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0F766E"/>
          <w:sz w:val="28"/>
          <w:szCs w:val="28"/>
        </w:rPr>
        <w:t xml:space="preserve">MEDLYNK AFRICA</w:t>
      </w:r>
    </w:p>
    <w:p>
      <w:pPr>
        <w:spacing w:after="20"/>
        <w:jc w:val="center"/>
      </w:pPr>
      <w:r>
        <w:rPr>
          <w:rFonts w:ascii="Arial" w:cs="Arial" w:eastAsia="Arial" w:hAnsi="Arial"/>
          <w:b/>
          <w:bCs/>
          <w:color w:val="1F2937"/>
          <w:sz w:val="18"/>
          <w:szCs w:val="18"/>
        </w:rPr>
        <w:t xml:space="preserve">Grant &amp; Funding Application Kit</w:t>
      </w:r>
    </w:p>
    <w:p>
      <w:pPr>
        <w:spacing w:after="100"/>
        <w:jc w:val="center"/>
      </w:pPr>
      <w:r>
        <w:rPr>
          <w:rFonts w:ascii="Arial" w:cs="Arial" w:eastAsia="Arial" w:hAnsi="Arial"/>
          <w:b w:val="false"/>
          <w:bCs w:val="false"/>
          <w:color w:val="4B5563"/>
          <w:sz w:val="14"/>
          <w:szCs w:val="14"/>
        </w:rPr>
        <w:t xml:space="preserve">Starting from Real Progress — July 2026</w:t>
      </w:r>
    </w:p>
    <w:p>
      <w:pPr>
        <w:spacing w:after="140"/>
        <w:jc w:val="center"/>
      </w:pPr>
      <w:r>
        <w:rPr>
          <w:rFonts w:ascii="Arial" w:cs="Arial" w:eastAsia="Arial" w:hAnsi="Arial"/>
          <w:b w:val="false"/>
          <w:bCs w:val="false"/>
          <w:color w:val="0D9488"/>
          <w:sz w:val="13"/>
          <w:szCs w:val="13"/>
        </w:rPr>
        <w:t xml:space="preserve">$1,000 AWS Credits SECURED  |  medlynk.me LIVE  |  21 API Endpoints WORKING</w:t>
      </w:r>
    </w:p>
    <w:p>
      <w:pPr>
        <w:pStyle w:val="Heading1"/>
      </w:pPr>
      <w:r>
        <w:t xml:space="preserve">1. What Has Already Been Accomplished</w:t>
      </w:r>
    </w:p>
    <w:p>
      <w:pPr>
        <w:spacing w:after="55"/>
        <w:jc w:val="left"/>
      </w:pPr>
      <w:r>
        <w:rPr>
          <w:rFonts w:ascii="Arial" w:cs="Arial" w:eastAsia="Arial" w:hAnsi="Arial"/>
          <w:b w:val="false"/>
          <w:bCs w:val="false"/>
          <w:color w:val="1F2937"/>
          <w:sz w:val="16"/>
          <w:szCs w:val="16"/>
        </w:rPr>
        <w:t xml:space="preserve">Every item below exists and is functional as of July 2026.</w:t>
      </w: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5540"/>
        <w:gridCol w:w="2770"/>
        <w:gridCol w:w="2770"/>
      </w:tblGrid>
      <w:tr>
        <w:tc>
          <w:tcPr>
            <w:tcW w:type="dxa" w:w="5540"/>
            <w:tcBorders>
              <w:top w:val="single" w:color="CCCCCC" w:sz="4"/>
              <w:left w:val="single" w:color="CCCCCC" w:sz="4"/>
              <w:bottom w:val="single" w:color="CCCCCC" w:sz="4"/>
              <w:right w:val="single" w:color="CCCCCC" w:sz="4"/>
            </w:tcBorders>
            <w:shd w:fill="0F766E" w:val="clear"/>
            <w:tcMar>
              <w:top w:type="dxa" w:w="35"/>
              <w:left w:type="dxa" w:w="55"/>
              <w:bottom w:type="dxa" w:w="35"/>
              <w:right w:type="dxa" w:w="55"/>
            </w:tcMar>
          </w:tcPr>
          <w:p>
            <w:pPr>
              <w:jc w:val="center"/>
            </w:pPr>
            <w:r>
              <w:rPr>
                <w:rFonts w:ascii="Arial" w:cs="Arial" w:eastAsia="Arial" w:hAnsi="Arial"/>
                <w:b/>
                <w:bCs/>
                <w:color w:val="FFFFFF"/>
                <w:sz w:val="14"/>
                <w:szCs w:val="14"/>
              </w:rPr>
              <w:t xml:space="preserve">Accomplishment</w:t>
            </w:r>
          </w:p>
        </w:tc>
        <w:tc>
          <w:tcPr>
            <w:tcW w:type="dxa" w:w="2770"/>
            <w:tcBorders>
              <w:top w:val="single" w:color="CCCCCC" w:sz="4"/>
              <w:left w:val="single" w:color="CCCCCC" w:sz="4"/>
              <w:bottom w:val="single" w:color="CCCCCC" w:sz="4"/>
              <w:right w:val="single" w:color="CCCCCC" w:sz="4"/>
            </w:tcBorders>
            <w:shd w:fill="0F766E" w:val="clear"/>
            <w:tcMar>
              <w:top w:type="dxa" w:w="35"/>
              <w:left w:type="dxa" w:w="55"/>
              <w:bottom w:type="dxa" w:w="35"/>
              <w:right w:type="dxa" w:w="55"/>
            </w:tcMar>
          </w:tcPr>
          <w:p>
            <w:pPr>
              <w:jc w:val="center"/>
            </w:pPr>
            <w:r>
              <w:rPr>
                <w:rFonts w:ascii="Arial" w:cs="Arial" w:eastAsia="Arial" w:hAnsi="Arial"/>
                <w:b/>
                <w:bCs/>
                <w:color w:val="FFFFFF"/>
                <w:sz w:val="14"/>
                <w:szCs w:val="14"/>
              </w:rPr>
              <w:t xml:space="preserve">Evidence</w:t>
            </w:r>
          </w:p>
        </w:tc>
        <w:tc>
          <w:tcPr>
            <w:tcW w:type="dxa" w:w="2770"/>
            <w:tcBorders>
              <w:top w:val="single" w:color="CCCCCC" w:sz="4"/>
              <w:left w:val="single" w:color="CCCCCC" w:sz="4"/>
              <w:bottom w:val="single" w:color="CCCCCC" w:sz="4"/>
              <w:right w:val="single" w:color="CCCCCC" w:sz="4"/>
            </w:tcBorders>
            <w:shd w:fill="0F766E" w:val="clear"/>
            <w:tcMar>
              <w:top w:type="dxa" w:w="35"/>
              <w:left w:type="dxa" w:w="55"/>
              <w:bottom w:type="dxa" w:w="35"/>
              <w:right w:type="dxa" w:w="55"/>
            </w:tcMar>
          </w:tcPr>
          <w:p>
            <w:pPr>
              <w:jc w:val="center"/>
            </w:pPr>
            <w:r>
              <w:rPr>
                <w:rFonts w:ascii="Arial" w:cs="Arial" w:eastAsia="Arial" w:hAnsi="Arial"/>
                <w:b/>
                <w:bCs/>
                <w:color w:val="FFFFFF"/>
                <w:sz w:val="14"/>
                <w:szCs w:val="14"/>
              </w:rPr>
              <w:t xml:space="preserve">Date</w:t>
            </w:r>
          </w:p>
        </w:tc>
      </w:tr>
      <w:tr>
        <w:tc>
          <w:tcPr>
            <w:tcW w:type="dxa" w:w="554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AWS Activate Founders $1,000 credits</w:t>
            </w:r>
          </w:p>
        </w:tc>
        <w:tc>
          <w:tcPr>
            <w:tcW w:type="dxa" w:w="277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AWS Console &gt; Credits</w:t>
            </w:r>
          </w:p>
        </w:tc>
        <w:tc>
          <w:tcPr>
            <w:tcW w:type="dxa" w:w="277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June 2026</w:t>
            </w:r>
          </w:p>
        </w:tc>
      </w:tr>
      <w:tr>
        <w:tc>
          <w:tcPr>
            <w:tcW w:type="dxa" w:w="554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medlynk.me live (bilingual FR/EN)</w:t>
            </w:r>
          </w:p>
        </w:tc>
        <w:tc>
          <w:tcPr>
            <w:tcW w:type="dxa" w:w="277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Visit medlynk.me</w:t>
            </w:r>
          </w:p>
        </w:tc>
        <w:tc>
          <w:tcPr>
            <w:tcW w:type="dxa" w:w="277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June 2026</w:t>
            </w:r>
          </w:p>
        </w:tc>
      </w:tr>
      <w:tr>
        <w:tc>
          <w:tcPr>
            <w:tcW w:type="dxa" w:w="554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Backend API — 21 endpoints, 5 modules</w:t>
            </w:r>
          </w:p>
        </w:tc>
        <w:tc>
          <w:tcPr>
            <w:tcW w:type="dxa" w:w="277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github.com/engrashu/medlynk-africa</w:t>
            </w:r>
          </w:p>
        </w:tc>
        <w:tc>
          <w:tcPr>
            <w:tcW w:type="dxa" w:w="277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June 2026</w:t>
            </w:r>
          </w:p>
        </w:tc>
      </w:tr>
      <w:tr>
        <w:tc>
          <w:tcPr>
            <w:tcW w:type="dxa" w:w="554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Phone OTP auth + GPS search</w:t>
            </w:r>
          </w:p>
        </w:tc>
        <w:tc>
          <w:tcPr>
            <w:tcW w:type="dxa" w:w="277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Postman + live tests</w:t>
            </w:r>
          </w:p>
        </w:tc>
        <w:tc>
          <w:tcPr>
            <w:tcW w:type="dxa" w:w="277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June 2026</w:t>
            </w:r>
          </w:p>
        </w:tc>
      </w:tr>
      <w:tr>
        <w:tc>
          <w:tcPr>
            <w:tcW w:type="dxa" w:w="554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Africa's Talking SMS sandbox</w:t>
            </w:r>
          </w:p>
        </w:tc>
        <w:tc>
          <w:tcPr>
            <w:tcW w:type="dxa" w:w="277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MTN &amp; Orange Cameroon</w:t>
            </w:r>
          </w:p>
        </w:tc>
        <w:tc>
          <w:tcPr>
            <w:tcW w:type="dxa" w:w="277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June 2026</w:t>
            </w:r>
          </w:p>
        </w:tc>
      </w:tr>
      <w:tr>
        <w:tc>
          <w:tcPr>
            <w:tcW w:type="dxa" w:w="554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founder@medlynk.me + GitHub Education</w:t>
            </w:r>
          </w:p>
        </w:tc>
        <w:tc>
          <w:tcPr>
            <w:tcW w:type="dxa" w:w="277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Zoho + education.github.com</w:t>
            </w:r>
          </w:p>
        </w:tc>
        <w:tc>
          <w:tcPr>
            <w:tcW w:type="dxa" w:w="277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June 2026</w:t>
            </w:r>
          </w:p>
        </w:tc>
      </w:tr>
    </w:tbl>
    <w:p>
      <w:pPr>
        <w:pStyle w:val="Heading1"/>
      </w:pPr>
      <w:r>
        <w:t xml:space="preserve">2. Your Real Starting Assets</w:t>
      </w:r>
    </w:p>
    <w:p>
      <w:pPr>
        <w:pStyle w:val="ListParagraph"/>
        <w:numPr>
          <w:ilvl w:val="0"/>
          <w:numId w:val="2"/>
        </w:numPr>
        <w:spacing w:after="22"/>
      </w:pPr>
      <w:r>
        <w:rPr>
          <w:rFonts w:ascii="Arial" w:cs="Arial" w:eastAsia="Arial" w:hAnsi="Arial"/>
          <w:color w:val="1F2937"/>
          <w:sz w:val="15"/>
          <w:szCs w:val="15"/>
        </w:rPr>
        <w:t xml:space="preserve">Student .edu email (Ensign College) — unlocks free tools</w:t>
      </w:r>
    </w:p>
    <w:p>
      <w:pPr>
        <w:pStyle w:val="ListParagraph"/>
        <w:numPr>
          <w:ilvl w:val="0"/>
          <w:numId w:val="2"/>
        </w:numPr>
        <w:spacing w:after="22"/>
      </w:pPr>
      <w:r>
        <w:rPr>
          <w:rFonts w:ascii="Arial" w:cs="Arial" w:eastAsia="Arial" w:hAnsi="Arial"/>
          <w:color w:val="1F2937"/>
          <w:sz w:val="15"/>
          <w:szCs w:val="15"/>
        </w:rPr>
        <w:t xml:space="preserve">3.97 GPA + IT certifications — technical credibility</w:t>
      </w:r>
    </w:p>
    <w:p>
      <w:pPr>
        <w:pStyle w:val="ListParagraph"/>
        <w:numPr>
          <w:ilvl w:val="0"/>
          <w:numId w:val="2"/>
        </w:numPr>
        <w:spacing w:after="22"/>
      </w:pPr>
      <w:r>
        <w:rPr>
          <w:rFonts w:ascii="Arial" w:cs="Arial" w:eastAsia="Arial" w:hAnsi="Arial"/>
          <w:color w:val="1F2937"/>
          <w:sz w:val="15"/>
          <w:szCs w:val="15"/>
        </w:rPr>
        <w:t xml:space="preserve">Community pastor in Mambanda since 2019 — rare trust for healthcare adoption</w:t>
      </w:r>
    </w:p>
    <w:p>
      <w:pPr>
        <w:pStyle w:val="ListParagraph"/>
        <w:numPr>
          <w:ilvl w:val="0"/>
          <w:numId w:val="2"/>
        </w:numPr>
        <w:spacing w:after="22"/>
      </w:pPr>
      <w:r>
        <w:rPr>
          <w:rFonts w:ascii="Arial" w:cs="Arial" w:eastAsia="Arial" w:hAnsi="Arial"/>
          <w:color w:val="1F2937"/>
          <w:sz w:val="15"/>
          <w:szCs w:val="15"/>
        </w:rPr>
        <w:t xml:space="preserve">Witnessed the problem firsthand at a Douala hospital</w:t>
      </w:r>
    </w:p>
    <w:p>
      <w:pPr>
        <w:pStyle w:val="ListParagraph"/>
        <w:numPr>
          <w:ilvl w:val="0"/>
          <w:numId w:val="2"/>
        </w:numPr>
        <w:spacing w:after="22"/>
      </w:pPr>
      <w:r>
        <w:rPr>
          <w:rFonts w:ascii="Arial" w:cs="Arial" w:eastAsia="Arial" w:hAnsi="Arial"/>
          <w:color w:val="1F2937"/>
          <w:sz w:val="15"/>
          <w:szCs w:val="15"/>
        </w:rPr>
        <w:t xml:space="preserve">Bilingual FR/EN — unique advantage for Cameroon</w:t>
      </w:r>
    </w:p>
    <w:p>
      <w:pPr>
        <w:pStyle w:val="ListParagraph"/>
        <w:numPr>
          <w:ilvl w:val="0"/>
          <w:numId w:val="2"/>
        </w:numPr>
        <w:spacing w:after="22"/>
      </w:pPr>
      <w:r>
        <w:rPr>
          <w:rFonts w:ascii="Arial" w:cs="Arial" w:eastAsia="Arial" w:hAnsi="Arial"/>
          <w:color w:val="1F2937"/>
          <w:sz w:val="15"/>
          <w:szCs w:val="15"/>
        </w:rPr>
        <w:t xml:space="preserve">Bootstrapped (no prior funding) — qualifies for Founders-tier programs</w:t>
      </w:r>
    </w:p>
    <w:p>
      <w:pPr>
        <w:pStyle w:val="ListParagraph"/>
        <w:numPr>
          <w:ilvl w:val="0"/>
          <w:numId w:val="2"/>
        </w:numPr>
        <w:spacing w:after="22"/>
      </w:pPr>
      <w:r>
        <w:rPr>
          <w:rFonts w:ascii="Arial" w:cs="Arial" w:eastAsia="Arial" w:hAnsi="Arial"/>
          <w:color w:val="1F2937"/>
          <w:sz w:val="15"/>
          <w:szCs w:val="15"/>
        </w:rPr>
        <w:t xml:space="preserve">$1,000 AWS credits already in the account</w:t>
      </w:r>
    </w:p>
    <w:p>
      <w:pPr>
        <w:pStyle w:val="Heading1"/>
      </w:pPr>
      <w:r>
        <w:t xml:space="preserve">3. Grant &amp; Funding Programs — Current Status</w:t>
      </w: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3480"/>
      </w:tblGrid>
      <w:tr>
        <w:tc>
          <w:tcPr>
            <w:tcW w:type="dxa" w:w="3200"/>
            <w:tcBorders>
              <w:top w:val="single" w:color="CCCCCC" w:sz="4"/>
              <w:left w:val="single" w:color="CCCCCC" w:sz="4"/>
              <w:bottom w:val="single" w:color="CCCCCC" w:sz="4"/>
              <w:right w:val="single" w:color="CCCCCC" w:sz="4"/>
            </w:tcBorders>
            <w:shd w:fill="0F766E" w:val="clear"/>
            <w:tcMar>
              <w:top w:type="dxa" w:w="35"/>
              <w:left w:type="dxa" w:w="55"/>
              <w:bottom w:type="dxa" w:w="35"/>
              <w:right w:type="dxa" w:w="55"/>
            </w:tcMar>
          </w:tcPr>
          <w:p>
            <w:pPr>
              <w:jc w:val="center"/>
            </w:pPr>
            <w:r>
              <w:rPr>
                <w:rFonts w:ascii="Arial" w:cs="Arial" w:eastAsia="Arial" w:hAnsi="Arial"/>
                <w:b/>
                <w:bCs/>
                <w:color w:val="FFFFFF"/>
                <w:sz w:val="14"/>
                <w:szCs w:val="14"/>
              </w:rPr>
              <w:t xml:space="preserve">Program</w:t>
            </w:r>
          </w:p>
        </w:tc>
        <w:tc>
          <w:tcPr>
            <w:tcW w:type="dxa" w:w="2200"/>
            <w:tcBorders>
              <w:top w:val="single" w:color="CCCCCC" w:sz="4"/>
              <w:left w:val="single" w:color="CCCCCC" w:sz="4"/>
              <w:bottom w:val="single" w:color="CCCCCC" w:sz="4"/>
              <w:right w:val="single" w:color="CCCCCC" w:sz="4"/>
            </w:tcBorders>
            <w:shd w:fill="0F766E" w:val="clear"/>
            <w:tcMar>
              <w:top w:type="dxa" w:w="35"/>
              <w:left w:type="dxa" w:w="55"/>
              <w:bottom w:type="dxa" w:w="35"/>
              <w:right w:type="dxa" w:w="55"/>
            </w:tcMar>
          </w:tcPr>
          <w:p>
            <w:pPr>
              <w:jc w:val="center"/>
            </w:pPr>
            <w:r>
              <w:rPr>
                <w:rFonts w:ascii="Arial" w:cs="Arial" w:eastAsia="Arial" w:hAnsi="Arial"/>
                <w:b/>
                <w:bCs/>
                <w:color w:val="FFFFFF"/>
                <w:sz w:val="14"/>
                <w:szCs w:val="14"/>
              </w:rPr>
              <w:t xml:space="preserve">Value</w:t>
            </w:r>
          </w:p>
        </w:tc>
        <w:tc>
          <w:tcPr>
            <w:tcW w:type="dxa" w:w="2200"/>
            <w:tcBorders>
              <w:top w:val="single" w:color="CCCCCC" w:sz="4"/>
              <w:left w:val="single" w:color="CCCCCC" w:sz="4"/>
              <w:bottom w:val="single" w:color="CCCCCC" w:sz="4"/>
              <w:right w:val="single" w:color="CCCCCC" w:sz="4"/>
            </w:tcBorders>
            <w:shd w:fill="0F766E" w:val="clear"/>
            <w:tcMar>
              <w:top w:type="dxa" w:w="35"/>
              <w:left w:type="dxa" w:w="55"/>
              <w:bottom w:type="dxa" w:w="35"/>
              <w:right w:type="dxa" w:w="55"/>
            </w:tcMar>
          </w:tcPr>
          <w:p>
            <w:pPr>
              <w:jc w:val="center"/>
            </w:pPr>
            <w:r>
              <w:rPr>
                <w:rFonts w:ascii="Arial" w:cs="Arial" w:eastAsia="Arial" w:hAnsi="Arial"/>
                <w:b/>
                <w:bCs/>
                <w:color w:val="FFFFFF"/>
                <w:sz w:val="14"/>
                <w:szCs w:val="14"/>
              </w:rPr>
              <w:t xml:space="preserve">Status</w:t>
            </w:r>
          </w:p>
        </w:tc>
        <w:tc>
          <w:tcPr>
            <w:tcW w:type="dxa" w:w="3480"/>
            <w:tcBorders>
              <w:top w:val="single" w:color="CCCCCC" w:sz="4"/>
              <w:left w:val="single" w:color="CCCCCC" w:sz="4"/>
              <w:bottom w:val="single" w:color="CCCCCC" w:sz="4"/>
              <w:right w:val="single" w:color="CCCCCC" w:sz="4"/>
            </w:tcBorders>
            <w:shd w:fill="0F766E" w:val="clear"/>
            <w:tcMar>
              <w:top w:type="dxa" w:w="35"/>
              <w:left w:type="dxa" w:w="55"/>
              <w:bottom w:type="dxa" w:w="35"/>
              <w:right w:type="dxa" w:w="55"/>
            </w:tcMar>
          </w:tcPr>
          <w:p>
            <w:pPr>
              <w:jc w:val="center"/>
            </w:pPr>
            <w:r>
              <w:rPr>
                <w:rFonts w:ascii="Arial" w:cs="Arial" w:eastAsia="Arial" w:hAnsi="Arial"/>
                <w:b/>
                <w:bCs/>
                <w:color w:val="FFFFFF"/>
                <w:sz w:val="14"/>
                <w:szCs w:val="14"/>
              </w:rPr>
              <w:t xml:space="preserve">Action</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AWS Activate Founders</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$1,000</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bCs/>
                <w:color w:val="059669"/>
                <w:sz w:val="13"/>
                <w:szCs w:val="13"/>
              </w:rPr>
              <w:t xml:space="preserve">SECURED</w:t>
            </w:r>
          </w:p>
        </w:tc>
        <w:tc>
          <w:tcPr>
            <w:tcW w:type="dxa" w:w="348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Use for EC2/RDS/S3</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AWS Free Tier</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~$456/yr</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ACTIVE</w:t>
            </w:r>
          </w:p>
        </w:tc>
        <w:tc>
          <w:tcPr>
            <w:tcW w:type="dxa" w:w="348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Already running</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GitHub Student Pack</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$200k+ tools</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ACTIVE</w:t>
            </w:r>
          </w:p>
        </w:tc>
        <w:tc>
          <w:tcPr>
            <w:tcW w:type="dxa" w:w="348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Canva, Figma, JetBrains, etc.</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AWS Educate (.edu)</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Free labs</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APPLY NOW</w:t>
            </w:r>
          </w:p>
        </w:tc>
        <w:tc>
          <w:tcPr>
            <w:tcW w:type="dxa" w:w="348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aws.amazon.com/education/awseducate</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Tony Elumelu Foundation</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$5,000 USD</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REGISTER NOW</w:t>
            </w:r>
          </w:p>
        </w:tc>
        <w:tc>
          <w:tcPr>
            <w:tcW w:type="dxa" w:w="348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tonyelumelufoundation.org — open Jan 2027</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Africa HealthTech Accelerator</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Mentorship</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APPLY NOW</w:t>
            </w:r>
          </w:p>
        </w:tc>
        <w:tc>
          <w:tcPr>
            <w:tcW w:type="dxa" w:w="348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africahealthexcon.com</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AWS Impact Accelerator</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$25k+ credits</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WATCH</w:t>
            </w:r>
          </w:p>
        </w:tc>
        <w:tc>
          <w:tcPr>
            <w:tcW w:type="dxa" w:w="348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Monitor aws.amazon.com/startups</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Google for Startups Africa</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$20–200k cloud</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AFTER PILOT</w:t>
            </w:r>
          </w:p>
        </w:tc>
        <w:tc>
          <w:tcPr>
            <w:tcW w:type="dxa" w:w="348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Apply with Douala usage data</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Seedstars Africa</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Up to $500k</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AFTER PILOT</w:t>
            </w:r>
          </w:p>
        </w:tc>
        <w:tc>
          <w:tcPr>
            <w:tcW w:type="dxa" w:w="348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Need 90-day traction data</w:t>
            </w:r>
          </w:p>
        </w:tc>
      </w:tr>
    </w:tbl>
    <w:p>
      <w:pPr>
        <w:pStyle w:val="Heading1"/>
      </w:pPr>
      <w:r>
        <w:t xml:space="preserve">4. Copy-Paste Application Materials</w:t>
      </w:r>
    </w:p>
    <w:p>
      <w:pPr>
        <w:pStyle w:val="Heading2"/>
      </w:pPr>
      <w:r>
        <w:t xml:space="preserve">3-Sentence Startup Description</w:t>
      </w:r>
    </w:p>
    <w:p>
      <w:pPr>
        <w:spacing w:after="55"/>
        <w:jc w:val="left"/>
      </w:pPr>
      <w:r>
        <w:rPr>
          <w:rFonts w:ascii="Arial" w:cs="Arial" w:eastAsia="Arial" w:hAnsi="Arial"/>
          <w:b w:val="false"/>
          <w:bCs w:val="false"/>
          <w:color w:val="1F2937"/>
          <w:sz w:val="16"/>
          <w:szCs w:val="16"/>
        </w:rPr>
        <w:t xml:space="preserve">Medlynk Africa is a bilingual (French/English) healthcare access platform that helps patients in Cameroon find authentic medicines at verified nearby pharmacies and the right clinics in real time. The platform includes medicine search with GPS distance sorting, a facility directory covering hospitals, clinics and laboratories, and phone OTP authentication for Cameroon numbers. Built for African infrastructure realities, Medlynk is live at medlynk.me with a working backend of 21 endpoints and $1,000 in AWS Activate credits secured.</w:t>
      </w:r>
    </w:p>
    <w:p>
      <w:pPr>
        <w:pStyle w:val="Heading2"/>
      </w:pPr>
      <w:r>
        <w:t xml:space="preserve">Problem Statement</w:t>
      </w:r>
    </w:p>
    <w:p>
      <w:pPr>
        <w:spacing w:after="55"/>
        <w:jc w:val="left"/>
      </w:pPr>
      <w:r>
        <w:rPr>
          <w:rFonts w:ascii="Arial" w:cs="Arial" w:eastAsia="Arial" w:hAnsi="Arial"/>
          <w:b w:val="false"/>
          <w:bCs w:val="false"/>
          <w:color w:val="1F2937"/>
          <w:sz w:val="16"/>
          <w:szCs w:val="16"/>
        </w:rPr>
        <w:t xml:space="preserve">In Cameroon, patients routinely visit 3 to 5 pharmacies per prescription before locating their medicine — with no way to know which pharmacy has it in stock. Up to 30% of medicines circulating in sub-Saharan Africa are counterfeit or substandard. This costs lives, time and money, especially for families in low-income urban neighborhoods.</w:t>
      </w:r>
    </w:p>
    <w:p>
      <w:pPr>
        <w:pStyle w:val="Heading2"/>
      </w:pPr>
      <w:r>
        <w:t xml:space="preserve">Solution Statement</w:t>
      </w:r>
    </w:p>
    <w:p>
      <w:pPr>
        <w:spacing w:after="55"/>
        <w:jc w:val="left"/>
      </w:pPr>
      <w:r>
        <w:rPr>
          <w:rFonts w:ascii="Arial" w:cs="Arial" w:eastAsia="Arial" w:hAnsi="Arial"/>
          <w:b w:val="false"/>
          <w:bCs w:val="false"/>
          <w:color w:val="1F2937"/>
          <w:sz w:val="16"/>
          <w:szCs w:val="16"/>
        </w:rPr>
        <w:t xml:space="preserve">Medlynk connects patients with verified pharmacies, clinics, hospitals and laboratories in real time. Patients search by medicine name in French or English, see which nearby facilities have stock on a GPS map with distance and price, and get directions. Facilities are ranked by proximity, availability and verification — never by who pays more.</w:t>
      </w:r>
    </w:p>
    <w:p>
      <w:pPr>
        <w:pStyle w:val="Heading2"/>
      </w:pPr>
      <w:r>
        <w:t xml:space="preserve">Founder Bio (short)</w:t>
      </w:r>
    </w:p>
    <w:p>
      <w:pPr>
        <w:spacing w:after="55"/>
        <w:jc w:val="left"/>
      </w:pPr>
      <w:r>
        <w:rPr>
          <w:rFonts w:ascii="Arial" w:cs="Arial" w:eastAsia="Arial" w:hAnsi="Arial"/>
          <w:b w:val="false"/>
          <w:bCs w:val="false"/>
          <w:color w:val="1F2937"/>
          <w:sz w:val="16"/>
          <w:szCs w:val="16"/>
        </w:rPr>
        <w:t xml:space="preserve">Ashu Betrand Njoh is an IT professional and community leader based in Douala. He is completing a B.S. in Information Technology at Ensign College (BYU Pathway) with a 3.97 GPA and holds IT Support, IT Professional and Project Management certificates. Since 2019 he has served as pastor of Kingdom Baptist Church in Douala. He founded Medlynk after witnessing a patient unable to obtain prescribed medication because no system showed which nearby pharmacy had it in stock.</w:t>
      </w:r>
    </w:p>
    <w:p>
      <w:pPr>
        <w:pStyle w:val="Heading1"/>
      </w:pPr>
      <w:r>
        <w:t xml:space="preserve">5. Master Checklist — Do These Now</w:t>
      </w:r>
    </w:p>
    <w:p>
      <w:pPr>
        <w:pStyle w:val="ListParagraph"/>
        <w:numPr>
          <w:ilvl w:val="0"/>
          <w:numId w:val="2"/>
        </w:numPr>
        <w:spacing w:after="22"/>
      </w:pPr>
      <w:r>
        <w:rPr>
          <w:rFonts w:ascii="Arial" w:cs="Arial" w:eastAsia="Arial" w:hAnsi="Arial"/>
          <w:color w:val="1F2937"/>
          <w:sz w:val="15"/>
          <w:szCs w:val="15"/>
        </w:rPr>
        <w:t xml:space="preserve">[ ] Apply AWS Educate with .edu email (10 min)</w:t>
      </w:r>
    </w:p>
    <w:p>
      <w:pPr>
        <w:pStyle w:val="ListParagraph"/>
        <w:numPr>
          <w:ilvl w:val="0"/>
          <w:numId w:val="2"/>
        </w:numPr>
        <w:spacing w:after="22"/>
      </w:pPr>
      <w:r>
        <w:rPr>
          <w:rFonts w:ascii="Arial" w:cs="Arial" w:eastAsia="Arial" w:hAnsi="Arial"/>
          <w:color w:val="1F2937"/>
          <w:sz w:val="15"/>
          <w:szCs w:val="15"/>
        </w:rPr>
        <w:t xml:space="preserve">[ ] Register Tony Elumelu Foundation profile (tonyelumelufoundation.org)</w:t>
      </w:r>
    </w:p>
    <w:p>
      <w:pPr>
        <w:pStyle w:val="ListParagraph"/>
        <w:numPr>
          <w:ilvl w:val="0"/>
          <w:numId w:val="2"/>
        </w:numPr>
        <w:spacing w:after="22"/>
      </w:pPr>
      <w:r>
        <w:rPr>
          <w:rFonts w:ascii="Arial" w:cs="Arial" w:eastAsia="Arial" w:hAnsi="Arial"/>
          <w:color w:val="1F2937"/>
          <w:sz w:val="15"/>
          <w:szCs w:val="15"/>
        </w:rPr>
        <w:t xml:space="preserve">[ ] Apply Africa HealthTech Accelerator 2026</w:t>
      </w:r>
    </w:p>
    <w:p>
      <w:pPr>
        <w:pStyle w:val="ListParagraph"/>
        <w:numPr>
          <w:ilvl w:val="0"/>
          <w:numId w:val="2"/>
        </w:numPr>
        <w:spacing w:after="22"/>
      </w:pPr>
      <w:r>
        <w:rPr>
          <w:rFonts w:ascii="Arial" w:cs="Arial" w:eastAsia="Arial" w:hAnsi="Arial"/>
          <w:color w:val="1F2937"/>
          <w:sz w:val="15"/>
          <w:szCs w:val="15"/>
        </w:rPr>
        <w:t xml:space="preserve">[ ] Start EURL registration at CFE Douala (required for most formal grants)</w:t>
      </w:r>
    </w:p>
    <w:p>
      <w:pPr>
        <w:pStyle w:val="ListParagraph"/>
        <w:numPr>
          <w:ilvl w:val="0"/>
          <w:numId w:val="2"/>
        </w:numPr>
        <w:spacing w:after="22"/>
      </w:pPr>
      <w:r>
        <w:rPr>
          <w:rFonts w:ascii="Arial" w:cs="Arial" w:eastAsia="Arial" w:hAnsi="Arial"/>
          <w:color w:val="1F2937"/>
          <w:sz w:val="15"/>
          <w:szCs w:val="15"/>
        </w:rPr>
        <w:t xml:space="preserve">[ ] Open business bank account after EURL</w:t>
      </w:r>
    </w:p>
    <w:p>
      <w:pPr>
        <w:pStyle w:val="ListParagraph"/>
        <w:numPr>
          <w:ilvl w:val="0"/>
          <w:numId w:val="2"/>
        </w:numPr>
        <w:spacing w:after="22"/>
      </w:pPr>
      <w:r>
        <w:rPr>
          <w:rFonts w:ascii="Arial" w:cs="Arial" w:eastAsia="Arial" w:hAnsi="Arial"/>
          <w:color w:val="1F2937"/>
          <w:sz w:val="15"/>
          <w:szCs w:val="15"/>
        </w:rPr>
        <w:t xml:space="preserve">[ ] Complete AWS Cloud Practitioner Essentials (credibility badge)</w:t>
      </w:r>
    </w:p>
    <w:p>
      <w:pPr>
        <w:pStyle w:val="ListParagraph"/>
        <w:numPr>
          <w:ilvl w:val="0"/>
          <w:numId w:val="2"/>
        </w:numPr>
        <w:spacing w:after="22"/>
      </w:pPr>
      <w:r>
        <w:rPr>
          <w:rFonts w:ascii="Arial" w:cs="Arial" w:eastAsia="Arial" w:hAnsi="Arial"/>
          <w:color w:val="1F2937"/>
          <w:sz w:val="15"/>
          <w:szCs w:val="15"/>
        </w:rPr>
        <w:t xml:space="preserve">[ ] Keep collecting pilot data for Google for Startups &amp; Seedstars later</w:t>
      </w:r>
    </w:p>
    <w:p>
      <w:pPr>
        <w:pStyle w:val="Heading1"/>
      </w:pPr>
      <w:r>
        <w:t xml:space="preserve">6. Potential Credits &amp; Funding Stack</w:t>
      </w: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3700"/>
        <w:gridCol w:w="2200"/>
        <w:gridCol w:w="2590"/>
        <w:gridCol w:w="2590"/>
      </w:tblGrid>
      <w:tr>
        <w:tc>
          <w:tcPr>
            <w:tcW w:type="dxa" w:w="3700"/>
            <w:tcBorders>
              <w:top w:val="single" w:color="CCCCCC" w:sz="4"/>
              <w:left w:val="single" w:color="CCCCCC" w:sz="4"/>
              <w:bottom w:val="single" w:color="CCCCCC" w:sz="4"/>
              <w:right w:val="single" w:color="CCCCCC" w:sz="4"/>
            </w:tcBorders>
            <w:shd w:fill="0F766E" w:val="clear"/>
            <w:tcMar>
              <w:top w:type="dxa" w:w="35"/>
              <w:left w:type="dxa" w:w="55"/>
              <w:bottom w:type="dxa" w:w="35"/>
              <w:right w:type="dxa" w:w="55"/>
            </w:tcMar>
          </w:tcPr>
          <w:p>
            <w:pPr>
              <w:jc w:val="center"/>
            </w:pPr>
            <w:r>
              <w:rPr>
                <w:rFonts w:ascii="Arial" w:cs="Arial" w:eastAsia="Arial" w:hAnsi="Arial"/>
                <w:b/>
                <w:bCs/>
                <w:color w:val="FFFFFF"/>
                <w:sz w:val="14"/>
                <w:szCs w:val="14"/>
              </w:rPr>
              <w:t xml:space="preserve">Program</w:t>
            </w:r>
          </w:p>
        </w:tc>
        <w:tc>
          <w:tcPr>
            <w:tcW w:type="dxa" w:w="2200"/>
            <w:tcBorders>
              <w:top w:val="single" w:color="CCCCCC" w:sz="4"/>
              <w:left w:val="single" w:color="CCCCCC" w:sz="4"/>
              <w:bottom w:val="single" w:color="CCCCCC" w:sz="4"/>
              <w:right w:val="single" w:color="CCCCCC" w:sz="4"/>
            </w:tcBorders>
            <w:shd w:fill="0F766E" w:val="clear"/>
            <w:tcMar>
              <w:top w:type="dxa" w:w="35"/>
              <w:left w:type="dxa" w:w="55"/>
              <w:bottom w:type="dxa" w:w="35"/>
              <w:right w:type="dxa" w:w="55"/>
            </w:tcMar>
          </w:tcPr>
          <w:p>
            <w:pPr>
              <w:jc w:val="center"/>
            </w:pPr>
            <w:r>
              <w:rPr>
                <w:rFonts w:ascii="Arial" w:cs="Arial" w:eastAsia="Arial" w:hAnsi="Arial"/>
                <w:b/>
                <w:bCs/>
                <w:color w:val="FFFFFF"/>
                <w:sz w:val="14"/>
                <w:szCs w:val="14"/>
              </w:rPr>
              <w:t xml:space="preserve">Type</w:t>
            </w:r>
          </w:p>
        </w:tc>
        <w:tc>
          <w:tcPr>
            <w:tcW w:type="dxa" w:w="2590"/>
            <w:tcBorders>
              <w:top w:val="single" w:color="CCCCCC" w:sz="4"/>
              <w:left w:val="single" w:color="CCCCCC" w:sz="4"/>
              <w:bottom w:val="single" w:color="CCCCCC" w:sz="4"/>
              <w:right w:val="single" w:color="CCCCCC" w:sz="4"/>
            </w:tcBorders>
            <w:shd w:fill="0F766E" w:val="clear"/>
            <w:tcMar>
              <w:top w:type="dxa" w:w="35"/>
              <w:left w:type="dxa" w:w="55"/>
              <w:bottom w:type="dxa" w:w="35"/>
              <w:right w:type="dxa" w:w="55"/>
            </w:tcMar>
          </w:tcPr>
          <w:p>
            <w:pPr>
              <w:jc w:val="center"/>
            </w:pPr>
            <w:r>
              <w:rPr>
                <w:rFonts w:ascii="Arial" w:cs="Arial" w:eastAsia="Arial" w:hAnsi="Arial"/>
                <w:b/>
                <w:bCs/>
                <w:color w:val="FFFFFF"/>
                <w:sz w:val="14"/>
                <w:szCs w:val="14"/>
              </w:rPr>
              <w:t xml:space="preserve">Value</w:t>
            </w:r>
          </w:p>
        </w:tc>
        <w:tc>
          <w:tcPr>
            <w:tcW w:type="dxa" w:w="2590"/>
            <w:tcBorders>
              <w:top w:val="single" w:color="CCCCCC" w:sz="4"/>
              <w:left w:val="single" w:color="CCCCCC" w:sz="4"/>
              <w:bottom w:val="single" w:color="CCCCCC" w:sz="4"/>
              <w:right w:val="single" w:color="CCCCCC" w:sz="4"/>
            </w:tcBorders>
            <w:shd w:fill="0F766E" w:val="clear"/>
            <w:tcMar>
              <w:top w:type="dxa" w:w="35"/>
              <w:left w:type="dxa" w:w="55"/>
              <w:bottom w:type="dxa" w:w="35"/>
              <w:right w:type="dxa" w:w="55"/>
            </w:tcMar>
          </w:tcPr>
          <w:p>
            <w:pPr>
              <w:jc w:val="center"/>
            </w:pPr>
            <w:r>
              <w:rPr>
                <w:rFonts w:ascii="Arial" w:cs="Arial" w:eastAsia="Arial" w:hAnsi="Arial"/>
                <w:b/>
                <w:bCs/>
                <w:color w:val="FFFFFF"/>
                <w:sz w:val="14"/>
                <w:szCs w:val="14"/>
              </w:rPr>
              <w:t xml:space="preserve">Timeline</w:t>
            </w:r>
          </w:p>
        </w:tc>
      </w:tr>
      <w:tr>
        <w:tc>
          <w:tcPr>
            <w:tcW w:type="dxa" w:w="37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AWS Activate (secured)</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Cloud credits</w:t>
            </w:r>
          </w:p>
        </w:tc>
        <w:tc>
          <w:tcPr>
            <w:tcW w:type="dxa" w:w="259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$1,000</w:t>
            </w:r>
          </w:p>
        </w:tc>
        <w:tc>
          <w:tcPr>
            <w:tcW w:type="dxa" w:w="259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Active now</w:t>
            </w:r>
          </w:p>
        </w:tc>
      </w:tr>
      <w:tr>
        <w:tc>
          <w:tcPr>
            <w:tcW w:type="dxa" w:w="37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AWS Free Tier</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Infrastructure</w:t>
            </w:r>
          </w:p>
        </w:tc>
        <w:tc>
          <w:tcPr>
            <w:tcW w:type="dxa" w:w="259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~$456</w:t>
            </w:r>
          </w:p>
        </w:tc>
        <w:tc>
          <w:tcPr>
            <w:tcW w:type="dxa" w:w="259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Active</w:t>
            </w:r>
          </w:p>
        </w:tc>
      </w:tr>
      <w:tr>
        <w:tc>
          <w:tcPr>
            <w:tcW w:type="dxa" w:w="37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GitHub Student Pack</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Tools</w:t>
            </w:r>
          </w:p>
        </w:tc>
        <w:tc>
          <w:tcPr>
            <w:tcW w:type="dxa" w:w="259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$200k+ tools</w:t>
            </w:r>
          </w:p>
        </w:tc>
        <w:tc>
          <w:tcPr>
            <w:tcW w:type="dxa" w:w="259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Active</w:t>
            </w:r>
          </w:p>
        </w:tc>
      </w:tr>
      <w:tr>
        <w:tc>
          <w:tcPr>
            <w:tcW w:type="dxa" w:w="37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Tony Elumelu Foundation</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Cash grant</w:t>
            </w:r>
          </w:p>
        </w:tc>
        <w:tc>
          <w:tcPr>
            <w:tcW w:type="dxa" w:w="259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$5,000 (~3M FCFA)</w:t>
            </w:r>
          </w:p>
        </w:tc>
        <w:tc>
          <w:tcPr>
            <w:tcW w:type="dxa" w:w="259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Apply Jan 2027</w:t>
            </w:r>
          </w:p>
        </w:tc>
      </w:tr>
      <w:tr>
        <w:tc>
          <w:tcPr>
            <w:tcW w:type="dxa" w:w="37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Africa HealthTech Accel.</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Mentorship</w:t>
            </w:r>
          </w:p>
        </w:tc>
        <w:tc>
          <w:tcPr>
            <w:tcW w:type="dxa" w:w="259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Network value</w:t>
            </w:r>
          </w:p>
        </w:tc>
        <w:tc>
          <w:tcPr>
            <w:tcW w:type="dxa" w:w="259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Apply now</w:t>
            </w:r>
          </w:p>
        </w:tc>
      </w:tr>
      <w:tr>
        <w:tc>
          <w:tcPr>
            <w:tcW w:type="dxa" w:w="37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AWS Impact / Google Startups</w:t>
            </w:r>
          </w:p>
        </w:tc>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Credits + network</w:t>
            </w:r>
          </w:p>
        </w:tc>
        <w:tc>
          <w:tcPr>
            <w:tcW w:type="dxa" w:w="259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$20k–$200k+</w:t>
            </w:r>
          </w:p>
        </w:tc>
        <w:tc>
          <w:tcPr>
            <w:tcW w:type="dxa" w:w="2590"/>
            <w:tcBorders>
              <w:top w:val="single" w:color="CCCCCC" w:sz="4"/>
              <w:left w:val="single" w:color="CCCCCC" w:sz="4"/>
              <w:bottom w:val="single" w:color="CCCCCC" w:sz="4"/>
              <w:right w:val="single" w:color="CCCCCC" w:sz="4"/>
            </w:tcBorders>
            <w:tcMar>
              <w:top w:type="dxa" w:w="35"/>
              <w:left w:type="dxa" w:w="55"/>
              <w:bottom w:type="dxa" w:w="35"/>
              <w:right w:type="dxa" w:w="55"/>
            </w:tcMar>
          </w:tcPr>
          <w:p>
            <w:pPr>
              <w:jc w:val="left"/>
            </w:pPr>
            <w:r>
              <w:rPr>
                <w:rFonts w:ascii="Arial" w:cs="Arial" w:eastAsia="Arial" w:hAnsi="Arial"/>
                <w:b w:val="false"/>
                <w:bCs w:val="false"/>
                <w:color w:val="1F2937"/>
                <w:sz w:val="13"/>
                <w:szCs w:val="13"/>
              </w:rPr>
              <w:t xml:space="preserve">After pilot data</w:t>
            </w:r>
          </w:p>
        </w:tc>
      </w:tr>
    </w:tbl>
    <w:p>
      <w:pPr>
        <w:spacing w:after="55"/>
        <w:jc w:val="left"/>
      </w:pPr>
      <w:r>
        <w:rPr>
          <w:rFonts w:ascii="Arial" w:cs="Arial" w:eastAsia="Arial" w:hAnsi="Arial"/>
          <w:b w:val="false"/>
          <w:bCs w:val="false"/>
          <w:color w:val="4B5563"/>
          <w:sz w:val="14"/>
          <w:szCs w:val="14"/>
        </w:rPr>
        <w:t xml:space="preserve">Near-term realistic total (next 30–60 days): $2,000+ cloud/tools already secured + applications in progress for cash and mentorship.</w:t>
      </w:r>
    </w:p>
    <w:p>
      <w:pPr>
        <w:spacing w:after="20"/>
        <w:jc w:val="center"/>
      </w:pPr>
      <w:r>
        <w:rPr>
          <w:rFonts w:ascii="Arial" w:cs="Arial" w:eastAsia="Arial" w:hAnsi="Arial"/>
          <w:b/>
          <w:bCs/>
          <w:color w:val="0F766E"/>
          <w:sz w:val="12"/>
          <w:szCs w:val="12"/>
        </w:rPr>
        <w:t xml:space="preserve">Medlynk Africa SARL — Connecting Healthcare Access — Douala, Cameroon</w:t>
      </w:r>
    </w:p>
    <w:p>
      <w:pPr>
        <w:spacing w:after="55"/>
        <w:jc w:val="center"/>
      </w:pPr>
      <w:r>
        <w:rPr>
          <w:rFonts w:ascii="Arial" w:cs="Arial" w:eastAsia="Arial" w:hAnsi="Arial"/>
          <w:b w:val="false"/>
          <w:bCs w:val="false"/>
          <w:color w:val="6B7280"/>
          <w:sz w:val="11"/>
          <w:szCs w:val="11"/>
        </w:rPr>
        <w:t xml:space="preserve">medlynk.me • founder@medlynk.me • July 2026</w:t>
      </w:r>
    </w:p>
    <w:sectPr>
      <w:headerReference w:type="default" r:id="rId7"/>
      <w:footerReference w:type="default" r:id="rId8"/>
      <w:pgSz w:w="12240" w:h="15840" w:orient="portrait"/>
      <w:pgMar w:top="580" w:right="580" w:bottom="580" w:left="5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1"/>
        <w:szCs w:val="11"/>
      </w:rPr>
      <w:t xml:space="preserve">medlynk.me • founder@medlynk.me • Page </w:t>
    </w:r>
    <w:r>
      <w:rPr>
        <w:color w:val="6B7280"/>
        <w:sz w:val="11"/>
        <w:szCs w:val="1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3"/>
      </w:pBdr>
    </w:pPr>
    <w:r>
      <w:rPr>
        <w:rFonts w:ascii="Arial" w:cs="Arial" w:eastAsia="Arial" w:hAnsi="Arial"/>
        <w:color w:val="6B7280"/>
        <w:sz w:val="11"/>
        <w:szCs w:val="11"/>
      </w:rPr>
      <w:t xml:space="preserve">Medlynk Africa | Grant &amp; Funding Application Kit | From Zero — Updated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80"/>
      <w:outlineLvl w:val="0"/>
    </w:pPr>
    <w:rPr>
      <w:rFonts w:ascii="Arial" w:cs="Arial" w:eastAsia="Arial" w:hAnsi="Arial"/>
      <w:b/>
      <w:bCs/>
      <w:color w:val="0F766E"/>
      <w:sz w:val="20"/>
      <w:szCs w:val="20"/>
    </w:rPr>
  </w:style>
  <w:style w:type="paragraph" w:styleId="Heading2">
    <w:name w:val="Heading 2"/>
    <w:basedOn w:val="Normal"/>
    <w:next w:val="Normal"/>
    <w:qFormat/>
    <w:pPr>
      <w:spacing w:after="45" w:before="120"/>
      <w:outlineLvl w:val="1"/>
    </w:pPr>
    <w:rPr>
      <w:rFonts w:ascii="Arial" w:cs="Arial" w:eastAsia="Arial" w:hAnsi="Arial"/>
      <w:b/>
      <w:bCs/>
      <w:color w:val="134E4A"/>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2026-07-25T00:37:03.530Z</dcterms:created>
  <dcterms:modified xsi:type="dcterms:W3CDTF">2026-07-25T00:37:03.530Z</dcterms:modified>
</cp:coreProperties>
</file>

<file path=docProps/custom.xml><?xml version="1.0" encoding="utf-8"?>
<Properties xmlns="http://schemas.openxmlformats.org/officeDocument/2006/custom-properties" xmlns:vt="http://schemas.openxmlformats.org/officeDocument/2006/docPropsVTypes"/>
</file>