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MEDLYNK AFRICA</w:t>
      </w:r>
    </w:p>
    <w:p>
      <w:pPr>
        <w:spacing w:after="20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Seed Round Summary  •  Target: December 2027</w:t>
      </w:r>
    </w:p>
    <w:p>
      <w:pPr>
        <w:pStyle w:val="Heading1"/>
      </w:pPr>
      <w:r>
        <w:t xml:space="preserve">1. Seed Round Snapshot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Assumed Traction at Raise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60 paying facilities (clinics + hospitals + pharmacies) in Douala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Monthly fee: 20,000 – 25,000 FCFA per facility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Monthly recurring revenue: 1.2M – 1.5M FCFA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8"/>
          <w:szCs w:val="18"/>
        </w:rPr>
        <w:t xml:space="preserve">Annual Recurring Revenue (ARR): 14.4M – 18.0M FCFA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Pre-Money Valuation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Raise Amount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Equity Offered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80 – 130 million FCFA
(~$130k – $215k)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40 – 80 million FCFA
(~$65k – $130k)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15% – 25%</w:t>
            </w:r>
          </w:p>
        </w:tc>
      </w:tr>
    </w:tbl>
    <w:p>
      <w:pPr>
        <w:spacing w:after="60" w:before="160"/>
      </w:pPr>
      <w:r>
        <w:rPr>
          <w:b/>
          <w:bCs/>
          <w:sz w:val="20"/>
          <w:szCs w:val="20"/>
        </w:rPr>
        <w:t xml:space="preserve">Recommended Structure (Example)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Raise: 60 million FCFA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Post-money valuation: ~120 million FCFA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Equity given: ~20%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18"/>
          <w:szCs w:val="18"/>
        </w:rPr>
        <w:t xml:space="preserve">Founder retains majority control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Use of Funds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Team (Operations Coordinator + Junior Developer): 40%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Yaoundé expansion &amp; facility onboarding: 25%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Product improvement &amp; delivery module: 20%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sz w:val="18"/>
          <w:szCs w:val="18"/>
        </w:rPr>
        <w:t xml:space="preserve">Working capital &amp; contingency: 15%</w:t>
      </w:r>
    </w:p>
    <w:p>
      <w:pPr>
        <w:pStyle w:val="Heading1"/>
      </w:pPr>
      <w:r>
        <w:t xml:space="preserve">2. Competitive Landscape – Cameroon &amp; Central Africa</w:t>
      </w:r>
    </w:p>
    <w:p>
      <w:pPr>
        <w:spacing w:after="100"/>
      </w:pPr>
      <w:r>
        <w:rPr>
          <w:color w:val="374151"/>
          <w:sz w:val="18"/>
          <w:szCs w:val="18"/>
        </w:rPr>
        <w:t xml:space="preserve">There is no dominant multi-tenant platform that fully covers real-time medicine stock + clinics + hospitals + laboratories with recurring facility contracts in Cameroon or the broader CEMAC region. Existing players are partial competitors.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50"/>
        <w:gridCol w:w="2250"/>
        <w:gridCol w:w="2250"/>
        <w:gridCol w:w="225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Medlynk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Pharma Dream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Waspito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Others*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Real-time pharmacy stock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Core focus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Partial / claimed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Limited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Rare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Clinics &amp; Hospitals as tenants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Yes – full dashboards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Limited / appointments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Partial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Mostly no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Laboratories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Yes – planned full module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No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Connected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Rare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Multi-tenant architecture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Yes – Identity + Tenant + Role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Unclear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Platform style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Varies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Recurring facility contracts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Yes – 15–25k FCFA/mo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Partnership model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Different model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Mostly free / ads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Bilingual (FR + EN)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Native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Mainly French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Yes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Varies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Low-bandwidth / Offline-ready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Designed for it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Standard app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Standard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Varies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Primary strength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Infrastructure + Stock + Multi-facility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Pharmacy finder + advice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Telemedicine ecosystem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Drug info / schemes</w:t>
            </w:r>
          </w:p>
        </w:tc>
      </w:tr>
    </w:tbl>
    <w:p>
      <w:pPr>
        <w:spacing w:after="60" w:before="100"/>
      </w:pPr>
      <w:r>
        <w:rPr>
          <w:i/>
          <w:iCs/>
          <w:color w:val="6B7280"/>
          <w:sz w:val="15"/>
          <w:szCs w:val="15"/>
        </w:rPr>
        <w:t xml:space="preserve">*Others = Pharmacies Cameroun app, VitMed, Smart Access / MediSmart, and similar information or insurance-focused tools.</w:t>
      </w:r>
    </w:p>
    <w:p>
      <w:pPr>
        <w:pStyle w:val="Heading2"/>
      </w:pPr>
      <w:r>
        <w:t xml:space="preserve">Key Takeaway for Investors</w:t>
      </w:r>
    </w:p>
    <w:p>
      <w:pPr>
        <w:spacing w:after="80"/>
      </w:pPr>
      <w:r>
        <w:rPr>
          <w:sz w:val="18"/>
          <w:szCs w:val="18"/>
        </w:rPr>
        <w:t xml:space="preserve">Medlynk is building the missing infrastructure layer: a single multi-tenant platform where pharmacies, clinics, hospitals and laboratories operate as paying tenants, while patients get free, unbiased access to real-time availability. Existing players cover pieces of the puzzle. None currently dominate the full stack in Cameroon or Central Africa.</w:t>
      </w:r>
    </w:p>
    <w:p>
      <w:pPr>
        <w:pBdr>
          <w:top w:val="single" w:color="0D9488" w:sz="6" w:space="8"/>
        </w:pBdr>
        <w:spacing w:before="200"/>
      </w:pPr>
      <w:r>
        <w:rPr>
          <w:b/>
          <w:bCs/>
          <w:color w:val="0F766E"/>
          <w:sz w:val="18"/>
          <w:szCs w:val="18"/>
        </w:rPr>
        <w:t xml:space="preserve">Contact</w:t>
      </w:r>
    </w:p>
    <w:p>
      <w:r>
        <w:rPr>
          <w:color w:val="4B5563"/>
          <w:sz w:val="16"/>
          <w:szCs w:val="16"/>
        </w:rPr>
        <w:t xml:space="preserve">Ashu Betrand Njoh  •  Founder &amp; CEO  •  founder@medlynk.me  •  medlynk.me  •  Douala, Cameroon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4"/>
        <w:szCs w:val="14"/>
      </w:rPr>
      <w:t xml:space="preserve">Confidential  •  medlynk.me  •  founder@medlynk.me  •  Page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Medlynk Africa  |  Seed Round Summary &amp; Competitive Landscape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34E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2026-07-25T00:25:32.350Z</dcterms:created>
  <dcterms:modified xsi:type="dcterms:W3CDTF">2026-07-25T00:25:32.350Z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