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2364" w14:textId="77777777" w:rsidR="00EB525C" w:rsidRDefault="00EB525C" w:rsidP="00EB525C">
      <w:pPr>
        <w:jc w:val="center"/>
      </w:pPr>
      <w:r>
        <w:rPr>
          <w:b/>
          <w:sz w:val="28"/>
        </w:rPr>
        <w:t>Module 12: OpenCL Buffers, Sub-Buffers, and Vector Types</w:t>
      </w:r>
    </w:p>
    <w:p w14:paraId="0146A945" w14:textId="77777777" w:rsidR="00EB525C" w:rsidRDefault="00EB525C" w:rsidP="00EB525C">
      <w:pPr>
        <w:jc w:val="center"/>
      </w:pPr>
      <w:r>
        <w:t>Nader Mahfouz</w:t>
      </w:r>
    </w:p>
    <w:p w14:paraId="0ED86BF3" w14:textId="77777777" w:rsidR="00EB525C" w:rsidRDefault="00EB525C" w:rsidP="00EB525C">
      <w:r>
        <w:rPr>
          <w:b/>
        </w:rPr>
        <w:t>Goals</w:t>
      </w:r>
    </w:p>
    <w:p w14:paraId="1FB1FF61" w14:textId="77777777" w:rsidR="00EB525C" w:rsidRDefault="00EB525C" w:rsidP="00EB525C">
      <w:r>
        <w:t>The goal was to build an OpenCL program demonstrating the core concepts from the OpenCL section of the course. The program applies two kernels sequentially on int4 vector data: the first squares each element and the second adds a configurable offset. Input is partitioned into per-device sub-buffers so each device operates on its own chunk independently. The program supports both standard buffer transfers and memory-mapped transfers, selectable via command line.</w:t>
      </w:r>
    </w:p>
    <w:p w14:paraId="0A9EF0C4" w14:textId="77777777" w:rsidR="00EB525C" w:rsidRDefault="00EB525C" w:rsidP="00EB525C">
      <w:r>
        <w:rPr>
          <w:b/>
        </w:rPr>
        <w:t>Implementation</w:t>
      </w:r>
    </w:p>
    <w:p w14:paraId="0E8733BC" w14:textId="77777777" w:rsidR="00EB525C" w:rsidRDefault="00EB525C" w:rsidP="00EB525C">
      <w:r>
        <w:t xml:space="preserve">The host code follows the standard OpenCL setup: enumerate platforms and devices, create a context, read and compile kernel source at runtime, and allocate buffers. A main buffer is partitioned into sub-buffers using </w:t>
      </w:r>
      <w:proofErr w:type="spellStart"/>
      <w:r>
        <w:t>clCreateSubBuffer</w:t>
      </w:r>
      <w:proofErr w:type="spellEnd"/>
      <w:r>
        <w:t xml:space="preserve">, one per device. Two kernels (square and </w:t>
      </w:r>
      <w:proofErr w:type="spellStart"/>
      <w:r>
        <w:t>add_offset</w:t>
      </w:r>
      <w:proofErr w:type="spellEnd"/>
      <w:r>
        <w:t xml:space="preserve">) are created from the same program object, and </w:t>
      </w:r>
      <w:proofErr w:type="spellStart"/>
      <w:r>
        <w:t>add_offset</w:t>
      </w:r>
      <w:proofErr w:type="spellEnd"/>
      <w:r>
        <w:t xml:space="preserve"> depends on square completing first, enforced through OpenCL event objects. The kernels operate on int4 vectors, so each work item processes four integers simultaneously. All parameters (buffer size, work group size, offset, and transfer mode) are configurable through command line arguments. The run script executes three configurations: default, custom size with offset, and memory-mapped transfers.</w:t>
      </w:r>
    </w:p>
    <w:p w14:paraId="73D868AE" w14:textId="77777777" w:rsidR="00EB525C" w:rsidRDefault="00EB525C" w:rsidP="00EB525C">
      <w:r>
        <w:rPr>
          <w:b/>
        </w:rPr>
        <w:t>Challenges</w:t>
      </w:r>
    </w:p>
    <w:p w14:paraId="5034D84E" w14:textId="77777777" w:rsidR="00EB525C" w:rsidRDefault="00EB525C" w:rsidP="00EB525C">
      <w:r>
        <w:t xml:space="preserve">Linking OpenCL on Windows required explicitly specifying the CUDA toolkit include and library paths since OpenCL is bundled with the NVIDIA driver but not exposed by default. Sub-buffer alignment was a consideration since </w:t>
      </w:r>
      <w:proofErr w:type="spellStart"/>
      <w:r>
        <w:t>clCreateSubBuffer</w:t>
      </w:r>
      <w:proofErr w:type="spellEnd"/>
      <w:r>
        <w:t xml:space="preserve"> requires the </w:t>
      </w:r>
      <w:r>
        <w:lastRenderedPageBreak/>
        <w:t>region offset to satisfy the device base address alignment. Using int4 vectors (16 bytes per element) naturally satisfies this constraint.</w:t>
      </w:r>
    </w:p>
    <w:p w14:paraId="165AF896" w14:textId="77777777" w:rsidR="00EB525C" w:rsidRDefault="00EB525C" w:rsidP="00EB525C">
      <w:r>
        <w:rPr>
          <w:b/>
        </w:rPr>
        <w:t>Triumphs</w:t>
      </w:r>
    </w:p>
    <w:p w14:paraId="3AFF5A93" w14:textId="77777777" w:rsidR="00EB525C" w:rsidRDefault="00EB525C" w:rsidP="00EB525C">
      <w:r>
        <w:t>The program compiles and runs correctly across all three test configurations. The verification step confirms that both kernels produce correct results. The dual transfer mode (buffer copy vs. memory mapping) demonstrates two distinct approaches to host-device data movement within the same program.</w:t>
      </w:r>
    </w:p>
    <w:p w14:paraId="4961CE75" w14:textId="77777777" w:rsidR="00EB525C" w:rsidRPr="00EB525C" w:rsidRDefault="00EB525C" w:rsidP="00EB525C"/>
    <w:sectPr w:rsidR="00EB525C" w:rsidRPr="00EB525C" w:rsidSect="00EB52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5C"/>
    <w:rsid w:val="0061110F"/>
    <w:rsid w:val="00EB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69AC"/>
  <w15:chartTrackingRefBased/>
  <w15:docId w15:val="{AE0A7013-0EBB-428D-BD71-4D4451F7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25C"/>
    <w:pPr>
      <w:spacing w:after="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B525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525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525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525C"/>
    <w:pPr>
      <w:keepNext/>
      <w:keepLines/>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B525C"/>
    <w:pPr>
      <w:keepNext/>
      <w:keepLines/>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B525C"/>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B525C"/>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B525C"/>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B525C"/>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2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2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2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2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25C"/>
    <w:rPr>
      <w:rFonts w:eastAsiaTheme="majorEastAsia" w:cstheme="majorBidi"/>
      <w:color w:val="272727" w:themeColor="text1" w:themeTint="D8"/>
    </w:rPr>
  </w:style>
  <w:style w:type="paragraph" w:styleId="Title">
    <w:name w:val="Title"/>
    <w:basedOn w:val="Normal"/>
    <w:next w:val="Normal"/>
    <w:link w:val="TitleChar"/>
    <w:uiPriority w:val="10"/>
    <w:qFormat/>
    <w:rsid w:val="00EB525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5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5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5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25C"/>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B525C"/>
    <w:rPr>
      <w:i/>
      <w:iCs/>
      <w:color w:val="404040" w:themeColor="text1" w:themeTint="BF"/>
    </w:rPr>
  </w:style>
  <w:style w:type="paragraph" w:styleId="ListParagraph">
    <w:name w:val="List Paragraph"/>
    <w:basedOn w:val="Normal"/>
    <w:uiPriority w:val="34"/>
    <w:qFormat/>
    <w:rsid w:val="00EB525C"/>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EB525C"/>
    <w:rPr>
      <w:i/>
      <w:iCs/>
      <w:color w:val="2F5496" w:themeColor="accent1" w:themeShade="BF"/>
    </w:rPr>
  </w:style>
  <w:style w:type="paragraph" w:styleId="IntenseQuote">
    <w:name w:val="Intense Quote"/>
    <w:basedOn w:val="Normal"/>
    <w:next w:val="Normal"/>
    <w:link w:val="IntenseQuoteChar"/>
    <w:uiPriority w:val="30"/>
    <w:qFormat/>
    <w:rsid w:val="00EB525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B525C"/>
    <w:rPr>
      <w:i/>
      <w:iCs/>
      <w:color w:val="2F5496" w:themeColor="accent1" w:themeShade="BF"/>
    </w:rPr>
  </w:style>
  <w:style w:type="character" w:styleId="IntenseReference">
    <w:name w:val="Intense Reference"/>
    <w:basedOn w:val="DefaultParagraphFont"/>
    <w:uiPriority w:val="32"/>
    <w:qFormat/>
    <w:rsid w:val="00EB52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Mahfouz</dc:creator>
  <cp:keywords/>
  <dc:description/>
  <cp:lastModifiedBy>Nader Mahfouz</cp:lastModifiedBy>
  <cp:revision>1</cp:revision>
  <dcterms:created xsi:type="dcterms:W3CDTF">2026-04-11T16:51:00Z</dcterms:created>
  <dcterms:modified xsi:type="dcterms:W3CDTF">2026-04-11T16:53:00Z</dcterms:modified>
</cp:coreProperties>
</file>