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42D1B" w14:textId="77777777" w:rsidR="00CE588F" w:rsidRPr="00CE588F" w:rsidRDefault="00CE588F" w:rsidP="00CE588F">
      <w:pPr>
        <w:rPr>
          <w:b/>
          <w:bCs/>
        </w:rPr>
      </w:pPr>
      <w:r w:rsidRPr="00CE588F">
        <w:rPr>
          <w:b/>
          <w:bCs/>
        </w:rPr>
        <w:t>Introduction</w:t>
      </w:r>
    </w:p>
    <w:p w14:paraId="51B32C11" w14:textId="77777777" w:rsidR="00CE588F" w:rsidRPr="00CE588F" w:rsidRDefault="00CE588F" w:rsidP="00CE588F">
      <w:r w:rsidRPr="00CE588F">
        <w:t>Emotion recognition from text has become a central problem in natural language processing because human communication rarely consists of polarity alone. In real-world platforms such as Reddit, users express layered states including approval, grief, relief, nervousness, desire, and love within short, noisy, and context-dependent messages. This makes fine-grained multi-label emotion classification substantially harder than ordinary sentiment analysis, which often reduces language to positive, negative, or neutral categories. The challenge is not only to detect whether a comment is affective, but to determine which emotions are simultaneously present, how they interact, and how reliably a model can separate closely related states such as sadness versus grief or fear versus nervousness. These difficulties are especially pronounced in social media text, where irony, sparse context, slang, and overlapping labels are common [15].</w:t>
      </w:r>
    </w:p>
    <w:p w14:paraId="61AE580C" w14:textId="77777777" w:rsidR="00CE588F" w:rsidRPr="00CE588F" w:rsidRDefault="00CE588F" w:rsidP="00CE588F">
      <w:r w:rsidRPr="00CE588F">
        <w:t>The GoEmotions dataset established an important benchmark for this problem by introducing roughly 58,000 English Reddit comments labeled with 27 emotion categories plus a neutral class [15]. Beyond its size, the dataset is influential because it moves the field away from overly coarse taxonomies and toward a richer emotional space that better reflects human expression. Demszky et al. showed that even strong transformer baselines still leave considerable headroom on this benchmark, with a BERT-based model reaching an average F1 of only 0.46 on the original taxonomy [15]. That result is important for two reasons. First, it confirms that contextual transformers are necessary but not sufficient for robust emotion understanding. Second, it makes clear that dataset scale alone does not solve the structural challenges of class imbalance, semantic overlap, annotation ambiguity, and label co-occurrence. In other words, GoEmotions is not simply a large dataset; it is a hard benchmark that exposes where modern language models still struggle.</w:t>
      </w:r>
    </w:p>
    <w:p w14:paraId="7874B652" w14:textId="77777777" w:rsidR="00CE588F" w:rsidRPr="00CE588F" w:rsidRDefault="00CE588F" w:rsidP="00CE588F">
      <w:r w:rsidRPr="00CE588F">
        <w:t>Subsequent comparative work reinforced this conclusion. A recent experimental comparison across classical machine learning, recurrent models, and transformers on GoEmotions found that contextual transformer models offer the best overall balance, while lexical baselines may still remain competitive on majority emotions and micro-level metrics because many high-frequency labels are associated with strong surface cues [6]. This observation matters for system design. A model can appear strong if one reports aggregate accuracy or micro-F1, yet still fail to recognize rare but semantically important classes. For emotionally sensitive applications, such failures are not minor. Missing fear, grief, or remorse can be much more harmful than confusing one frequent positive category with another. Therefore, any serious GoEmotions pipeline must optimize for robust macro-level behavior rather than only majority-class dominance [6], [15].</w:t>
      </w:r>
    </w:p>
    <w:p w14:paraId="3083728F" w14:textId="77777777" w:rsidR="00CE588F" w:rsidRPr="00CE588F" w:rsidRDefault="00CE588F" w:rsidP="00CE588F">
      <w:r w:rsidRPr="00CE588F">
        <w:t xml:space="preserve">Class imbalance is one of the main reasons this task remains difficult. In both the GoEmotions benchmark and related multi-label emotion datasets, some emotions occur often while others </w:t>
      </w:r>
      <w:r w:rsidRPr="00CE588F">
        <w:lastRenderedPageBreak/>
        <w:t>are extremely sparse. Standard optimization objectives tend to overfit to frequent labels because easy negatives and majority classes dominate the gradient signal. Ramakrishnan and Dhinesh Babu directly addressed this issue by showing that clipped asymmetric loss improves macro-F1 on GoEmotions from a BERT baseline of 0.46 to 0.54 and yields stronger recognition of rare emotions under imbalanced multi-label settings [3]. Their work is especially relevant because it reframes the learning problem from a generic classifier optimization task into one that explicitly controls the influence of positive and negative samples. By using asymmetric focusing and probability clipping, the loss gives minority classes more room to influence training while reducing the overwhelming effect of easy negatives [3]. This idea strongly motivates the present repository, whose primary IEEE Track A model, m6_deberta_v3, is built around asymmetric loss for seven-macro multi-label classification.</w:t>
      </w:r>
    </w:p>
    <w:p w14:paraId="3DCE9AB6" w14:textId="77777777" w:rsidR="00CE588F" w:rsidRPr="00CE588F" w:rsidRDefault="00CE588F" w:rsidP="00CE588F">
      <w:r w:rsidRPr="00CE588F">
        <w:t>The repository itself reflects a practical research position: emotion classification should not be treated as a single monolithic objective. Instead, it separates a research-oriented multilabel track from a deployment-oriented single-label track. According to the code and methodology, Track A uses a seven-dimensional multi-hot representation and evaluates models such as DeBERTa-v3 with asymmetric loss under a paper-style benchmarking protocol, while Track B narrows the problem to cleaner single-macro rows for production inference and token-level explainability [3], [6]. This dual-track design is important. It acknowledges that the best research benchmark is not always identical to the safest or most stable deployment setup. In the codebase, this distinction appears in the data pipeline, where multi-label mapping is preserved for research experiments, while filtered single-macro samples can be used for downstream application constraints. The same code organization also separates training under notebooks/ from inference under packages/model/, making the workflow reproducible and easier to audit.</w:t>
      </w:r>
    </w:p>
    <w:p w14:paraId="3A120BE3" w14:textId="77777777" w:rsidR="00CE588F" w:rsidRPr="00CE588F" w:rsidRDefault="00CE588F" w:rsidP="00CE588F">
      <w:r w:rsidRPr="00CE588F">
        <w:t xml:space="preserve">Another essential issue is that better classification accuracy alone is not enough for affective AI. Emotion models are increasingly discussed in contexts such as moderation, mental health support, educational feedback, and social media analytics, where errors can directly affect human trust and decision making. The need for explainability is therefore not cosmetic but foundational. The explicable AI perspective in affective computing argues that emotional AI systems must be interpretable, trustworthy, and situated within broader ethical and social contexts rather than treated as black-box predictors [13]. In this repository, that principle is reflected in the integration of </w:t>
      </w:r>
      <w:proofErr w:type="spellStart"/>
      <w:r w:rsidRPr="00CE588F">
        <w:t>Captum</w:t>
      </w:r>
      <w:proofErr w:type="spellEnd"/>
      <w:r w:rsidRPr="00CE588F">
        <w:t>-based Integrated Gradients and deletion-style faithfulness checks for token-level attribution. The purpose is not merely to visualize highlighted words, but to support a more transparent account of why a model predicts a given emotional macro-label. For user-facing systems, such traceability helps bridge the gap between high-performing transformer models and human expectations of accountability [13].</w:t>
      </w:r>
    </w:p>
    <w:p w14:paraId="615EE026" w14:textId="77777777" w:rsidR="00CE588F" w:rsidRPr="00CE588F" w:rsidRDefault="00CE588F" w:rsidP="00CE588F">
      <w:r w:rsidRPr="00CE588F">
        <w:lastRenderedPageBreak/>
        <w:t>Transformer choice also matters. Although BERT established a strong baseline for GoEmotions, the literature and current codebase suggest that more recent encoders can better exploit subtle context and longer semantic dependencies. The repository’s model registry prioritizes m6_deberta_v3 as the main multilabel candidate, with larger and domain-adapted variants included for ablation and extension. This design fits broader transformer research showing that architecture refinements beyond vanilla BERT often produce stronger contextual representations and better transfer across difficult text classification tasks [14], [16]. At the same time, recent fine-grained emotion work still reports persistent confusion among semantically adjacent categories and continued sensitivity to preprocessing, hyperparameter choice, and threshold calibration [16]. That makes it insufficient to swap encoders alone. Gains in emotion classification come from the interaction among representation learning, dataset design, imbalance-aware loss functions, threshold tuning, and evaluation discipline.</w:t>
      </w:r>
    </w:p>
    <w:p w14:paraId="0FCA0619" w14:textId="77777777" w:rsidR="00CE588F" w:rsidRPr="00CE588F" w:rsidRDefault="00CE588F" w:rsidP="00CE588F">
      <w:r w:rsidRPr="00CE588F">
        <w:t>For that reason, this work positions itself as a reproducible pipeline contribution rather than only a model comparison. The methodology in the repository emphasizes careful label mapping from 28 fine-grained emotions into seven production-aligned macro categories, train/validation/test isolation, deduplication to prevent leakage, and validation-only threshold tuning before test evaluation. These choices respond directly to failure modes documented in GoEmotions research: annotation ambiguity, overlapping labels, rare class suppression, and benchmark instability under inconsistent splits [6], [15]. The code further extends this foundation with augmentation, class weighting, threshold tuning, and comparison utilities, allowing experiments to be tied to explicit artifacts rather than informal notebook claims. That reproducibility focus is academically valuable because emotion detection papers often differ not only in models, but in preprocessing assumptions, label grouping rules, and evaluation choices, which makes fair comparison difficult.</w:t>
      </w:r>
    </w:p>
    <w:p w14:paraId="54589CF6" w14:textId="77777777" w:rsidR="00CE588F" w:rsidRPr="00CE588F" w:rsidRDefault="00CE588F" w:rsidP="00CE588F">
      <w:r w:rsidRPr="00CE588F">
        <w:t>In this context, the central motivation for the present study is clear. We seek to build a robust and explainable multi-label emotion classification pipeline that improves upon earlier GoEmotions baselines by combining modern transformer representations with imbalance-aware optimization and transparent evaluation. The system centers on DeBERTa-v3, clipped asymmetric loss, threshold-sensitive multi-label prediction, and post hoc explanation tools, while maintaining a practical bridge to production deployment through a separate inference-oriented track. This framing aligns the project with the dataset challenge introduced by GoEmotions [15], the benchmark lessons from later comparative evaluations [6], the imbalance-handling advances of clipped asymmetric loss [3], and the ethical imperative for explicable affective AI [13]. Taken together, these strands motivate a research program in which the goal is not simply to predict more labels correctly, but to do so in a way that is reproducible, balanced across emotions, and intelligible enough for real-world use.</w:t>
      </w:r>
    </w:p>
    <w:p w14:paraId="2F828770" w14:textId="77777777" w:rsidR="007A4495" w:rsidRDefault="007A4495"/>
    <w:sectPr w:rsidR="007A44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B0C"/>
    <w:rsid w:val="003832FE"/>
    <w:rsid w:val="007A4495"/>
    <w:rsid w:val="00810D36"/>
    <w:rsid w:val="00851150"/>
    <w:rsid w:val="00923B0C"/>
    <w:rsid w:val="00CE588F"/>
    <w:rsid w:val="00E767AF"/>
    <w:rsid w:val="00F01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35F4F7F-E080-4BEE-9E7E-4AB74E7AE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B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3B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3B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3B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3B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3B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B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B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B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B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3B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3B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3B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3B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3B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B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B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B0C"/>
    <w:rPr>
      <w:rFonts w:eastAsiaTheme="majorEastAsia" w:cstheme="majorBidi"/>
      <w:color w:val="272727" w:themeColor="text1" w:themeTint="D8"/>
    </w:rPr>
  </w:style>
  <w:style w:type="paragraph" w:styleId="Title">
    <w:name w:val="Title"/>
    <w:basedOn w:val="Normal"/>
    <w:next w:val="Normal"/>
    <w:link w:val="TitleChar"/>
    <w:uiPriority w:val="10"/>
    <w:qFormat/>
    <w:rsid w:val="00923B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B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B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B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B0C"/>
    <w:pPr>
      <w:spacing w:before="160"/>
      <w:jc w:val="center"/>
    </w:pPr>
    <w:rPr>
      <w:i/>
      <w:iCs/>
      <w:color w:val="404040" w:themeColor="text1" w:themeTint="BF"/>
    </w:rPr>
  </w:style>
  <w:style w:type="character" w:customStyle="1" w:styleId="QuoteChar">
    <w:name w:val="Quote Char"/>
    <w:basedOn w:val="DefaultParagraphFont"/>
    <w:link w:val="Quote"/>
    <w:uiPriority w:val="29"/>
    <w:rsid w:val="00923B0C"/>
    <w:rPr>
      <w:i/>
      <w:iCs/>
      <w:color w:val="404040" w:themeColor="text1" w:themeTint="BF"/>
    </w:rPr>
  </w:style>
  <w:style w:type="paragraph" w:styleId="ListParagraph">
    <w:name w:val="List Paragraph"/>
    <w:basedOn w:val="Normal"/>
    <w:uiPriority w:val="34"/>
    <w:qFormat/>
    <w:rsid w:val="00923B0C"/>
    <w:pPr>
      <w:ind w:left="720"/>
      <w:contextualSpacing/>
    </w:pPr>
  </w:style>
  <w:style w:type="character" w:styleId="IntenseEmphasis">
    <w:name w:val="Intense Emphasis"/>
    <w:basedOn w:val="DefaultParagraphFont"/>
    <w:uiPriority w:val="21"/>
    <w:qFormat/>
    <w:rsid w:val="00923B0C"/>
    <w:rPr>
      <w:i/>
      <w:iCs/>
      <w:color w:val="2F5496" w:themeColor="accent1" w:themeShade="BF"/>
    </w:rPr>
  </w:style>
  <w:style w:type="paragraph" w:styleId="IntenseQuote">
    <w:name w:val="Intense Quote"/>
    <w:basedOn w:val="Normal"/>
    <w:next w:val="Normal"/>
    <w:link w:val="IntenseQuoteChar"/>
    <w:uiPriority w:val="30"/>
    <w:qFormat/>
    <w:rsid w:val="00923B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3B0C"/>
    <w:rPr>
      <w:i/>
      <w:iCs/>
      <w:color w:val="2F5496" w:themeColor="accent1" w:themeShade="BF"/>
    </w:rPr>
  </w:style>
  <w:style w:type="character" w:styleId="IntenseReference">
    <w:name w:val="Intense Reference"/>
    <w:basedOn w:val="DefaultParagraphFont"/>
    <w:uiPriority w:val="32"/>
    <w:qFormat/>
    <w:rsid w:val="00923B0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792602">
      <w:bodyDiv w:val="1"/>
      <w:marLeft w:val="0"/>
      <w:marRight w:val="0"/>
      <w:marTop w:val="0"/>
      <w:marBottom w:val="0"/>
      <w:divBdr>
        <w:top w:val="none" w:sz="0" w:space="0" w:color="auto"/>
        <w:left w:val="none" w:sz="0" w:space="0" w:color="auto"/>
        <w:bottom w:val="none" w:sz="0" w:space="0" w:color="auto"/>
        <w:right w:val="none" w:sz="0" w:space="0" w:color="auto"/>
      </w:divBdr>
    </w:div>
    <w:div w:id="1129208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1422</Words>
  <Characters>8106</Characters>
  <Application>Microsoft Office Word</Application>
  <DocSecurity>0</DocSecurity>
  <Lines>67</Lines>
  <Paragraphs>19</Paragraphs>
  <ScaleCrop>false</ScaleCrop>
  <Company/>
  <LinksUpToDate>false</LinksUpToDate>
  <CharactersWithSpaces>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Nazmus Sakib</dc:creator>
  <cp:keywords/>
  <dc:description/>
  <cp:lastModifiedBy>Md. Nazmus Sakib</cp:lastModifiedBy>
  <cp:revision>2</cp:revision>
  <dcterms:created xsi:type="dcterms:W3CDTF">2026-09-15T16:03:00Z</dcterms:created>
  <dcterms:modified xsi:type="dcterms:W3CDTF">2026-09-15T16:03:00Z</dcterms:modified>
</cp:coreProperties>
</file>