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Multi-Label Emotion Classification on GoEmotions with DeBERTa-v3 and Asymmetric Loss</w:t>
      </w:r>
    </w:p>
    <w:p>
      <w:pPr>
        <w:pStyle w:val="Heading1"/>
      </w:pPr>
      <w:r>
        <w:t>Abstract</w:t>
      </w:r>
    </w:p>
    <w:p>
      <w:pPr>
        <w:spacing w:after="160"/>
      </w:pPr>
      <w:r>
        <w:rPr>
          <w:sz w:val="22"/>
        </w:rPr>
        <w:t>We present an end-to-end pipeline for seven-macro multi-label emotion classification on the GoEmotions corpus using DeBERTa-v3-base with clipped asymmetric loss, class-weighted optimization, and validation-only per-class threshold tuning. On the held-out test set, our optimized model (m6_deberta_v3) achieves thresholded Macro-F1 of 80.74%, precision 81.25%, recall 80.53%, and Micro-F1 of 85.10%, with Hamming loss 0.0471 and val--test Macro-F1 gap 0.54 percentage points.</w:t>
      </w:r>
    </w:p>
    <w:p>
      <w:pPr>
        <w:pStyle w:val="Heading1"/>
      </w:pPr>
      <w:r>
        <w:t>Introduction</w:t>
      </w:r>
    </w:p>
    <w:p>
      <w:pPr>
        <w:spacing w:after="160"/>
      </w:pPr>
      <w:r>
        <w:rPr>
          <w:sz w:val="22"/>
        </w:rPr>
        <w:t># IEEE-Style Methodology Document</w:t>
      </w:r>
    </w:p>
    <w:p>
      <w:pPr>
        <w:spacing w:after="160"/>
      </w:pPr>
      <w:r>
        <w:rPr>
          <w:sz w:val="22"/>
        </w:rPr>
        <w:t>**Title:** GoEmotions-RoBERTa-XAI: A Reproducible Pipeline for Seven-Class Emotion Classification with Token-Level Explainability</w:t>
      </w:r>
    </w:p>
    <w:p>
      <w:pPr>
        <w:spacing w:after="160"/>
      </w:pPr>
      <w:r>
        <w:rPr>
          <w:sz w:val="22"/>
        </w:rPr>
        <w:t xml:space="preserve">**Author:** Md. Nazmus Sakib  </w:t>
        <w:br/>
        <w:t>**Repository:** [GoEmotions-RoBERTa-XAI](https://github.com/engrsakib/GoEmotions-RoBERTa-XAI)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Abstract</w:t>
      </w:r>
    </w:p>
    <w:p>
      <w:pPr>
        <w:spacing w:after="160"/>
      </w:pPr>
      <w:r>
        <w:rPr>
          <w:sz w:val="22"/>
        </w:rPr>
        <w:t>This document describes the methodology for fine-tuning transformer encoders on the GoEmotions dataset mapped to seven production emotion categories, with classical baselines, imbalance-aware loss functions, train-only class balancing, validation-set threshold tuning, and Captum Integrated Gradients for token-level attribution heatmaps deployed via FastAPI.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I. Introduction</w:t>
      </w:r>
    </w:p>
    <w:p>
      <w:pPr>
        <w:spacing w:after="160"/>
      </w:pPr>
      <w:r>
        <w:rPr>
          <w:sz w:val="22"/>
        </w:rPr>
        <w:t>...</w:t>
      </w:r>
    </w:p>
    <w:p>
      <w:pPr>
        <w:pStyle w:val="Heading1"/>
      </w:pPr>
      <w:r>
        <w:t>Related Work</w:t>
      </w:r>
    </w:p>
    <w:p>
      <w:pPr>
        <w:spacing w:after="160"/>
      </w:pPr>
      <w:r>
        <w:rPr>
          <w:sz w:val="22"/>
        </w:rPr>
        <w:t># Reference Papers (MIST Collection)</w:t>
      </w:r>
    </w:p>
    <w:p>
      <w:pPr>
        <w:spacing w:after="160"/>
      </w:pPr>
      <w:r>
        <w:rPr>
          <w:sz w:val="22"/>
        </w:rPr>
        <w:t>Bibliography for the GoEmotions-RoBERTa-XAI IEEE journal work. PDFs live in this folder.</w:t>
      </w:r>
    </w:p>
    <w:p>
      <w:pPr>
        <w:spacing w:after="160"/>
      </w:pPr>
      <w:r>
        <w:rPr>
          <w:sz w:val="22"/>
        </w:rPr>
        <w:t>| File | Title | Relevance |</w:t>
        <w:br/>
        <w:t>|------|-------|-----------|</w:t>
        <w:br/>
        <w:t>| [1.pdf](1.pdf) | Path-Aware Knowledge Injection for Fine-Grained Emotion Recognition in Mental Health Counseling | Knowledge injection, counseling domain |</w:t>
        <w:br/>
        <w:t>| [2.pdf](2.pdf) | Emotion Classification in Texts Over Graph Neural Networks | GNN semantic representations |</w:t>
        <w:br/>
        <w:t>| [3.pdf](3.pdf) | Improving Multi-Label Emotion Classification on Imbalanced Social Media Data With BERT and Clipped Asymmetric Loss | **Primary:** asymmetric loss, social encoders, macro-F1 0.54 |</w:t>
        <w:br/>
        <w:t>| [4.pdf](4.pdf) | Seq2Emo: A Sequence to Multi-Label Emotion Classification Model | Multi-label sequence modeling |</w:t>
        <w:br/>
        <w:t>| [5.pdf](5.pdf) | (IEEE Access — emotion/NLP) | Related transformer work |</w:t>
        <w:br/>
        <w:t>...</w:t>
      </w:r>
    </w:p>
    <w:p>
      <w:pPr>
        <w:pStyle w:val="Heading1"/>
      </w:pPr>
      <w:r>
        <w:t>Dataset</w:t>
      </w:r>
    </w:p>
    <w:p>
      <w:pPr>
        <w:spacing w:after="160"/>
      </w:pPr>
      <w:r>
        <w:rPr>
          <w:sz w:val="22"/>
        </w:rPr>
        <w:t># IEEE-Style Methodology Document</w:t>
      </w:r>
    </w:p>
    <w:p>
      <w:pPr>
        <w:spacing w:after="160"/>
      </w:pPr>
      <w:r>
        <w:rPr>
          <w:sz w:val="22"/>
        </w:rPr>
        <w:t>**Title:** GoEmotions-RoBERTa-XAI: A Reproducible Pipeline for Seven-Class Emotion Classification with Token-Level Explainability</w:t>
      </w:r>
    </w:p>
    <w:p>
      <w:pPr>
        <w:spacing w:after="160"/>
      </w:pPr>
      <w:r>
        <w:rPr>
          <w:sz w:val="22"/>
        </w:rPr>
        <w:t xml:space="preserve">**Author:** Md. Nazmus Sakib  </w:t>
        <w:br/>
        <w:t>**Repository:** [GoEmotions-RoBERTa-XAI](https://github.com/engrsakib/GoEmotions-RoBERTa-XAI)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Abstract</w:t>
      </w:r>
    </w:p>
    <w:p>
      <w:pPr>
        <w:spacing w:after="160"/>
      </w:pPr>
      <w:r>
        <w:rPr>
          <w:sz w:val="22"/>
        </w:rPr>
        <w:t>...</w:t>
      </w:r>
    </w:p>
    <w:p>
      <w:pPr>
        <w:pStyle w:val="Heading1"/>
      </w:pPr>
      <w:r>
        <w:t>Methodology</w:t>
      </w:r>
    </w:p>
    <w:p>
      <w:pPr>
        <w:spacing w:after="160"/>
      </w:pPr>
      <w:r>
        <w:rPr>
          <w:sz w:val="22"/>
        </w:rPr>
        <w:t># IEEE-Style Methodology Document</w:t>
      </w:r>
    </w:p>
    <w:p>
      <w:pPr>
        <w:spacing w:after="160"/>
      </w:pPr>
      <w:r>
        <w:rPr>
          <w:sz w:val="22"/>
        </w:rPr>
        <w:t>**Title:** GoEmotions-RoBERTa-XAI: A Reproducible Pipeline for Seven-Class Emotion Classification with Token-Level Explainability</w:t>
      </w:r>
    </w:p>
    <w:p>
      <w:pPr>
        <w:spacing w:after="160"/>
      </w:pPr>
      <w:r>
        <w:rPr>
          <w:sz w:val="22"/>
        </w:rPr>
        <w:t xml:space="preserve">**Author:** Md. Nazmus Sakib  </w:t>
        <w:br/>
        <w:t>**Repository:** [GoEmotions-RoBERTa-XAI](https://github.com/engrsakib/GoEmotions-RoBERTa-XAI)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Abstract</w:t>
      </w:r>
    </w:p>
    <w:p>
      <w:pPr>
        <w:spacing w:after="160"/>
      </w:pPr>
      <w:r>
        <w:rPr>
          <w:sz w:val="22"/>
        </w:rPr>
        <w:t>This document describes the methodology for fine-tuning transformer encoders on the GoEmotions dataset mapped to seven production emotion categories, with classical baselines, imbalance-aware loss functions, train-only class balancing, validation-set threshold tuning, and Captum Integrated Gradients for token-level attribution heatmaps deployed via FastAPI.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I. Introduction</w:t>
      </w:r>
    </w:p>
    <w:p>
      <w:pPr>
        <w:spacing w:after="160"/>
      </w:pPr>
      <w:r>
        <w:rPr>
          <w:sz w:val="22"/>
        </w:rPr>
        <w:t>Reddit comment emotion detection requires handling multi-label annotations, severe class imbalance, and explainable predictions for user-facing heatmaps. This pipeline separates **training** (`notebooks/`) from **inference** (`packages/model/`).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II. Dataset</w:t>
      </w:r>
    </w:p>
    <w:p>
      <w:pPr>
        <w:spacing w:after="160"/>
      </w:pPr>
      <w:r>
        <w:rPr>
          <w:sz w:val="22"/>
        </w:rPr>
        <w:t>| Property | Value |</w:t>
        <w:br/>
        <w:t>...</w:t>
      </w:r>
    </w:p>
    <w:p>
      <w:pPr>
        <w:pStyle w:val="Heading1"/>
      </w:pPr>
      <w:r>
        <w:t>Experimental Setup</w:t>
      </w:r>
    </w:p>
    <w:p>
      <w:pPr>
        <w:spacing w:after="160"/>
      </w:pPr>
      <w:r>
        <w:rPr>
          <w:sz w:val="22"/>
        </w:rPr>
        <w:t># 03 — Kaggle GPU Training Runbook</w:t>
      </w:r>
    </w:p>
    <w:p>
      <w:pPr>
        <w:spacing w:after="160"/>
      </w:pPr>
      <w:r>
        <w:rPr>
          <w:sz w:val="22"/>
        </w:rPr>
        <w:t xml:space="preserve">Official guide for training **GoEmotions-RoBERTa-XAI** on Kaggle.  </w:t>
        <w:br/>
        <w:t>This document covers environment setup, data mounting, pipeline execution, artifact export, and production handoff.</w:t>
      </w:r>
    </w:p>
    <w:p>
      <w:pPr>
        <w:spacing w:after="160"/>
      </w:pPr>
      <w:r>
        <w:rPr>
          <w:sz w:val="22"/>
        </w:rPr>
        <w:t>| | |</w:t>
        <w:br/>
        <w:t>|---|---|</w:t>
        <w:br/>
        <w:t>| **Repository** | [github.com/engrsakib/GoEmotions-RoBERTa-XAI](https://github.com/engrsakib/GoEmotions-RoBERTa-XAI) |</w:t>
        <w:br/>
        <w:t>| **Branch** | `main` |</w:t>
        <w:br/>
        <w:t>| **Entry point** | `notebooks/kaggle/run_training.py` |</w:t>
        <w:br/>
        <w:t>| **Orchestrator** | `notebooks/scripts/run_pipeline.py` |</w:t>
      </w:r>
    </w:p>
    <w:p>
      <w:pPr>
        <w:spacing w:after="160"/>
      </w:pPr>
      <w:r>
        <w:rPr>
          <w:sz w:val="22"/>
        </w:rPr>
        <w:t>**Related docs:** [01-data-engineering.md](01-data-engineering.md) · [02-eight-models.md](02-eight-models.md) · [04-export-checklist.md](04-export-checklist.md) · [IEEE_METHODOLOGY.md](IEEE_METHODOLOGY.md)</w:t>
      </w:r>
    </w:p>
    <w:p>
      <w:pPr>
        <w:spacing w:after="160"/>
      </w:pPr>
      <w:r>
        <w:rPr>
          <w:sz w:val="22"/>
        </w:rPr>
        <w:t>---</w:t>
      </w:r>
    </w:p>
    <w:p>
      <w:pPr>
        <w:spacing w:after="160"/>
      </w:pPr>
      <w:r>
        <w:rPr>
          <w:sz w:val="22"/>
        </w:rPr>
        <w:t>## 1. Overview</w:t>
      </w:r>
    </w:p>
    <w:p>
      <w:pPr>
        <w:spacing w:after="160"/>
      </w:pPr>
      <w:r>
        <w:rPr>
          <w:sz w:val="22"/>
        </w:rPr>
        <w:t>### 1.1 What this pipeline does</w:t>
      </w:r>
    </w:p>
    <w:p>
      <w:pPr>
        <w:spacing w:after="160"/>
      </w:pPr>
      <w:r>
        <w:rPr>
          <w:sz w:val="22"/>
        </w:rPr>
        <w:t>1. Loads raw **GoEmotions** data from Kaggle Input (no KaggleHub on Kaggle).</w:t>
        <w:br/>
        <w:t>...</w:t>
      </w:r>
    </w:p>
    <w:p>
      <w:pPr>
        <w:pStyle w:val="Heading1"/>
      </w:pPr>
      <w:r>
        <w:t>Results</w:t>
      </w:r>
    </w:p>
    <w:p>
      <w:pPr>
        <w:spacing w:after="160"/>
      </w:pPr>
      <w:r>
        <w:rPr>
          <w:sz w:val="22"/>
        </w:rPr>
        <w:t>Table I summarizes default versus thresholded test metrics for the primary model. Figure 8 compares internal benchmark models; Figure 9 reports ablation over loss, weighting, and tuning.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Default (τ=0.5)</w:t>
            </w:r>
          </w:p>
        </w:tc>
        <w:tc>
          <w:tcPr>
            <w:tcW w:type="dxa" w:w="3120"/>
          </w:tcPr>
          <w:p>
            <w:r>
              <w:t>Thresholded (val-tuned)</w:t>
            </w:r>
          </w:p>
        </w:tc>
      </w:tr>
      <w:tr>
        <w:tc>
          <w:tcPr>
            <w:tcW w:type="dxa" w:w="3120"/>
          </w:tcPr>
          <w:p>
            <w:r>
              <w:t>Macro-F1</w:t>
            </w:r>
          </w:p>
        </w:tc>
        <w:tc>
          <w:tcPr>
            <w:tcW w:type="dxa" w:w="3120"/>
          </w:tcPr>
          <w:p>
            <w:r>
              <w:t>78.92</w:t>
            </w:r>
          </w:p>
        </w:tc>
        <w:tc>
          <w:tcPr>
            <w:tcW w:type="dxa" w:w="3120"/>
          </w:tcPr>
          <w:p>
            <w:r>
              <w:t>80.74</w:t>
            </w:r>
          </w:p>
        </w:tc>
      </w:tr>
      <w:tr>
        <w:tc>
          <w:tcPr>
            <w:tcW w:type="dxa" w:w="3120"/>
          </w:tcPr>
          <w:p>
            <w:r>
              <w:t>Precision</w:t>
            </w:r>
          </w:p>
        </w:tc>
        <w:tc>
          <w:tcPr>
            <w:tcW w:type="dxa" w:w="3120"/>
          </w:tcPr>
          <w:p>
            <w:r>
              <w:t>79.80</w:t>
            </w:r>
          </w:p>
        </w:tc>
        <w:tc>
          <w:tcPr>
            <w:tcW w:type="dxa" w:w="3120"/>
          </w:tcPr>
          <w:p>
            <w:r>
              <w:t>81.25</w:t>
            </w:r>
          </w:p>
        </w:tc>
      </w:tr>
      <w:tr>
        <w:tc>
          <w:tcPr>
            <w:tcW w:type="dxa" w:w="3120"/>
          </w:tcPr>
          <w:p>
            <w:r>
              <w:t>Recall</w:t>
            </w:r>
          </w:p>
        </w:tc>
        <w:tc>
          <w:tcPr>
            <w:tcW w:type="dxa" w:w="3120"/>
          </w:tcPr>
          <w:p>
            <w:r>
              <w:t>78.10</w:t>
            </w:r>
          </w:p>
        </w:tc>
        <w:tc>
          <w:tcPr>
            <w:tcW w:type="dxa" w:w="3120"/>
          </w:tcPr>
          <w:p>
            <w:r>
              <w:t>80.53</w:t>
            </w:r>
          </w:p>
        </w:tc>
      </w:tr>
      <w:tr>
        <w:tc>
          <w:tcPr>
            <w:tcW w:type="dxa" w:w="3120"/>
          </w:tcPr>
          <w:p>
            <w:r>
              <w:t>Micro-F1</w:t>
            </w:r>
          </w:p>
        </w:tc>
        <w:tc>
          <w:tcPr>
            <w:tcW w:type="dxa" w:w="3120"/>
          </w:tcPr>
          <w:p>
            <w:r>
              <w:t>84.20</w:t>
            </w:r>
          </w:p>
        </w:tc>
        <w:tc>
          <w:tcPr>
            <w:tcW w:type="dxa" w:w="3120"/>
          </w:tcPr>
          <w:p>
            <w:r>
              <w:t>85.10</w:t>
            </w:r>
          </w:p>
        </w:tc>
      </w:tr>
      <w:tr>
        <w:tc>
          <w:tcPr>
            <w:tcW w:type="dxa" w:w="3120"/>
          </w:tcPr>
          <w:p>
            <w:r>
              <w:t>Hamming Loss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0.0471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68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1: End-to-end system architecture</w:t>
      </w:r>
    </w:p>
    <w:p>
      <w:r>
        <w:drawing>
          <wp:inline xmlns:a="http://schemas.openxmlformats.org/drawingml/2006/main" xmlns:pic="http://schemas.openxmlformats.org/drawingml/2006/picture">
            <wp:extent cx="5029200" cy="3194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abe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2: Seven-macro label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134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in_val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4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3: Training vs validation loss</w:t>
      </w:r>
    </w:p>
    <w:p>
      <w:r>
        <w:drawing>
          <wp:inline xmlns:a="http://schemas.openxmlformats.org/drawingml/2006/main" xmlns:pic="http://schemas.openxmlformats.org/drawingml/2006/picture">
            <wp:extent cx="5029200" cy="3171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ain_val_macro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1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4: Validation Macro-F1 curve</w:t>
      </w:r>
    </w:p>
    <w:p>
      <w:r>
        <w:drawing>
          <wp:inline xmlns:a="http://schemas.openxmlformats.org/drawingml/2006/main" xmlns:pic="http://schemas.openxmlformats.org/drawingml/2006/picture">
            <wp:extent cx="5029200" cy="3228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hreshold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5: Threshold vs Macro-F1 sensitivity</w:t>
      </w:r>
    </w:p>
    <w:p>
      <w:r>
        <w:drawing>
          <wp:inline xmlns:a="http://schemas.openxmlformats.org/drawingml/2006/main" xmlns:pic="http://schemas.openxmlformats.org/drawingml/2006/picture">
            <wp:extent cx="5029200" cy="74027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er_emotion_f1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0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6: Per-emotion F1 heatmap</w:t>
      </w:r>
    </w:p>
    <w:p>
      <w:r>
        <w:drawing>
          <wp:inline xmlns:a="http://schemas.openxmlformats.org/drawingml/2006/main" xmlns:pic="http://schemas.openxmlformats.org/drawingml/2006/picture">
            <wp:extent cx="5029200" cy="49580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occurrence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8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7: Emotion co-occurrence correlation</w:t>
      </w:r>
    </w:p>
    <w:p>
      <w:r>
        <w:drawing>
          <wp:inline xmlns:a="http://schemas.openxmlformats.org/drawingml/2006/main" xmlns:pic="http://schemas.openxmlformats.org/drawingml/2006/picture">
            <wp:extent cx="5029200" cy="3372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benchmark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8: Internal benchmark comparison</w:t>
      </w:r>
    </w:p>
    <w:p>
      <w:r>
        <w:drawing>
          <wp:inline xmlns:a="http://schemas.openxmlformats.org/drawingml/2006/main" xmlns:pic="http://schemas.openxmlformats.org/drawingml/2006/picture">
            <wp:extent cx="5029200" cy="26869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ablation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9: Component ablation analysis</w:t>
      </w:r>
    </w:p>
    <w:p>
      <w:pPr>
        <w:pStyle w:val="Heading1"/>
      </w:pPr>
      <w:r>
        <w:t>Ablation Study</w:t>
      </w:r>
    </w:p>
    <w:p>
      <w:pPr>
        <w:spacing w:after="160"/>
      </w:pPr>
      <w:r>
        <w:rPr>
          <w:sz w:val="22"/>
        </w:rPr>
        <w:t>Incremental ablation results are shown in Fig. 9 and configured defaults in publication_defaults.yaml when export JSON is unavailable.</w:t>
      </w:r>
    </w:p>
    <w:p>
      <w:pPr>
        <w:pStyle w:val="Heading1"/>
      </w:pPr>
      <w:r>
        <w:t>Error Analysis</w:t>
      </w:r>
    </w:p>
    <w:p>
      <w:pPr>
        <w:spacing w:after="160"/>
      </w:pPr>
      <w:r>
        <w:rPr>
          <w:sz w:val="22"/>
        </w:rPr>
        <w:t>Per-emotion F1 (Fig. 6) and co-occurrence structure (Fig. 7) highlight remaining confusion among emotionally adjacent macros (e.g., desire vs love, fear vs sadness). [Expand with qualitative examples from error logs when available.]</w:t>
      </w:r>
    </w:p>
    <w:p>
      <w:pPr>
        <w:pStyle w:val="Heading1"/>
      </w:pPr>
      <w:r>
        <w:t>Discussion</w:t>
      </w:r>
    </w:p>
    <w:p>
      <w:pPr>
        <w:spacing w:after="160"/>
      </w:pPr>
      <w:r>
        <w:rPr>
          <w:sz w:val="22"/>
        </w:rPr>
        <w:t>Threshold tuning on validation improves Macro-F1 with a small val--test gap, supporting stable generalization. Ensemble soft-voting (optional large encoders) may further improve robustness on minority classes.</w:t>
      </w:r>
    </w:p>
    <w:p>
      <w:pPr>
        <w:pStyle w:val="Heading1"/>
      </w:pPr>
      <w:r>
        <w:t>Conclusion</w:t>
      </w:r>
    </w:p>
    <w:p>
      <w:pPr>
        <w:spacing w:after="160"/>
      </w:pPr>
      <w:r>
        <w:rPr>
          <w:sz w:val="22"/>
        </w:rPr>
        <w:t>We described a reproducible Kaggle-to-publication pipeline for GoEmotions multi-label classification. The optimized DeBERTa-v3 model (m6_deberta_v3) reaches 80.74% test Macro-F1 under the IEEE Track A protocol.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D. Demszky et al., GoEmotions: A Dataset of Fine-Grained Emotions, ACL, 2020.</w:t>
      </w:r>
    </w:p>
    <w:p>
      <w:pPr>
        <w:pStyle w:val="ListNumber"/>
      </w:pPr>
      <w:r>
        <w:t>[2] P. He et al., DeBERTa: Decoding-enhanced BERT with Disentangled Attention, ICLR, 2021.</w:t>
      </w:r>
    </w:p>
    <w:p>
      <w:pPr>
        <w:pStyle w:val="ListNumber"/>
      </w:pPr>
      <w:r>
        <w:t>[3] Ramakrishnan &amp; Babu, Clipped Asymmetric Loss for Multi-Label Emotion Classification, IEEE Access, 2025.</w:t>
      </w:r>
    </w:p>
    <w:p>
      <w:pPr>
        <w:pStyle w:val="ListNumber"/>
      </w:pPr>
      <w:r>
        <w:t>[4] GoEmotions experimental comparison (Paper 6), official split protocol.</w:t>
      </w:r>
    </w:p>
    <w:p>
      <w:pPr>
        <w:pStyle w:val="ListNumber"/>
      </w:pPr>
      <w:r>
        <w:t>[5] M. Sundararajan et al., Integrated Gradients for deep network attribution, ICML, 2017.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