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9E42" w14:textId="77777777" w:rsidR="008D0DFC" w:rsidRPr="008D0DFC" w:rsidRDefault="008D0DFC" w:rsidP="008D0DFC">
      <w:pPr>
        <w:rPr>
          <w:b/>
          <w:bCs/>
        </w:rPr>
      </w:pPr>
      <w:r w:rsidRPr="008D0DFC">
        <w:rPr>
          <w:b/>
          <w:bCs/>
        </w:rPr>
        <w:t>Related Work</w:t>
      </w:r>
    </w:p>
    <w:p w14:paraId="41E01787" w14:textId="77777777" w:rsidR="008D0DFC" w:rsidRPr="008D0DFC" w:rsidRDefault="008D0DFC" w:rsidP="008D0DFC">
      <w:r w:rsidRPr="008D0DFC">
        <w:t>This related-work note is grounded in the local notebooks/papers/ collection and aligned with the repository's current training pipeline, model registry, and methodology. The discussion below focuses on the papers most relevant to the repo's GoEmotions-based, multi-label, imbalance-aware, and explainability-oriented design, while still situating the project within the broader local paper set.</w:t>
      </w:r>
    </w:p>
    <w:p w14:paraId="4CF36FCE" w14:textId="77777777" w:rsidR="008D0DFC" w:rsidRPr="008D0DFC" w:rsidRDefault="008D0DFC" w:rsidP="008D0DFC">
      <w:r w:rsidRPr="008D0DFC">
        <w:t>Research on text-based emotion detection has evolved from coarse sentiment prediction to fine-grained, multi-label affect modeling. The foundational paper in this local collection is GoEmotions, which introduced a manually annotated benchmark of roughly 58,000 Reddit comments labeled with 27 emotions plus neutral [15]. Its importance goes beyond dataset scale. Demszky et al. explicitly showed that contextual transformer baselines still leave substantial room for improvement, reporting a BERT macro-F1 of about 0.46 on the original taxonomy [15]. This result established two lasting themes in the literature: first, that fine-grained emotion recognition is materially harder than standard sentiment analysis, and second, that label overlap, annotation ambiguity, and skewed class frequency remain core bottlenecks even when strong pretrained encoders are used.</w:t>
      </w:r>
    </w:p>
    <w:p w14:paraId="321522E7" w14:textId="77777777" w:rsidR="008D0DFC" w:rsidRPr="008D0DFC" w:rsidRDefault="008D0DFC" w:rsidP="008D0DFC">
      <w:r w:rsidRPr="008D0DFC">
        <w:t>Several later papers in the collection build directly on this benchmark by asking how multi-label structure should be modeled. Seq2Emo proposes a sequence-to-emotion formulation that implicitly captures label correlations in a bidirectional decoder and reports gains over binary relevance and classifier chains without relying on external data [4]. This line of work is important because it treats co-occurring emotions as a first-class modeling problem rather than an afterthought. Graph-based methods push that same idea further. Ameer et al. propose semantic- and syntax-aware graph attention models and argue that structured representations can improve multi-label prediction by encoding richer relations among words and labels [2]. More recent work on path-aware knowledge injection extends this direction by fusing pretrained language models with commonsense knowledge graphs and dynamic label reasoning, showing that label interdependence and external emotional knowledge can be jointly modeled for improved fine-grained recognition [1]. Together, these papers suggest that the literature increasingly views emotion prediction not as independent binary decisions, but as a relational problem involving semantic structure, label interaction, and latent emotional overlap.</w:t>
      </w:r>
    </w:p>
    <w:p w14:paraId="6FE8D56D" w14:textId="77777777" w:rsidR="008D0DFC" w:rsidRPr="008D0DFC" w:rsidRDefault="008D0DFC" w:rsidP="008D0DFC">
      <w:r w:rsidRPr="008D0DFC">
        <w:t xml:space="preserve">Another major thread concerns benchmarking and model comparison on GoEmotions itself. The comparative study in 6.pdf is especially relevant to this repository because it evaluates classical TF-IDF baselines, recurrent models, and transformers under the official split and reports that transformers provide the strongest overall macro-level behavior, even when simpler methods remain competitive on some majority-label or micro-style metrics [6]. This perspective closely </w:t>
      </w:r>
      <w:r w:rsidRPr="008D0DFC">
        <w:lastRenderedPageBreak/>
        <w:t xml:space="preserve">matches the design assumptions in the repo's methodology, where classical baselines are retained as sanity floors while </w:t>
      </w:r>
      <w:proofErr w:type="spellStart"/>
      <w:r w:rsidRPr="008D0DFC">
        <w:t>DeBERTa</w:t>
      </w:r>
      <w:proofErr w:type="spellEnd"/>
      <w:r w:rsidRPr="008D0DFC">
        <w:t xml:space="preserve">-style encoders are preferred for the main IEEE track. Other papers in the collection reinforce the value of stronger encoders. Work in 8.pdf compares advanced neural models on GoEmotions and reports that </w:t>
      </w:r>
      <w:proofErr w:type="spellStart"/>
      <w:r w:rsidRPr="008D0DFC">
        <w:t>RoBERTa</w:t>
      </w:r>
      <w:proofErr w:type="spellEnd"/>
      <w:r w:rsidRPr="008D0DFC">
        <w:t xml:space="preserve"> outperforms BERT and CNN alternatives on several categories [8]. The study in 16.pdf likewise emphasizes that contextual transformer models materially outperform SVM and </w:t>
      </w:r>
      <w:proofErr w:type="spellStart"/>
      <w:r w:rsidRPr="008D0DFC">
        <w:t>BiLSTM</w:t>
      </w:r>
      <w:proofErr w:type="spellEnd"/>
      <w:r w:rsidRPr="008D0DFC">
        <w:t xml:space="preserve"> baselines for fine-grained emotion detection, while also noting persistent confusion among semantically neighboring emotions and continued vulnerability to class imbalance [16]. The repo's model registry, which prioritizes m6_deberta_v3 but also includes </w:t>
      </w:r>
      <w:proofErr w:type="spellStart"/>
      <w:r w:rsidRPr="008D0DFC">
        <w:t>RoBERTa</w:t>
      </w:r>
      <w:proofErr w:type="spellEnd"/>
      <w:r w:rsidRPr="008D0DFC">
        <w:t>, Twitter-</w:t>
      </w:r>
      <w:proofErr w:type="spellStart"/>
      <w:r w:rsidRPr="008D0DFC">
        <w:t>RoBERTa</w:t>
      </w:r>
      <w:proofErr w:type="spellEnd"/>
      <w:r w:rsidRPr="008D0DFC">
        <w:t xml:space="preserve">, </w:t>
      </w:r>
      <w:proofErr w:type="spellStart"/>
      <w:r w:rsidRPr="008D0DFC">
        <w:t>BERTweet</w:t>
      </w:r>
      <w:proofErr w:type="spellEnd"/>
      <w:r w:rsidRPr="008D0DFC">
        <w:t xml:space="preserve">, </w:t>
      </w:r>
      <w:proofErr w:type="spellStart"/>
      <w:r w:rsidRPr="008D0DFC">
        <w:t>RoBERTa</w:t>
      </w:r>
      <w:proofErr w:type="spellEnd"/>
      <w:r w:rsidRPr="008D0DFC">
        <w:t>-large, and ELECTRA variants, fits squarely within this literature trend toward comparing families of pretrained encoders rather than relying on a single baseline.</w:t>
      </w:r>
    </w:p>
    <w:p w14:paraId="5250AAD0" w14:textId="77777777" w:rsidR="008D0DFC" w:rsidRPr="008D0DFC" w:rsidRDefault="008D0DFC" w:rsidP="008D0DFC">
      <w:r w:rsidRPr="008D0DFC">
        <w:t xml:space="preserve">Imbalance handling is arguably the most central methodological issue for this project. Among the local papers, the clearest direct precedent is the clipped asymmetric loss study in 3.pdf, which shows that imbalance-aware optimization can improve macro-F1 on GoEmotions beyond a standard BERT baseline [3]. Its main contribution is not merely another transformer result, but a reformulation of the loss so that easy negatives contribute less and minority positive cases are better preserved during training. That logic is strongly reflected in this repository's Track A design, where the primary m6_deberta_v3 configuration explicitly uses asymmetric loss and tuning over </w:t>
      </w:r>
      <w:proofErr w:type="spellStart"/>
      <w:r w:rsidRPr="008D0DFC">
        <w:t>gamma_neg</w:t>
      </w:r>
      <w:proofErr w:type="spellEnd"/>
      <w:r w:rsidRPr="008D0DFC">
        <w:t xml:space="preserve">, </w:t>
      </w:r>
      <w:proofErr w:type="spellStart"/>
      <w:r w:rsidRPr="008D0DFC">
        <w:t>gamma_pos</w:t>
      </w:r>
      <w:proofErr w:type="spellEnd"/>
      <w:r w:rsidRPr="008D0DFC">
        <w:t>, and clip. Other papers approach the imbalance problem from complementary angles. The multilingual synthetic-data paper argues that large-scale data generation can compensate for annotation scarcity and enable cross-lingual transfer [7], while the SemEval-2025 BERT study shows that careful model selection and hyperparameter tuning still produce competitive results without elaborate architectural add-ons [11]. The more recent training-free diffusion classifier paper presents a different angle altogether: instead of supervised fine-tuning, it uses validation-based prompt and threshold calibration to perform multi-label classification with discrete diffusion language models [10]. Even though that framework differs substantially from the repo's supervised Hugging Face training setup, it reinforces the general lesson that thresholding and calibration are essential components of multi-label evaluation rather than minor postprocessing details.</w:t>
      </w:r>
    </w:p>
    <w:p w14:paraId="7BB5BCE9" w14:textId="77777777" w:rsidR="008D0DFC" w:rsidRPr="008D0DFC" w:rsidRDefault="008D0DFC" w:rsidP="008D0DFC">
      <w:r w:rsidRPr="008D0DFC">
        <w:t xml:space="preserve">The literature also highlights the growing importance of annotation quality and explainability. The annotation-focused paper in 12.pdf argues that emotion labels are inherently subjective, sensitive to study design, and increasingly entangled with the strengths and weaknesses of large language models used for pre-annotation or filtering [12]. This matters for GoEmotions-style work because many downstream performance claims depend on assumptions about label reliability, ambiguity, and human agreement. On the interpretability side, the explainability perspective in 13.pdf makes a broader argument that affective AI systems should not be treated as black boxes, especially in socially sensitive settings where trust, accountability, and ethical </w:t>
      </w:r>
      <w:r w:rsidRPr="008D0DFC">
        <w:lastRenderedPageBreak/>
        <w:t xml:space="preserve">transparency matter [13]. That view is directly aligned with this repository's inclusion of </w:t>
      </w:r>
      <w:proofErr w:type="spellStart"/>
      <w:r w:rsidRPr="008D0DFC">
        <w:t>Captum</w:t>
      </w:r>
      <w:proofErr w:type="spellEnd"/>
      <w:r w:rsidRPr="008D0DFC">
        <w:t xml:space="preserve"> Integrated Gradients and deletion-based faithfulness checks. Finally, multimodal benchmarking work such as 9.pdf shows that the field is moving toward richer emotional understanding beyond isolated short text snippets, including temporally evolving and multimodal signals [9]. While the present repo remains text-centered, this broader trend helps motivate the project's emphasis on reproducible evaluation and token-level attribution as a bridge between high-performing NLP systems and more accountable affective computing.</w:t>
      </w:r>
    </w:p>
    <w:p w14:paraId="061D1E33" w14:textId="77777777" w:rsidR="008D0DFC" w:rsidRPr="008D0DFC" w:rsidRDefault="008D0DFC" w:rsidP="008D0DFC">
      <w:r w:rsidRPr="008D0DFC">
        <w:t>Taken together, the local paper set positions the present repository at the intersection of four active research currents: fine-grained GoEmotions benchmarking [6], [15], stronger transformer and structured-label modeling [1], [2], [4], [8], [16], imbalance-aware optimization and threshold calibration [3], [7], [10], [11], and explainable, trustworthy affective AI [12], [13]. The repo's dual-track architecture adds a practical systems contribution to this landscape. Rather than collapsing research benchmarking and production deployment into one objective, it separates a multilabel IEEE-oriented track from a cleaner inference-oriented production track, while preserving reproducibility through explicit data mapping, split control, and exportable artifacts. In that sense, this project is best understood not as a single-model replication of one prior paper, but as a synthesized pipeline that draws from several strands of the literature and operationalizes them in one coherent codebase.</w:t>
      </w:r>
    </w:p>
    <w:p w14:paraId="114A6798" w14:textId="77777777" w:rsidR="007A4495" w:rsidRDefault="007A4495"/>
    <w:sectPr w:rsidR="007A4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FB"/>
    <w:rsid w:val="003832FE"/>
    <w:rsid w:val="007416FB"/>
    <w:rsid w:val="007A4495"/>
    <w:rsid w:val="00810D36"/>
    <w:rsid w:val="008D0DFC"/>
    <w:rsid w:val="00E767AF"/>
    <w:rsid w:val="00EC1FC7"/>
    <w:rsid w:val="00F01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170ED3-8B29-44DF-9092-5FA05DFE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6FB"/>
    <w:rPr>
      <w:rFonts w:eastAsiaTheme="majorEastAsia" w:cstheme="majorBidi"/>
      <w:color w:val="272727" w:themeColor="text1" w:themeTint="D8"/>
    </w:rPr>
  </w:style>
  <w:style w:type="paragraph" w:styleId="Title">
    <w:name w:val="Title"/>
    <w:basedOn w:val="Normal"/>
    <w:next w:val="Normal"/>
    <w:link w:val="TitleChar"/>
    <w:uiPriority w:val="10"/>
    <w:qFormat/>
    <w:rsid w:val="0074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6FB"/>
    <w:pPr>
      <w:spacing w:before="160"/>
      <w:jc w:val="center"/>
    </w:pPr>
    <w:rPr>
      <w:i/>
      <w:iCs/>
      <w:color w:val="404040" w:themeColor="text1" w:themeTint="BF"/>
    </w:rPr>
  </w:style>
  <w:style w:type="character" w:customStyle="1" w:styleId="QuoteChar">
    <w:name w:val="Quote Char"/>
    <w:basedOn w:val="DefaultParagraphFont"/>
    <w:link w:val="Quote"/>
    <w:uiPriority w:val="29"/>
    <w:rsid w:val="007416FB"/>
    <w:rPr>
      <w:i/>
      <w:iCs/>
      <w:color w:val="404040" w:themeColor="text1" w:themeTint="BF"/>
    </w:rPr>
  </w:style>
  <w:style w:type="paragraph" w:styleId="ListParagraph">
    <w:name w:val="List Paragraph"/>
    <w:basedOn w:val="Normal"/>
    <w:uiPriority w:val="34"/>
    <w:qFormat/>
    <w:rsid w:val="007416FB"/>
    <w:pPr>
      <w:ind w:left="720"/>
      <w:contextualSpacing/>
    </w:pPr>
  </w:style>
  <w:style w:type="character" w:styleId="IntenseEmphasis">
    <w:name w:val="Intense Emphasis"/>
    <w:basedOn w:val="DefaultParagraphFont"/>
    <w:uiPriority w:val="21"/>
    <w:qFormat/>
    <w:rsid w:val="007416FB"/>
    <w:rPr>
      <w:i/>
      <w:iCs/>
      <w:color w:val="2F5496" w:themeColor="accent1" w:themeShade="BF"/>
    </w:rPr>
  </w:style>
  <w:style w:type="paragraph" w:styleId="IntenseQuote">
    <w:name w:val="Intense Quote"/>
    <w:basedOn w:val="Normal"/>
    <w:next w:val="Normal"/>
    <w:link w:val="IntenseQuoteChar"/>
    <w:uiPriority w:val="30"/>
    <w:qFormat/>
    <w:rsid w:val="00741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6FB"/>
    <w:rPr>
      <w:i/>
      <w:iCs/>
      <w:color w:val="2F5496" w:themeColor="accent1" w:themeShade="BF"/>
    </w:rPr>
  </w:style>
  <w:style w:type="character" w:styleId="IntenseReference">
    <w:name w:val="Intense Reference"/>
    <w:basedOn w:val="DefaultParagraphFont"/>
    <w:uiPriority w:val="32"/>
    <w:qFormat/>
    <w:rsid w:val="00741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411170">
      <w:bodyDiv w:val="1"/>
      <w:marLeft w:val="0"/>
      <w:marRight w:val="0"/>
      <w:marTop w:val="0"/>
      <w:marBottom w:val="0"/>
      <w:divBdr>
        <w:top w:val="none" w:sz="0" w:space="0" w:color="auto"/>
        <w:left w:val="none" w:sz="0" w:space="0" w:color="auto"/>
        <w:bottom w:val="none" w:sz="0" w:space="0" w:color="auto"/>
        <w:right w:val="none" w:sz="0" w:space="0" w:color="auto"/>
      </w:divBdr>
    </w:div>
    <w:div w:id="202362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Nazmus Sakib</dc:creator>
  <cp:keywords/>
  <dc:description/>
  <cp:lastModifiedBy>Md. Nazmus Sakib</cp:lastModifiedBy>
  <cp:revision>2</cp:revision>
  <dcterms:created xsi:type="dcterms:W3CDTF">2026-09-15T16:24:00Z</dcterms:created>
  <dcterms:modified xsi:type="dcterms:W3CDTF">2026-09-15T16:25:00Z</dcterms:modified>
</cp:coreProperties>
</file>