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AAE" w:rsidRPr="00121AAE" w:rsidRDefault="00121AAE" w:rsidP="00121AAE">
      <w:pPr>
        <w:shd w:val="clear" w:color="auto" w:fill="FFFFFF"/>
        <w:spacing w:after="0" w:line="390" w:lineRule="atLeast"/>
        <w:jc w:val="center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eastAsia="ru-RU"/>
        </w:rPr>
      </w:pPr>
      <w:r w:rsidRPr="00121AAE">
        <w:rPr>
          <w:rFonts w:ascii="Arial" w:eastAsia="Times New Roman" w:hAnsi="Arial" w:cs="Arial"/>
          <w:color w:val="000000"/>
          <w:kern w:val="36"/>
          <w:sz w:val="30"/>
          <w:szCs w:val="30"/>
          <w:lang w:eastAsia="ru-RU"/>
        </w:rPr>
        <w:t>китайская компания подписала контракт на $180 млн на завершение энергетического проекта стоимостью $180 млн в алжире</w:t>
      </w:r>
    </w:p>
    <w:p w:rsidR="00121AAE" w:rsidRPr="00121AAE" w:rsidRDefault="00121AAE" w:rsidP="00121AAE">
      <w:pPr>
        <w:shd w:val="clear" w:color="auto" w:fill="FFFFFF"/>
        <w:spacing w:after="0" w:line="336" w:lineRule="atLeast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21A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2022:02:18.09:07 размер шрифта</w:t>
      </w:r>
      <w:r w:rsidRPr="00121A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2.75pt;height:22.5pt" o:ole="">
            <v:imagedata r:id="rId5" o:title=""/>
          </v:shape>
          <w:control r:id="rId6" w:name="DefaultOcxName" w:shapeid="_x0000_i1030"/>
        </w:object>
      </w:r>
      <w:r w:rsidRPr="00121A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121A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object w:dxaOrig="1440" w:dyaOrig="1440">
          <v:shape id="_x0000_i1029" type="#_x0000_t75" style="width:12.75pt;height:22.5pt" o:ole="">
            <v:imagedata r:id="rId5" o:title=""/>
          </v:shape>
          <w:control r:id="rId7" w:name="DefaultOcxName1" w:shapeid="_x0000_i1029"/>
        </w:object>
      </w:r>
      <w:r w:rsidRPr="00121A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hyperlink r:id="rId8" w:history="1">
        <w:r w:rsidRPr="00121AAE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>печать</w:t>
        </w:r>
      </w:hyperlink>
    </w:p>
    <w:p w:rsidR="00121AAE" w:rsidRPr="00121AAE" w:rsidRDefault="00121AAE" w:rsidP="00121AAE">
      <w:pPr>
        <w:shd w:val="clear" w:color="auto" w:fill="FFFFFF"/>
        <w:spacing w:after="0" w:line="378" w:lineRule="atLeast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121AAE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алжир, 17 февраля 2022 года (синьхуа) - национальный гигант нефтяной промышленности алжира sonatrach подписал контракт с китайской sinopec в четверг на завершение энергетического проекта стоимостью 25 миллиардов динаров (около 180 миллионов долларов сша), согласно заявлению, опубликованному алжирской компанией.</w:t>
      </w:r>
    </w:p>
    <w:p w:rsidR="00121AAE" w:rsidRPr="00121AAE" w:rsidRDefault="00121AAE" w:rsidP="00121AAE">
      <w:pPr>
        <w:shd w:val="clear" w:color="auto" w:fill="FFFFFF"/>
        <w:spacing w:after="0" w:line="378" w:lineRule="atLeast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121AAE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контракт предусматривает завершение строительства нового резервуара для жидкого природного газа объемом 150 000 кубических метров на нефтеперерабатывающем заводе в прибрежном районе скикда, в 400 км к северо-востоку от страны, говорится в заявлении sonatrach.</w:t>
      </w:r>
    </w:p>
    <w:p w:rsidR="00121AAE" w:rsidRPr="00121AAE" w:rsidRDefault="00121AAE" w:rsidP="00121AAE">
      <w:pPr>
        <w:shd w:val="clear" w:color="auto" w:fill="FFFFFF"/>
        <w:spacing w:after="0" w:line="378" w:lineRule="atLeast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121AAE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проект, который будет завершен через 40 месяцев, включает в себя предоставление и установку оборудования для подключения нового резервуара к новой системе загрузки сжиженного природного газа для нового проекта расширения пирса для скикды.</w:t>
      </w:r>
    </w:p>
    <w:p w:rsidR="00121AAE" w:rsidRPr="00121AAE" w:rsidRDefault="00121AAE" w:rsidP="00121AAE">
      <w:pPr>
        <w:shd w:val="clear" w:color="auto" w:fill="FFFFFF"/>
        <w:spacing w:after="0" w:line="378" w:lineRule="atLeast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121AAE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это обеспечит вывоз и ротацию танкеров с жидким природным газом на экспорт.</w:t>
      </w:r>
    </w:p>
    <w:p w:rsidR="00121AAE" w:rsidRPr="00121AAE" w:rsidRDefault="00121AAE" w:rsidP="00121AAE">
      <w:pPr>
        <w:shd w:val="clear" w:color="auto" w:fill="FFFFFF"/>
        <w:spacing w:after="0" w:line="378" w:lineRule="atLeast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121AAE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в рамках этого проекта sonatrach стремится увеличить емкость хранения сжиженного природного газа и увеличить объем удаления связанных судов.</w:t>
      </w:r>
    </w:p>
    <w:p w:rsidR="00121AAE" w:rsidRPr="00121AAE" w:rsidRDefault="00121AAE" w:rsidP="00121AAE">
      <w:pPr>
        <w:shd w:val="clear" w:color="auto" w:fill="FFFFFF"/>
        <w:spacing w:after="0" w:line="378" w:lineRule="atLeast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121AAE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генеральный директор sonatrach тауфик хакар сказал, что реконструкция нефтяного порта скекда путем строительства нового пирса, предназначенного для расширения порта, и строительства нового резервуара сжиженного природного газа позволит экспортировать газ на рынки азии и южной америки.</w:t>
      </w:r>
    </w:p>
    <w:p w:rsidR="00121AAE" w:rsidRPr="00121AAE" w:rsidRDefault="00121AAE" w:rsidP="00121AAE">
      <w:pPr>
        <w:shd w:val="clear" w:color="auto" w:fill="FFFFFF"/>
        <w:spacing w:after="0" w:line="378" w:lineRule="atLeast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121AAE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он пояснил, что погрузочные возможности и мощности порта скикда, который является крупнейшим нефтяным портом на востоке страны, не позволяют поставлять крупные суда, обслуживающие отдаленные рынки, подчеркнув, что с обновлением порта и строительством нового водохранилища алжир сможет пробиться на эти рынки, которые представляют собой высокую добавленную стоимость.</w:t>
      </w:r>
    </w:p>
    <w:p w:rsidR="00121AAE" w:rsidRPr="00121AAE" w:rsidRDefault="00121AAE" w:rsidP="00121AAE">
      <w:pPr>
        <w:shd w:val="clear" w:color="auto" w:fill="FFFFFF"/>
        <w:spacing w:after="0" w:line="378" w:lineRule="atLeast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121AAE">
        <w:rPr>
          <w:rFonts w:ascii="Arial" w:eastAsia="Times New Roman" w:hAnsi="Arial" w:cs="Arial"/>
          <w:color w:val="000000"/>
          <w:sz w:val="30"/>
          <w:szCs w:val="30"/>
          <w:lang w:eastAsia="ru-RU"/>
        </w:rPr>
        <w:lastRenderedPageBreak/>
        <w:t>алжир добывает около 150 миллиардов кубометров природного газа ежегодно.</w:t>
      </w:r>
    </w:p>
    <w:p w:rsidR="00DC153C" w:rsidRDefault="00DC153C">
      <w:bookmarkStart w:id="0" w:name="_GoBack"/>
      <w:bookmarkEnd w:id="0"/>
    </w:p>
    <w:sectPr w:rsidR="00DC153C" w:rsidSect="0083303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AAE"/>
    <w:rsid w:val="00121AAE"/>
    <w:rsid w:val="00833036"/>
    <w:rsid w:val="00DC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21A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1A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121AA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21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21A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1A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121AA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21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7166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abic.people.com.cn/n3/2022/0218/c31659-9959720.html" TargetMode="Externa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Luba</dc:creator>
  <cp:lastModifiedBy>Luba</cp:lastModifiedBy>
  <cp:revision>1</cp:revision>
  <dcterms:created xsi:type="dcterms:W3CDTF">2022-03-11T12:01:00Z</dcterms:created>
  <dcterms:modified xsi:type="dcterms:W3CDTF">2022-03-11T12:01:00Z</dcterms:modified>
</cp:coreProperties>
</file>