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A8" w:rsidRPr="00B833A8" w:rsidRDefault="00B833A8" w:rsidP="00B833A8">
      <w:pPr>
        <w:shd w:val="clear" w:color="auto" w:fill="FFFFFF"/>
        <w:spacing w:after="0" w:line="240" w:lineRule="auto"/>
        <w:jc w:val="center"/>
        <w:outlineLvl w:val="0"/>
        <w:rPr>
          <w:rFonts w:ascii="gess" w:eastAsia="Times New Roman" w:hAnsi="gess" w:cs="Times New Roman"/>
          <w:color w:val="404040"/>
          <w:kern w:val="36"/>
          <w:sz w:val="54"/>
          <w:szCs w:val="54"/>
          <w:lang w:eastAsia="ru-RU"/>
        </w:rPr>
      </w:pPr>
      <w:proofErr w:type="spellStart"/>
      <w:r w:rsidRPr="00B833A8">
        <w:rPr>
          <w:rFonts w:ascii="gess" w:eastAsia="Times New Roman" w:hAnsi="gess" w:cs="Times New Roman"/>
          <w:color w:val="404040"/>
          <w:kern w:val="36"/>
          <w:sz w:val="54"/>
          <w:szCs w:val="54"/>
          <w:lang w:eastAsia="ru-RU"/>
        </w:rPr>
        <w:t>бахрейн</w:t>
      </w:r>
      <w:proofErr w:type="spellEnd"/>
      <w:r w:rsidRPr="00B833A8">
        <w:rPr>
          <w:rFonts w:ascii="gess" w:eastAsia="Times New Roman" w:hAnsi="gess" w:cs="Times New Roman"/>
          <w:color w:val="404040"/>
          <w:kern w:val="36"/>
          <w:sz w:val="54"/>
          <w:szCs w:val="54"/>
          <w:lang w:eastAsia="ru-RU"/>
        </w:rPr>
        <w:t xml:space="preserve"> открывает и запускает 19 стратегических проектов в 2022 году</w:t>
      </w:r>
    </w:p>
    <w:p w:rsidR="00B833A8" w:rsidRPr="00B833A8" w:rsidRDefault="00B833A8" w:rsidP="00B833A8">
      <w:pPr>
        <w:shd w:val="clear" w:color="auto" w:fill="FFFFFF"/>
        <w:spacing w:before="300" w:after="300" w:line="240" w:lineRule="auto"/>
        <w:jc w:val="right"/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pict>
          <v:rect id="_x0000_i1025" style="width:643.15pt;height:0" o:hrpct="0" o:hralign="center" o:hrstd="t" o:hr="t" fillcolor="#a0a0a0" stroked="f"/>
        </w:pict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begin"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instrText xml:space="preserve"> HYPERLINK "https://alwatannews.net/uploads/images/2022/01/03/2232814.jpg" </w:instrTex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separate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end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begin"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instrText xml:space="preserve"> HYPERLINK "https://alwatannews.net/uploads/images/2022/01/03/2232815.jpg" </w:instrTex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separate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end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begin"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instrText xml:space="preserve"> HYPERLINK "https://alwatannews.net/uploads/images/2022/01/03/2232816.jpg" </w:instrTex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separate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end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begin"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instrText xml:space="preserve"> HYPERLINK "https://alwatannews.net/uploads/images/2022/01/03/2232817.jpg" </w:instrTex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separate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end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begin"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instrText xml:space="preserve"> HYPERLINK "https://alwatannews.net/uploads/images/2022/01/03/2232818.jpg" </w:instrTex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separate"/>
      </w:r>
    </w:p>
    <w:p w:rsidR="00B833A8" w:rsidRPr="00B833A8" w:rsidRDefault="00B833A8" w:rsidP="00B833A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fldChar w:fldCharType="end"/>
      </w:r>
    </w:p>
    <w:p w:rsidR="00B833A8" w:rsidRPr="00B833A8" w:rsidRDefault="00B833A8" w:rsidP="00B833A8">
      <w:pPr>
        <w:shd w:val="clear" w:color="auto" w:fill="FFFFFF"/>
        <w:spacing w:after="0" w:line="240" w:lineRule="auto"/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аббас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аль</w:t>
      </w:r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,</w:t>
      </w:r>
      <w:proofErr w:type="gram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мугни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</w:p>
    <w:p w:rsidR="00B833A8" w:rsidRPr="00B833A8" w:rsidRDefault="00B833A8" w:rsidP="00B833A8">
      <w:pPr>
        <w:shd w:val="clear" w:color="auto" w:fill="FFFFFF"/>
        <w:spacing w:before="300" w:after="300" w:line="240" w:lineRule="auto"/>
        <w:jc w:val="right"/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B833A8" w:rsidRPr="00B833A8" w:rsidRDefault="00B833A8" w:rsidP="00B833A8">
      <w:pPr>
        <w:shd w:val="clear" w:color="auto" w:fill="FFFFFF"/>
        <w:spacing w:before="300" w:after="300" w:line="240" w:lineRule="auto"/>
        <w:jc w:val="right"/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</w:pP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В рамках плана восстановления экономики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 стоимостью 30 миллиардов долларов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Бахрейн готовится в 2022 году открыть завершенные стратегические проекты и начать реализацию новых стратегических проектов, для завершения которых требуются годы, общей стоимостью 30 миллиардов долларов, создавая не менее 20 000 рабочих мест для бахрейнцев в год.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В 2022 году будет запущен правительственный цифровой динар, который произведет революцию в торговых операциях и укрепит позиции Бахрейна как регионального банковского финансового центра мирового класса с активами в размере 212 миллиардов долларов, что в шесть раз превышает ВВП королевства. Среди наиболее заметных проектов, которые откроются в 2022 году: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The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Address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Marinas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Bahrain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Hotel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и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title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Residences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откроются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в этом году, среди наиболее заметных проектов будет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Address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Marinas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Hotel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Bahrain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title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Residences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который откроется в этом месяце, роскошный отель и апартаменты со всем современным оборудованием, которое предлагает самые высокие уровни и средства роскоши, рядом с рядом роскошных магазинов, ресторанов с потрясающим видом на море, а из отеля открывается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вид на море. 10 этажей и 117 номеров, в том числе 20 роскошных люксов, а также бизнес-центр,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спа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-центр, спортивный центр, бассейны и игровая зона.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Address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Residences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предлагает коммерческий комплекс, набережную и широкую дорожку. Жилые объекты состоят из 10 этажей и 155 жилых помещений, напрямую соединенных с якорями галереи.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Jumeirah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Bay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Bahrain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Bay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является одним из самых заметных проектов по открытию проекта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Jumeirah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Gulf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Resort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который откроется во втором квартале 2022 года и расположен на юго-западном побережье Королевства, и будет включать в себя 207 номеров и два пляжа, пять бассейнов и оздоровительный клуб (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спа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), водный канал, а также развлекательные игры, а также множество ресторанов и кафе, а также предоставит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посетителям другие достопримечательности.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lastRenderedPageBreak/>
        <w:t>Бахрейнский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международный выставочный и конференц-центр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откроется в четвертом квартале 2022 года и станет одним из самых важных стратегических и динамичных проектов, которые повышают способность Королевства привлекать крупные мероприятия. Центр будет иметь 10 современных выставочных залов и конференц-центр, оснащенный самыми современными средствами презентации, вместимостью около 4000 человек.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gram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Среди проектов, которые откроются в этом году, - проект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Marinas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Gallery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в сентябре 2022 года, который охватывает площадь 200 000 квадратных метров в стратегическом месте в рамках проекта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Bahrain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Marinas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который планируется включить в себя широкий спектр известных международных брендов, первый коммерческий комплекс с исключительным видом на море по всему региону и предоставит посетителям прямой доступ как к пляжу, так и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к парку на набережной.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Части комплекса включают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High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Street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, секцию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Family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Plaza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, очаровательный ресторан на набережной и роскошную секцию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Cort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Yard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gram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Проект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Babco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 продолжится в 2022 году и продолжит работу над стратегическими проектами, запущенными ранее, в первую очередь над проектом модернизации нефтеперерабатывающего завода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Bahrain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Oil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Company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Babco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), крупнейшим промышленным проектом в истории королевства, и проект направлен на повышение производительности, повышение конкурентоспособности НПЗ на мировом рынке, и есть надежда, что программа модернизации НПЗ будет способствовать увеличению мощности завода с 267 тыс. до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380 тыс. баррелей в сутки.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King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Abdullah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Medical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City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является одним из проектов, которые будут продолжать реализовываться,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King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Abdullah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Medical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City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медицинский комплекс с академическими и медицинскими учреждениями, а также будет включать в себя исследовательские центры, специализирующиеся на изучении заболеваний, преобладающих в регионе, включая рак, диабет и пациентов с ожирением, и проект будет реализован в два этапа.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Первый этап будет заключаться в создании 8-этажной учебной секции на 300 коек, современных лабораторий и рентгенографического центра, а второй этап реализации направлен на расширение до 500 клинических мощностей, создание научно-исследовательского центра и конференц-зала.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В рамках проекта «Комплекс медицинских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услуг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Дельмуния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» будет продолжено развитие Комплекса медицинских услуг «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Далмуния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», комплекса медицинских услуг и клиник по различным конкретным медицинским специальностям на острове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Дельмуния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где, по оценкам, было выделено 16 665 квадратных метров земли.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Больница Короля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Хамада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- AMH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из осуществляемых проектов, Больница Короля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Хамада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в районе Алей, которая включает в себя все медицинские специальности, вместимостью 125 коек, для предоставления различных медицинских услуг с использованием новейших технологий в различных специальностях, где у нее есть высокотехнологичная операционная для микрооперационных операций, и есть надежда, что солнечные панели будут установлены в больнице, когда проект будет завершен, чтобы полагаться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на источник энергии на 75%.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Проекты </w:t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в жилищном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секторе будут продолжать работать над жилищными проектами, которые подпадали под высокие королевские директивы о предоставлении 40 тысяч единиц жилья, поскольку правительство и в партнерстве с частным сектором создали пять новых жилищных городов наряду с другими жилищными проектами с целью достижения этого руководства, и все еще ведется работа по внедрению новых единиц жилья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, чтобы обеспечить лучшую модель жилищных услуг для граждан, поскольку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lastRenderedPageBreak/>
        <w:t xml:space="preserve">город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Салман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был создан, чтобы стать интегрированным городом с примерно 12 000 единиц. Жилой город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Ист-Хадд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включает в себя почти 5 000 единиц жилья, почти 3 500 единиц жилья в городе </w:t>
      </w:r>
      <w:proofErr w:type="gram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Восточная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Ситра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и почти 4 500 единиц жилья в городе Халифа, в то время как строительство почти 4 000 единиц жилья было завершено в рамках проекта пригорода Аль-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Рамли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Проект по развитию пламени Алжира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продолжит реализацию Проекта по развитию Алжира, который был назван туристическим городом на юго-западе Бахрейна и является одним из наиболее важных проектов, укрепляющих позиции королевства на глобальной туристической карте. Первый этап включает в себя общественные пляжи и 1,2-километровую пешеходную дорожку, а также жизненно важные элементы с точки зрения развлечений, жилья и туризма. В рамках проекта будут размещены отели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Avani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Tivoli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проект будет удостоен награды «Лучший прое</w:t>
      </w:r>
      <w:proofErr w:type="gram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кт в сф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ере развлечений в Бахрейне» и номинирован на премию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>(Best Project in the Entertainment Sector in the Arab Region).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br/>
      </w:r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План пяти новых городов в течение 2022</w:t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года начнет работу над планами для 5 новых городов, увеличит площадь районов реконструкции Королевства Бахрейн более чем на 60%, а планирование началось для создания новых городов в следующих областях: район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Фашет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аль-Гарм, район острова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Сухайла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, район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Фашт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аль-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Азм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, район Залива Бахрейна и регион островов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Хавар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.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План района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Фашет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Аль-Гарм</w:t>
      </w:r>
      <w:proofErr w:type="gram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: остров площадью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 182 квадратных километра, окруженный каналами и его будущим центром аэропорта, направленный на создание многофункциональных проектов, продвижение городского принципа интегрированной и устойчивой мобильности и обеспечение того, чтобы новый остров был связан с нормальным статусом региона.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План района острова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Сухайла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: Остров площадью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 62 квадратных километра на северо-западе Королевства был запланирован как туристический и жилой проект, в дополнение к предоставлению многофункциональных районов, а землепользование создает жилые районы и отличительные инвестиционные и туристические возможности, которые привлекают инвесторов и способствуют туризму, и основными видами использования этого района будут туризм, логистика и жилье.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План района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Фашт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 аль-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Азм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: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 Схема состоит из ряда островов площадью более 100 квадратных километров, ориентированных на промышленные и логистические районы, включающие жилые и логистические комплексы, и инвестиционные районы, направленные на создание инвестиционных возможностей для чистой промышленности, современных технологий и устойчивой энергетики.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Схема района залива Бахрейна: 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Схема состоит из ряда островов природного характера по форме, способствует росту мангровых зарослей и способствует созданию инвестиционных и туристических возможностей.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Схема района островов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Хавар</w:t>
      </w:r>
      <w:proofErr w:type="spellEnd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: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 туристический проект с участием отелей, курортов и многофункциональных районов, остров был запланирован с его собственной экологической природой, а зона развития была разделена на 4 зоны, включая природные заповедники, прибрежные курорты, открытые пространства и прогулки.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Проект моста </w:t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 xml:space="preserve">короля 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Хамдови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в 2022 году начнет работу над мостом короля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Хамада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, который свяжет Королевство Бахрейн с братским Королевством Саудовская Аравия и будет иметь длину 25 км, состоящую из 4 автомобильных маршрутов и 57-километрового железнодорожного пути. Важность проекта заключается в укреплении политической, экономической и культурной стратегической глубины между Королевством Бахрейн и Саудовской Аравией, а проект моста короля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Хамада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направлен на расширение транспортной сети и средств соединения двух королевств и остальных стран ССАГПЗ, а также на повышение эффективности перевозок людей и товаров, содействие экономическому росту региона.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lastRenderedPageBreak/>
        <w:t>Проект метро Бахрейна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начнется в 2022 году со строительства 109-километровой системы метро, охватывающей все регионы Королевства Бахрейн, и будет реализован в несколько этапов в партнерстве с частным сектором путем строительства, эксплуатации и повторного владения ботами. Первый этап проекта будет включать в себя строительство двух 29-километровых линий с 20 остановками, первая из которых свяжет международный аэропорт Бахрейна с пригородом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Саиф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а другая линия свяжет Аль-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Джафир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с образовательной зоной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Иссы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gram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Будущие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проекты международных волоконно-оптических сетей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будущий проект международной волоконно-оптической сети, повысят конкурентоспособность королевства в телекоммуникационном и технологическом секторе путем предоставления инфраструктуры, необходимой для укрепления подключения Королевства к Интернету на региональном и международном уровнях, предоставления новейших технологий для охвата всех регионов Королевства и предоставления услуг облачных вычислений крупным международным компаниям.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Это происходит в координации с частным сектором для реализации ряда проектов, включая завершение строительства широкополосной сети во всех регионах Бахрейна, проект наземных и морских международных волоконно-оптических линий и создание ряда центров обработки данных для облачных вычислений.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В 2022 году на </w:t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площади производства алюминия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начнутся работы по строительству алюминиевой производственной площади, в которой будут размещены производственные проекты, рядом с заводом Альба и заводами, поддерживающими алюминиевую промышленность, площадью 477 000 квадратных метров и содержащими 43 ваучера, которые будут разработаны стоимостью 21 миллион динаров. Это будет способствовать привлечению внутренних и иностранных инвестиций в алюминиевый сектор и развитию экспорта из этого жизненно важного сектора, будет способствовать увеличению вклада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ненефтяных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секторов в целом и производственного сектора в частности в ВВП, а также будет способствовать созданию качественных возможностей трудоустройства для граждан в алюминиевом производстве.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gram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Торговая зона с Соединенными Штатами Америки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станет свидетелем начала работы в 2022 году по созданию торговой зоны с Соединенными Штатами Америки площадью 2 миллиона квадратных метров и включает в себя 130 ваучеров стоимостью до 75 миллионов динаров, поскольку между Королевством Бахрейн и Соединенными Штатами Америки был подписан меморандум о взаимопонимании с целью создания торговой зоны с Соединенными Штатами Америки, а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коммерческая зона станет региональным центром торговли, производства, логистики и распределения и откроет более широкие горизонты. Для совместного сотрудничества и торговых отношений между двумя странами это укрепит экономическое, торговое и промышленное сотрудничество и ускорит двустороннюю торговлю между Бахрейном и Америкой, а также будет способствовать созданию качественных рабочих мест для граждан в промышленном, торговом и вспомогательном секторах услуг.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Бахрейн начнет реализацию проекта промышленной зоны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Фашт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аль-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Азм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площадью 104 миллиона квадратных метров, который включает в себя 10 000 промышленных ваучеров, и станет глобальным региональным центром для отраслей, ориентированных на экспорт и распределение региональных и международных рынков с высококачественной продукцией, достигая цели Бахрейна стать первым промышленным на Ближнем Востоке.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Развитие островов </w:t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Хавар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в течение 2022 года начнет работу по развитию островов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Хавар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, поскольку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Бахрейнская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инвестиционная компания по недвижимости (EDAMA) в партнерстве с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Accor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International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Group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запустила новый отель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Mantis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 на острове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Хавар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. </w:t>
      </w:r>
      <w:proofErr w:type="gramStart"/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 xml:space="preserve">Mantis Island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>Hawar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 xml:space="preserve"> Hotel and Resort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планируется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 xml:space="preserve">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открыть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 xml:space="preserve">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в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 xml:space="preserve"> 2024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году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>.</w:t>
      </w:r>
      <w:proofErr w:type="gramEnd"/>
      <w:r w:rsidRPr="00B833A8">
        <w:rPr>
          <w:rFonts w:ascii="gess" w:eastAsia="Times New Roman" w:hAnsi="gess" w:cs="Times New Roman"/>
          <w:color w:val="000000"/>
          <w:sz w:val="21"/>
          <w:szCs w:val="21"/>
          <w:lang w:val="en-US" w:eastAsia="ru-RU"/>
        </w:rPr>
        <w:t xml:space="preserve">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Отель и курорт будут включать в себя 72 виллы в мальдивском стиле, 5 ресторанов и несколько спортивных и развлекательных объектов, таких как: парк приключений, 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lastRenderedPageBreak/>
        <w:t>теннисный корт, велосипедная дорожка и аквапарк. Он также оснащен вертолетной площадкой.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Жилищное строительство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начнет работу над Партнерской программой, которая позволяет частным застройщикам в партнерстве с частным сектором участвовать в торгах за государственные права на застройку земель, включая более 16 000 единиц жилья, способствуя предоставлению высококачественных единиц жилья.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 xml:space="preserve">Проект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Sports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proofErr w:type="spellStart"/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City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 способствует поддержке молодежного и спортивного сектора и обеспечению среды, которая стимулирует творчество и превосходство в этом секторе, где спортивный город включает в себя интегрированный спортивный стадион, который станет крупнейшим в Королевстве Бахрейн, а также многофункциональный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лаундж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 xml:space="preserve">. В городе также будут стадионы международного дизайна, спортивные дорожки и многофункциональные </w:t>
      </w:r>
      <w:proofErr w:type="spellStart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лаунджи</w:t>
      </w:r>
      <w:proofErr w:type="spellEnd"/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, а также коммерческий комплекс и отели.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  <w:t>Проект «Северная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br/>
      </w:r>
      <w:r w:rsidRPr="00B833A8">
        <w:rPr>
          <w:rFonts w:ascii="gess" w:eastAsia="Times New Roman" w:hAnsi="gess" w:cs="Times New Roman"/>
          <w:b/>
          <w:bCs/>
          <w:color w:val="000000"/>
          <w:sz w:val="21"/>
          <w:szCs w:val="21"/>
          <w:lang w:eastAsia="ru-RU"/>
        </w:rPr>
        <w:t>улица»</w:t>
      </w:r>
      <w:r w:rsidRPr="00B833A8">
        <w:rPr>
          <w:rFonts w:ascii="gess" w:eastAsia="Times New Roman" w:hAnsi="gess" w:cs="Times New Roman"/>
          <w:color w:val="000000"/>
          <w:sz w:val="21"/>
          <w:szCs w:val="21"/>
          <w:lang w:eastAsia="ru-RU"/>
        </w:rPr>
        <w:t> является продолжением развития дорожной сети и параллельно с увеличением проектов развития, чтобы идти в ногу с урбанизацией в Королевстве, и обеспечит транспортные коридоры вдоль северного океана Королевства Бахрейн, что укрепит связь между стратегическими и жилищными проектами, а протяженность проекта составляет около 22,5 км с четырьмя путями.</w:t>
      </w:r>
    </w:p>
    <w:p w:rsidR="00DC153C" w:rsidRDefault="00B833A8">
      <w:hyperlink r:id="rId5" w:history="1">
        <w:proofErr w:type="spellStart"/>
        <w:r>
          <w:rPr>
            <w:rStyle w:val="a3"/>
          </w:rPr>
          <w:t>бахрейн</w:t>
        </w:r>
        <w:proofErr w:type="spellEnd"/>
        <w:r>
          <w:rPr>
            <w:rStyle w:val="a3"/>
          </w:rPr>
          <w:t xml:space="preserve"> открывает и запускает 19 стратегических проектов в 2022 году - газета </w:t>
        </w:r>
        <w:proofErr w:type="spellStart"/>
        <w:r>
          <w:rPr>
            <w:rStyle w:val="a3"/>
          </w:rPr>
          <w:t>al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watan</w:t>
        </w:r>
        <w:proofErr w:type="spellEnd"/>
        <w:r>
          <w:rPr>
            <w:rStyle w:val="a3"/>
          </w:rPr>
          <w:t xml:space="preserve"> (alwatannews.net)</w:t>
        </w:r>
      </w:hyperlink>
      <w:bookmarkStart w:id="0" w:name="_GoBack"/>
      <w:bookmarkEnd w:id="0"/>
    </w:p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s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F6"/>
    <w:rsid w:val="000B4BF6"/>
    <w:rsid w:val="00833036"/>
    <w:rsid w:val="00B833A8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833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8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833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833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8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83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6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watannews.net/article/982608/Business/%D8%A7%D9%84%D8%A8%D8%AD%D8%B1%D9%8A%D9%86-%D8%AA%D9%81%D8%AA%D8%AA%D8%AD-%D9%88%D8%AA%D8%B7%D9%84%D9%82-19-%D9%85%D8%B4%D8%B1%D9%88%D8%B9%D8%A7-%D8%A5%D8%B3%D8%AA%D8%B1%D8%A7%D8%AA%D9%8A%D8%AC%D9%8A%D8%A7-%D9%81%D9%8A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2225</Words>
  <Characters>12684</Characters>
  <Application>Microsoft Office Word</Application>
  <DocSecurity>0</DocSecurity>
  <Lines>105</Lines>
  <Paragraphs>29</Paragraphs>
  <ScaleCrop>false</ScaleCrop>
  <Company>Krokoz™</Company>
  <LinksUpToDate>false</LinksUpToDate>
  <CharactersWithSpaces>14880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2</cp:revision>
  <dcterms:created xsi:type="dcterms:W3CDTF">2022-03-11T09:35:00Z</dcterms:created>
  <dcterms:modified xsi:type="dcterms:W3CDTF">2022-03-11T09:35:00Z</dcterms:modified>
</cp:coreProperties>
</file>