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0D" w:rsidRPr="00A15E0D" w:rsidRDefault="00A15E0D" w:rsidP="00A15E0D">
      <w:pPr>
        <w:shd w:val="clear" w:color="auto" w:fill="FFFFFF"/>
        <w:spacing w:after="0" w:line="240" w:lineRule="auto"/>
        <w:textAlignment w:val="baseline"/>
        <w:outlineLvl w:val="0"/>
        <w:rPr>
          <w:rFonts w:ascii="NotoSans-Bold" w:eastAsia="Times New Roman" w:hAnsi="NotoSans-Bold" w:cs="Times New Roman"/>
          <w:color w:val="636363"/>
          <w:kern w:val="36"/>
          <w:sz w:val="33"/>
          <w:szCs w:val="33"/>
          <w:lang w:eastAsia="ru-RU"/>
        </w:rPr>
      </w:pPr>
      <w:r w:rsidRPr="00A15E0D">
        <w:rPr>
          <w:rFonts w:ascii="NotoSans-Bold" w:eastAsia="Times New Roman" w:hAnsi="NotoSans-Bold" w:cs="Times New Roman"/>
          <w:color w:val="636363"/>
          <w:kern w:val="36"/>
          <w:sz w:val="33"/>
          <w:szCs w:val="33"/>
          <w:lang w:eastAsia="ru-RU"/>
        </w:rPr>
        <w:t>Государственные инвестиции станут движущей силой роста Вьетнама в 2022 году</w:t>
      </w:r>
    </w:p>
    <w:p w:rsidR="00A15E0D" w:rsidRPr="00A15E0D" w:rsidRDefault="00A15E0D" w:rsidP="00A15E0D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CECECE"/>
          <w:sz w:val="15"/>
          <w:szCs w:val="15"/>
          <w:lang w:eastAsia="ru-RU"/>
        </w:rPr>
      </w:pPr>
      <w:proofErr w:type="spellStart"/>
      <w:r w:rsidRPr="00A15E0D">
        <w:rPr>
          <w:rFonts w:ascii="Arial" w:eastAsia="Times New Roman" w:hAnsi="Arial" w:cs="Arial"/>
          <w:color w:val="CECECE"/>
          <w:sz w:val="15"/>
          <w:szCs w:val="15"/>
          <w:bdr w:val="none" w:sz="0" w:space="0" w:color="auto" w:frame="1"/>
          <w:lang w:eastAsia="ru-RU"/>
        </w:rPr>
        <w:t>Chia</w:t>
      </w:r>
      <w:proofErr w:type="spellEnd"/>
      <w:r w:rsidRPr="00A15E0D">
        <w:rPr>
          <w:rFonts w:ascii="Arial" w:eastAsia="Times New Roman" w:hAnsi="Arial" w:cs="Arial"/>
          <w:color w:val="CECECE"/>
          <w:sz w:val="15"/>
          <w:szCs w:val="15"/>
          <w:bdr w:val="none" w:sz="0" w:space="0" w:color="auto" w:frame="1"/>
          <w:lang w:eastAsia="ru-RU"/>
        </w:rPr>
        <w:t xml:space="preserve"> </w:t>
      </w:r>
      <w:proofErr w:type="spellStart"/>
      <w:r w:rsidRPr="00A15E0D">
        <w:rPr>
          <w:rFonts w:ascii="Arial" w:eastAsia="Times New Roman" w:hAnsi="Arial" w:cs="Arial"/>
          <w:color w:val="CECECE"/>
          <w:sz w:val="15"/>
          <w:szCs w:val="15"/>
          <w:bdr w:val="none" w:sz="0" w:space="0" w:color="auto" w:frame="1"/>
          <w:lang w:eastAsia="ru-RU"/>
        </w:rPr>
        <w:t>sẻ</w:t>
      </w:r>
      <w:proofErr w:type="spellEnd"/>
      <w:r w:rsidRPr="00A15E0D">
        <w:rPr>
          <w:rFonts w:ascii="Arial" w:eastAsia="Times New Roman" w:hAnsi="Arial" w:cs="Arial"/>
          <w:color w:val="CECECE"/>
          <w:sz w:val="15"/>
          <w:szCs w:val="15"/>
          <w:bdr w:val="none" w:sz="0" w:space="0" w:color="auto" w:frame="1"/>
          <w:lang w:eastAsia="ru-RU"/>
        </w:rPr>
        <w:t> </w:t>
      </w:r>
      <w:r w:rsidRPr="00A15E0D">
        <w:rPr>
          <w:rFonts w:ascii="Arial" w:eastAsia="Times New Roman" w:hAnsi="Arial" w:cs="Arial"/>
          <w:color w:val="CECECE"/>
          <w:sz w:val="15"/>
          <w:szCs w:val="15"/>
          <w:lang w:eastAsia="ru-RU"/>
        </w:rPr>
        <w:t>| </w:t>
      </w:r>
      <w:hyperlink r:id="rId5" w:tgtFrame="_blank" w:history="1">
        <w:r w:rsidRPr="00A15E0D">
          <w:rPr>
            <w:rFonts w:ascii="Arial" w:eastAsia="Times New Roman" w:hAnsi="Arial" w:cs="Arial"/>
            <w:color w:val="333333"/>
            <w:sz w:val="15"/>
            <w:szCs w:val="15"/>
            <w:lang w:eastAsia="ru-RU"/>
          </w:rPr>
          <w:t xml:space="preserve">Электронная почта </w:t>
        </w:r>
        <w:proofErr w:type="spellStart"/>
        <w:r w:rsidRPr="00A15E0D">
          <w:rPr>
            <w:rFonts w:ascii="Arial" w:eastAsia="Times New Roman" w:hAnsi="Arial" w:cs="Arial"/>
            <w:color w:val="333333"/>
            <w:sz w:val="15"/>
            <w:szCs w:val="15"/>
            <w:lang w:eastAsia="ru-RU"/>
          </w:rPr>
          <w:t>FaceBookTwitter</w:t>
        </w:r>
        <w:proofErr w:type="spellEnd"/>
      </w:hyperlink>
      <w:hyperlink r:id="rId6" w:tooltip="Mail" w:history="1">
        <w:r w:rsidRPr="00A15E0D">
          <w:rPr>
            <w:rFonts w:ascii="Arial" w:eastAsia="Times New Roman" w:hAnsi="Arial" w:cs="Arial"/>
            <w:color w:val="333333"/>
            <w:sz w:val="15"/>
            <w:szCs w:val="15"/>
            <w:lang w:eastAsia="ru-RU"/>
          </w:rPr>
          <w:t> </w:t>
        </w:r>
      </w:hyperlink>
      <w:r w:rsidRPr="00A15E0D">
        <w:rPr>
          <w:rFonts w:ascii="Arial" w:eastAsia="Times New Roman" w:hAnsi="Arial" w:cs="Arial"/>
          <w:color w:val="CECECE"/>
          <w:sz w:val="15"/>
          <w:szCs w:val="15"/>
          <w:lang w:eastAsia="ru-RU"/>
        </w:rPr>
        <w:t>Копировать ссылку </w:t>
      </w:r>
    </w:p>
    <w:p w:rsidR="00A15E0D" w:rsidRPr="00A15E0D" w:rsidRDefault="00A15E0D" w:rsidP="00A15E0D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CECECE"/>
          <w:sz w:val="15"/>
          <w:szCs w:val="15"/>
          <w:lang w:eastAsia="ru-RU"/>
        </w:rPr>
      </w:pPr>
      <w:r w:rsidRPr="00A15E0D">
        <w:rPr>
          <w:rFonts w:ascii="Arial" w:eastAsia="Times New Roman" w:hAnsi="Arial" w:cs="Arial"/>
          <w:color w:val="CECECE"/>
          <w:sz w:val="15"/>
          <w:szCs w:val="15"/>
          <w:lang w:eastAsia="ru-RU"/>
        </w:rPr>
        <w:t> </w:t>
      </w:r>
    </w:p>
    <w:p w:rsidR="00A15E0D" w:rsidRPr="00A15E0D" w:rsidRDefault="001B3C6E" w:rsidP="00A15E0D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CECECE"/>
          <w:sz w:val="15"/>
          <w:szCs w:val="15"/>
          <w:lang w:eastAsia="ru-RU"/>
        </w:rPr>
      </w:pPr>
      <w:hyperlink r:id="rId7" w:tooltip="Interested" w:history="1">
        <w:r w:rsidR="00A15E0D" w:rsidRPr="00A15E0D">
          <w:rPr>
            <w:rFonts w:ascii="Arial" w:eastAsia="Times New Roman" w:hAnsi="Arial" w:cs="Arial"/>
            <w:b/>
            <w:bCs/>
            <w:color w:val="0000FF"/>
            <w:sz w:val="17"/>
            <w:szCs w:val="17"/>
            <w:bdr w:val="none" w:sz="0" w:space="0" w:color="auto" w:frame="1"/>
            <w:shd w:val="clear" w:color="auto" w:fill="971928"/>
            <w:lang w:eastAsia="ru-RU"/>
          </w:rPr>
          <w:t>Заинтересованный</w:t>
        </w:r>
      </w:hyperlink>
      <w:r w:rsidR="00A15E0D" w:rsidRPr="00A15E0D">
        <w:rPr>
          <w:rFonts w:ascii="Arial" w:eastAsia="Times New Roman" w:hAnsi="Arial" w:cs="Arial"/>
          <w:b/>
          <w:bCs/>
          <w:color w:val="CECECE"/>
          <w:sz w:val="17"/>
          <w:szCs w:val="17"/>
          <w:bdr w:val="none" w:sz="0" w:space="0" w:color="auto" w:frame="1"/>
          <w:shd w:val="clear" w:color="auto" w:fill="971928"/>
          <w:lang w:eastAsia="ru-RU"/>
        </w:rPr>
        <w:t>1</w:t>
      </w:r>
    </w:p>
    <w:p w:rsidR="00A15E0D" w:rsidRPr="00A15E0D" w:rsidRDefault="00A15E0D" w:rsidP="00A15E0D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CECECE"/>
          <w:sz w:val="15"/>
          <w:szCs w:val="15"/>
          <w:lang w:eastAsia="ru-RU"/>
        </w:rPr>
      </w:pPr>
      <w:r w:rsidRPr="00A15E0D">
        <w:rPr>
          <w:rFonts w:ascii="Arial" w:eastAsia="Times New Roman" w:hAnsi="Arial" w:cs="Arial"/>
          <w:color w:val="CECECE"/>
          <w:sz w:val="15"/>
          <w:szCs w:val="15"/>
          <w:bdr w:val="none" w:sz="0" w:space="0" w:color="auto" w:frame="1"/>
          <w:lang w:eastAsia="ru-RU"/>
        </w:rPr>
        <w:t>04/02/2022    13:01 GMT+7</w:t>
      </w:r>
    </w:p>
    <w:p w:rsidR="00A15E0D" w:rsidRPr="00A15E0D" w:rsidRDefault="00A15E0D" w:rsidP="00A15E0D">
      <w:pPr>
        <w:shd w:val="clear" w:color="auto" w:fill="FFFFFF"/>
        <w:spacing w:before="75" w:after="0" w:line="360" w:lineRule="atLeast"/>
        <w:textAlignment w:val="baseline"/>
        <w:outlineLvl w:val="2"/>
        <w:rPr>
          <w:rFonts w:ascii="NotoSans-Bold" w:eastAsia="Times New Roman" w:hAnsi="NotoSans-Bold" w:cs="Arial"/>
          <w:color w:val="333333"/>
          <w:sz w:val="21"/>
          <w:szCs w:val="21"/>
          <w:lang w:eastAsia="ru-RU"/>
        </w:rPr>
      </w:pPr>
      <w:r w:rsidRPr="00A15E0D">
        <w:rPr>
          <w:rFonts w:ascii="NotoSans-Bold" w:eastAsia="Times New Roman" w:hAnsi="NotoSans-Bold" w:cs="Arial"/>
          <w:color w:val="333333"/>
          <w:sz w:val="21"/>
          <w:szCs w:val="21"/>
          <w:lang w:eastAsia="ru-RU"/>
        </w:rPr>
        <w:t>В 2022 году движущей силой экономического роста Вьетнама по-прежнему будут импорт и экспорт, привлечение прямых иностранных инвестиций (ПИИ) и государственных инвестиций. Среди этих факторов наиболее важными являются государственные инвестиции.</w:t>
      </w:r>
    </w:p>
    <w:p w:rsidR="00A15E0D" w:rsidRPr="00A15E0D" w:rsidRDefault="00A15E0D" w:rsidP="00A15E0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15E0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2021: Избыточный капитал, неудавшиеся цели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15E0D" w:rsidRPr="00A15E0D" w:rsidTr="00A15E0D">
        <w:tc>
          <w:tcPr>
            <w:tcW w:w="0" w:type="auto"/>
            <w:vAlign w:val="bottom"/>
            <w:hideMark/>
          </w:tcPr>
          <w:p w:rsidR="00A15E0D" w:rsidRPr="00A15E0D" w:rsidRDefault="00A15E0D" w:rsidP="00A15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A15E0D" w:rsidRPr="00A15E0D" w:rsidTr="00A15E0D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15E0D" w:rsidRPr="00A15E0D" w:rsidRDefault="00A15E0D" w:rsidP="00A15E0D">
            <w:pPr>
              <w:spacing w:before="75" w:after="0" w:line="39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color w:val="222222"/>
                <w:sz w:val="21"/>
                <w:szCs w:val="21"/>
                <w:lang w:eastAsia="ru-RU"/>
              </w:rPr>
            </w:pPr>
          </w:p>
        </w:tc>
      </w:tr>
    </w:tbl>
    <w:p w:rsidR="00A15E0D" w:rsidRPr="00A15E0D" w:rsidRDefault="00A15E0D" w:rsidP="00A15E0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Из-за влияния пандемии Covid-19 рост ВВП Вьетнама в 2021 году достиг всего 2,58%, самого низкого уровня за последние 30 лет.</w:t>
      </w:r>
      <w:proofErr w:type="gramEnd"/>
    </w:p>
    <w:p w:rsidR="00A15E0D" w:rsidRPr="00A15E0D" w:rsidRDefault="00A15E0D" w:rsidP="00A15E0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Области, которые вносят большой вклад в ро</w:t>
      </w:r>
      <w:proofErr w:type="gramStart"/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 стр</w:t>
      </w:r>
      <w:proofErr w:type="gramEnd"/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аны, такие как переработка и производство, услуги и сельское хозяйство, пострадали от пандемии. Опыт, накопленный в прошлом, показывает, что увеличение государственных расходов, включая увеличение государственных инвестиций, станет эффективным решением для содействия экономическому росту.</w:t>
      </w:r>
    </w:p>
    <w:p w:rsidR="00A15E0D" w:rsidRPr="00A15E0D" w:rsidRDefault="00A15E0D" w:rsidP="00A15E0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Государственный инвестиционный капитал часто включает в себя крупные ресурсы, которые должны быть инвестированы в важные проекты. Процесс выделения средств по этим проектам привлечет другие взаимные потоки капитала частных и иностранных инвесторов, создавая побочные эффекты для всей экономики.</w:t>
      </w:r>
    </w:p>
    <w:p w:rsidR="00A15E0D" w:rsidRPr="00A15E0D" w:rsidRDefault="00A15E0D" w:rsidP="00A15E0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Эксперты говорят, что ускорение государственных инвестиций подтолкнет спрос, и это будет стимулировать бизнес инвестировать в производство. Кроме того, государственный капитал, вложенный в развитие инфраструктуры, не только создаст немедленный спрос, но и станет основой для долгосрочного развития.</w:t>
      </w:r>
    </w:p>
    <w:p w:rsidR="00A15E0D" w:rsidRPr="00A15E0D" w:rsidRDefault="00A15E0D" w:rsidP="00A15E0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Статистика показывает, что в настоящее время государственные инвестиции составляют более 10% от общей стоимости ВВП, около 32% от общего годового объема социальных инвестиций. По данным Главного статистического управления Вьетнама, каждый 1% увеличения государственных инвестиций будет увеличивать ВВП на 0,06 процентных пункта.</w:t>
      </w:r>
    </w:p>
    <w:p w:rsidR="00A15E0D" w:rsidRPr="00A15E0D" w:rsidRDefault="00A15E0D" w:rsidP="00A15E0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Однако медленная выплата государственных инвестиций в 2021 году повлияла на экономический рост. Согласно отчету Правительства, по состоянию на 31 декабря 2021 года освоение государственного инвестиционного капитала достигло 77,3% от назначенного плана по сравнению с 82,66% за аналогичный период 2020 года.</w:t>
      </w:r>
    </w:p>
    <w:p w:rsidR="00A15E0D" w:rsidRPr="00A15E0D" w:rsidRDefault="00A15E0D" w:rsidP="00A15E0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15E0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Надежда</w:t>
      </w:r>
    </w:p>
    <w:p w:rsidR="00A15E0D" w:rsidRPr="00A15E0D" w:rsidRDefault="00A15E0D" w:rsidP="00A15E0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15E0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  <w:t>Правительство только что представило Национальному собранию «Схему финансовой и денежно-кредитной политики для поддержки программы социально-экономического восстановления и развития» с общим пакетом поддержки почти 340 000 миллиардов донгов на 2022 и 2023 годы.</w:t>
      </w:r>
    </w:p>
    <w:p w:rsidR="00A15E0D" w:rsidRPr="00A15E0D" w:rsidRDefault="00A15E0D" w:rsidP="00A15E0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A15E0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  <w:t xml:space="preserve">По этой схеме на инвестиции в развитие будет потрачено 176 </w:t>
      </w:r>
      <w:proofErr w:type="gramStart"/>
      <w:r w:rsidRPr="00A15E0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  <w:t>трлн</w:t>
      </w:r>
      <w:proofErr w:type="gramEnd"/>
      <w:r w:rsidRPr="00A15E0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  <w:t xml:space="preserve"> донгов бюджетного капитала. В частности, инвестиции в стратегическую транспортную инфраструктуру, включая </w:t>
      </w:r>
      <w:r w:rsidRPr="00A15E0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  <w:lastRenderedPageBreak/>
        <w:t xml:space="preserve">скоростную автомагистраль Север-Юг на восток, ряд скоростных автомагистралей, дорог, соединяющих пограничные ворота и национальные автомагистрали, составляют 103,164 </w:t>
      </w:r>
      <w:proofErr w:type="gramStart"/>
      <w:r w:rsidRPr="00A15E0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  <w:t>трлн</w:t>
      </w:r>
      <w:proofErr w:type="gramEnd"/>
      <w:r w:rsidRPr="00A15E0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  <w:t xml:space="preserve"> донгов. Проекты по обеспечению безопасности водохранилищ, предотвращению эрозии берегов рек и прибрежных районов, а также адаптации к изменению климата будут инвестированы в размере 5000 миллиардов донгов.</w:t>
      </w:r>
    </w:p>
    <w:p w:rsidR="00A15E0D" w:rsidRPr="00A15E0D" w:rsidRDefault="00A15E0D" w:rsidP="00A15E0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  <w:r w:rsidRPr="00A15E0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  <w:t xml:space="preserve">Заместитель министра планирования и инвестиций Чан </w:t>
      </w:r>
      <w:proofErr w:type="spellStart"/>
      <w:r w:rsidRPr="00A15E0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  <w:t>Куок</w:t>
      </w:r>
      <w:proofErr w:type="spellEnd"/>
      <w:r w:rsidRPr="00A15E0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  <w:t xml:space="preserve"> </w:t>
      </w:r>
      <w:proofErr w:type="spellStart"/>
      <w:r w:rsidRPr="00A15E0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  <w:t>Фуонг</w:t>
      </w:r>
      <w:proofErr w:type="spellEnd"/>
      <w:r w:rsidRPr="00A15E0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  <w:t xml:space="preserve"> сказал, что, изучая опыт в 2021 году, направление и управление государственными инвестициями в 2022 году будут реализованы очень серьезно в этом году.</w:t>
      </w:r>
    </w:p>
    <w:p w:rsidR="00A15E0D" w:rsidRPr="00A15E0D" w:rsidRDefault="00A15E0D" w:rsidP="00A15E0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15E0D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  <w:t>Что касается инвестиций в инфраструктуру в 2022 году, государственный инвестиционный капитал, выделенный правительством, составляет более 50 000 миллиардов донгов по сравнению с 43 триллионами донгов в 2021 году, со многими крупными инфраструктурными проектами, особенно на скоростной автомагистрали Север-Юг Фаза 2.</w:t>
      </w:r>
    </w:p>
    <w:p w:rsidR="00A15E0D" w:rsidRPr="00A15E0D" w:rsidRDefault="00A15E0D" w:rsidP="00A15E0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Рахул</w:t>
      </w:r>
      <w:proofErr w:type="spellEnd"/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Китчу, менеджер инфраструктурной программы Всемирного банка во Вьетнаме, отметил, что, помимо инфраструктурных проектов, правительство Вьетнама должно решать сложные проблемы в процессе реализации цели стать экономикой с высоким уровнем дохода. Эти вопросы включают в себя зеленый рост, в котором инвестиции в </w:t>
      </w:r>
      <w:proofErr w:type="spellStart"/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низкоуглеродную</w:t>
      </w:r>
      <w:proofErr w:type="spellEnd"/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инфраструктуру и устойчивость к изменению климата являются очень важными целями, за которыми следуют инвестиции в инновации и цифровую трансформацию.</w:t>
      </w:r>
    </w:p>
    <w:p w:rsidR="00A15E0D" w:rsidRPr="00A15E0D" w:rsidRDefault="00A15E0D" w:rsidP="00A15E0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Необходимо подтвердить, что частный сектор будет двигателем роста во Вьетнаме, а государственные инвестиции могут стать катализатором роста. Таким образом, необходимо реализовать программы реформ, обновить инвестиционную базу для страны, обеспечить стимулы для частного сектора к участию и инвестированию в некоторые сектора экономики, сказал </w:t>
      </w:r>
      <w:proofErr w:type="spellStart"/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Рахул</w:t>
      </w:r>
      <w:proofErr w:type="spellEnd"/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Китчлу</w:t>
      </w:r>
      <w:proofErr w:type="spellEnd"/>
      <w:r w:rsidRPr="00A15E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326DFB" w:rsidRPr="001B3C6E" w:rsidRDefault="00326DFB"/>
    <w:p w:rsidR="001B3C6E" w:rsidRDefault="001B3C6E" w:rsidP="001B3C6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NotoSans-Bold" w:hAnsi="NotoSans-Bold"/>
          <w:b w:val="0"/>
          <w:bCs w:val="0"/>
          <w:color w:val="636363"/>
          <w:sz w:val="33"/>
          <w:szCs w:val="33"/>
        </w:rPr>
      </w:pPr>
      <w:r>
        <w:rPr>
          <w:rFonts w:ascii="NotoSans-Bold" w:hAnsi="NotoSans-Bold"/>
          <w:b w:val="0"/>
          <w:bCs w:val="0"/>
          <w:color w:val="636363"/>
          <w:sz w:val="33"/>
          <w:szCs w:val="33"/>
        </w:rPr>
        <w:t>Правительство запускает программу восстановления экономики на сумму 15 миллиардов долларов США</w:t>
      </w:r>
    </w:p>
    <w:p w:rsidR="001B3C6E" w:rsidRDefault="001B3C6E" w:rsidP="001B3C6E">
      <w:pPr>
        <w:shd w:val="clear" w:color="auto" w:fill="FFFFFF"/>
        <w:spacing w:line="300" w:lineRule="atLeast"/>
        <w:textAlignment w:val="baseline"/>
        <w:rPr>
          <w:rFonts w:ascii="Arial" w:hAnsi="Arial" w:cs="Arial"/>
          <w:color w:val="CECECE"/>
          <w:sz w:val="15"/>
          <w:szCs w:val="15"/>
        </w:rPr>
      </w:pPr>
      <w:proofErr w:type="spellStart"/>
      <w:r>
        <w:rPr>
          <w:rStyle w:val="iteam"/>
          <w:rFonts w:ascii="Arial" w:hAnsi="Arial" w:cs="Arial"/>
          <w:color w:val="CECECE"/>
          <w:sz w:val="15"/>
          <w:szCs w:val="15"/>
          <w:bdr w:val="none" w:sz="0" w:space="0" w:color="auto" w:frame="1"/>
        </w:rPr>
        <w:t>Chia</w:t>
      </w:r>
      <w:proofErr w:type="spellEnd"/>
      <w:r>
        <w:rPr>
          <w:rStyle w:val="iteam"/>
          <w:rFonts w:ascii="Arial" w:hAnsi="Arial" w:cs="Arial"/>
          <w:color w:val="CECECE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iteam"/>
          <w:rFonts w:ascii="Arial" w:hAnsi="Arial" w:cs="Arial"/>
          <w:color w:val="CECECE"/>
          <w:sz w:val="15"/>
          <w:szCs w:val="15"/>
          <w:bdr w:val="none" w:sz="0" w:space="0" w:color="auto" w:frame="1"/>
        </w:rPr>
        <w:t>sẻ</w:t>
      </w:r>
      <w:proofErr w:type="spellEnd"/>
      <w:r>
        <w:rPr>
          <w:rStyle w:val="iteam"/>
          <w:rFonts w:ascii="Arial" w:hAnsi="Arial" w:cs="Arial"/>
          <w:color w:val="CECECE"/>
          <w:sz w:val="15"/>
          <w:szCs w:val="15"/>
          <w:bdr w:val="none" w:sz="0" w:space="0" w:color="auto" w:frame="1"/>
        </w:rPr>
        <w:t> </w:t>
      </w:r>
      <w:r>
        <w:rPr>
          <w:rFonts w:ascii="Arial" w:hAnsi="Arial" w:cs="Arial"/>
          <w:color w:val="CECECE"/>
          <w:sz w:val="15"/>
          <w:szCs w:val="15"/>
        </w:rPr>
        <w:t>| </w:t>
      </w:r>
      <w:hyperlink r:id="rId8" w:tgtFrame="_blank" w:history="1">
        <w:r>
          <w:rPr>
            <w:rStyle w:val="a3"/>
            <w:rFonts w:ascii="Arial" w:hAnsi="Arial" w:cs="Arial"/>
            <w:color w:val="333333"/>
            <w:sz w:val="15"/>
            <w:szCs w:val="15"/>
            <w:u w:val="none"/>
          </w:rPr>
          <w:t xml:space="preserve">Электронная почта </w:t>
        </w:r>
        <w:proofErr w:type="spellStart"/>
        <w:r>
          <w:rPr>
            <w:rStyle w:val="a3"/>
            <w:rFonts w:ascii="Arial" w:hAnsi="Arial" w:cs="Arial"/>
            <w:color w:val="333333"/>
            <w:sz w:val="15"/>
            <w:szCs w:val="15"/>
            <w:u w:val="none"/>
          </w:rPr>
          <w:t>FaceBookTwitter</w:t>
        </w:r>
        <w:proofErr w:type="spellEnd"/>
        <w:proofErr w:type="gramStart"/>
      </w:hyperlink>
      <w:hyperlink r:id="rId9" w:tooltip="Mail" w:history="1">
        <w:r>
          <w:rPr>
            <w:rStyle w:val="a3"/>
            <w:rFonts w:ascii="Arial" w:hAnsi="Arial" w:cs="Arial"/>
            <w:color w:val="333333"/>
            <w:sz w:val="15"/>
            <w:szCs w:val="15"/>
            <w:u w:val="none"/>
          </w:rPr>
          <w:t> </w:t>
        </w:r>
      </w:hyperlink>
      <w:r>
        <w:rPr>
          <w:rFonts w:ascii="Arial" w:hAnsi="Arial" w:cs="Arial"/>
          <w:color w:val="CECECE"/>
          <w:sz w:val="15"/>
          <w:szCs w:val="15"/>
        </w:rPr>
        <w:t>К</w:t>
      </w:r>
      <w:proofErr w:type="gramEnd"/>
      <w:r>
        <w:rPr>
          <w:rFonts w:ascii="Arial" w:hAnsi="Arial" w:cs="Arial"/>
          <w:color w:val="CECECE"/>
          <w:sz w:val="15"/>
          <w:szCs w:val="15"/>
        </w:rPr>
        <w:t>опировать ссылку </w:t>
      </w:r>
    </w:p>
    <w:p w:rsidR="001B3C6E" w:rsidRDefault="001B3C6E" w:rsidP="001B3C6E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CECECE"/>
          <w:sz w:val="15"/>
          <w:szCs w:val="15"/>
        </w:rPr>
      </w:pPr>
      <w:r>
        <w:rPr>
          <w:rFonts w:ascii="Arial" w:hAnsi="Arial" w:cs="Arial"/>
          <w:color w:val="CECECE"/>
          <w:sz w:val="15"/>
          <w:szCs w:val="15"/>
        </w:rPr>
        <w:t> </w:t>
      </w:r>
    </w:p>
    <w:p w:rsidR="001B3C6E" w:rsidRDefault="001B3C6E" w:rsidP="001B3C6E">
      <w:pPr>
        <w:shd w:val="clear" w:color="auto" w:fill="FFFFFF"/>
        <w:spacing w:line="300" w:lineRule="atLeast"/>
        <w:textAlignment w:val="baseline"/>
        <w:rPr>
          <w:rFonts w:ascii="Arial" w:hAnsi="Arial" w:cs="Arial"/>
          <w:color w:val="CECECE"/>
          <w:sz w:val="15"/>
          <w:szCs w:val="15"/>
        </w:rPr>
      </w:pPr>
      <w:hyperlink r:id="rId10" w:tooltip="Interested" w:history="1">
        <w:r>
          <w:rPr>
            <w:rStyle w:val="a3"/>
            <w:rFonts w:ascii="Arial" w:hAnsi="Arial" w:cs="Arial"/>
            <w:b/>
            <w:bCs/>
            <w:sz w:val="17"/>
            <w:szCs w:val="17"/>
            <w:u w:val="none"/>
            <w:bdr w:val="none" w:sz="0" w:space="0" w:color="auto" w:frame="1"/>
            <w:shd w:val="clear" w:color="auto" w:fill="971928"/>
          </w:rPr>
          <w:t>Заинтересованный</w:t>
        </w:r>
      </w:hyperlink>
      <w:r>
        <w:rPr>
          <w:rStyle w:val="num"/>
          <w:rFonts w:ascii="Arial" w:hAnsi="Arial" w:cs="Arial"/>
          <w:b/>
          <w:bCs/>
          <w:color w:val="CECECE"/>
          <w:sz w:val="17"/>
          <w:szCs w:val="17"/>
          <w:bdr w:val="none" w:sz="0" w:space="0" w:color="auto" w:frame="1"/>
          <w:shd w:val="clear" w:color="auto" w:fill="971928"/>
        </w:rPr>
        <w:t>1</w:t>
      </w:r>
    </w:p>
    <w:p w:rsidR="001B3C6E" w:rsidRDefault="001B3C6E" w:rsidP="001B3C6E">
      <w:pPr>
        <w:shd w:val="clear" w:color="auto" w:fill="FFFFFF"/>
        <w:spacing w:line="300" w:lineRule="atLeast"/>
        <w:textAlignment w:val="baseline"/>
        <w:rPr>
          <w:rFonts w:ascii="Arial" w:hAnsi="Arial" w:cs="Arial"/>
          <w:color w:val="CECECE"/>
          <w:sz w:val="15"/>
          <w:szCs w:val="15"/>
        </w:rPr>
      </w:pPr>
      <w:r>
        <w:rPr>
          <w:rStyle w:val="articledate"/>
          <w:rFonts w:ascii="Arial" w:hAnsi="Arial" w:cs="Arial"/>
          <w:color w:val="CECECE"/>
          <w:sz w:val="15"/>
          <w:szCs w:val="15"/>
          <w:bdr w:val="none" w:sz="0" w:space="0" w:color="auto" w:frame="1"/>
        </w:rPr>
        <w:t>31/01/2022    21:08 GMT+7</w:t>
      </w:r>
    </w:p>
    <w:p w:rsidR="001B3C6E" w:rsidRDefault="001B3C6E" w:rsidP="001B3C6E">
      <w:pPr>
        <w:pStyle w:val="a4"/>
        <w:shd w:val="clear" w:color="auto" w:fill="FFFFFF"/>
        <w:spacing w:before="75" w:beforeAutospacing="0" w:after="0" w:afterAutospacing="0" w:line="360" w:lineRule="atLeast"/>
        <w:textAlignment w:val="baseline"/>
        <w:outlineLvl w:val="2"/>
        <w:rPr>
          <w:rFonts w:ascii="NotoSans-Bold" w:hAnsi="NotoSans-Bold" w:cs="Arial"/>
          <w:color w:val="333333"/>
          <w:sz w:val="21"/>
          <w:szCs w:val="21"/>
        </w:rPr>
      </w:pPr>
      <w:r>
        <w:rPr>
          <w:rFonts w:ascii="NotoSans-Bold" w:hAnsi="NotoSans-Bold" w:cs="Arial"/>
          <w:color w:val="333333"/>
          <w:sz w:val="21"/>
          <w:szCs w:val="21"/>
        </w:rPr>
        <w:t>Правительство опубликовало резолюцию об общей программе социально-экономического восстановления на сумму 350 триллионов донгов (15 миллиардов долларов США), которая была одобрена Национальным собранием пару недель назад.</w:t>
      </w:r>
    </w:p>
    <w:p w:rsidR="001B3C6E" w:rsidRDefault="001B3C6E" w:rsidP="001B3C6E">
      <w:pPr>
        <w:shd w:val="clear" w:color="auto" w:fill="FFFFFF"/>
        <w:spacing w:line="360" w:lineRule="atLeast"/>
        <w:jc w:val="center"/>
        <w:textAlignment w:val="baseline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</w:p>
    <w:p w:rsidR="001B3C6E" w:rsidRDefault="001B3C6E" w:rsidP="001B3C6E">
      <w:pPr>
        <w:shd w:val="clear" w:color="auto" w:fill="FFFFFF"/>
        <w:spacing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</w:p>
    <w:p w:rsidR="001B3C6E" w:rsidRDefault="001B3C6E" w:rsidP="001B3C6E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Общая цель программы – ускорить производство и бизнес, обеспечить рост ВВП на 6,5-7% в год в течение ближайших 5 лет и снизить уровень безработицы в городских районах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до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менее чем 4%.</w:t>
      </w:r>
    </w:p>
    <w:p w:rsidR="001B3C6E" w:rsidRDefault="001B3C6E" w:rsidP="001B3C6E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Правительство также стремится поддерживать целевой показатель государственного долга ниже уровня, принятого Национальным собранием, и обеспечивать основные макроэкономические балансы.</w:t>
      </w:r>
    </w:p>
    <w:p w:rsidR="001B3C6E" w:rsidRDefault="001B3C6E" w:rsidP="001B3C6E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Программа принесет пользу людям, работникам, предприятиям, кооперативам и домохозяйствам, которые пострадали от длительной пандемии COVID-19, а также секторам экономики, которые создают движущую силу для восстановления экономики и развития.</w:t>
      </w:r>
    </w:p>
    <w:p w:rsidR="001B3C6E" w:rsidRDefault="001B3C6E" w:rsidP="001B3C6E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Политика поддержки будет осуществляться в течение двух лет (2022-2023 годы), при этом некоторые меры политики, возможно, будут расширены в зависимости от эволюции пандемии.</w:t>
      </w:r>
    </w:p>
    <w:p w:rsidR="001B3C6E" w:rsidRDefault="001B3C6E" w:rsidP="001B3C6E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Национальное собрание 11 января одобрило правительственный пакет помощи в размере 350 триллионов донгов, в котором 60 триллионов донгов будут направлены на здравоохранение, 53,15 триллиона донгов на социальное обеспечение и создание рабочих мест, 110 триллионов донгов на восстановление бизнеса и 113,85 триллиона донгов на инвестиции в развитие.</w:t>
      </w:r>
    </w:p>
    <w:p w:rsidR="001B3C6E" w:rsidRDefault="001B3C6E" w:rsidP="001B3C6E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Источник: VOV</w:t>
      </w:r>
    </w:p>
    <w:p w:rsidR="001B3C6E" w:rsidRPr="001B3C6E" w:rsidRDefault="001B3C6E"/>
    <w:sectPr w:rsidR="001B3C6E" w:rsidRPr="001B3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San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0D"/>
    <w:rsid w:val="001B3C6E"/>
    <w:rsid w:val="00326DFB"/>
    <w:rsid w:val="00A1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5E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E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iteam">
    <w:name w:val="iteam"/>
    <w:basedOn w:val="a0"/>
    <w:rsid w:val="00A15E0D"/>
  </w:style>
  <w:style w:type="character" w:styleId="a3">
    <w:name w:val="Hyperlink"/>
    <w:basedOn w:val="a0"/>
    <w:uiPriority w:val="99"/>
    <w:semiHidden/>
    <w:unhideWhenUsed/>
    <w:rsid w:val="00A15E0D"/>
    <w:rPr>
      <w:color w:val="0000FF"/>
      <w:u w:val="single"/>
    </w:rPr>
  </w:style>
  <w:style w:type="character" w:customStyle="1" w:styleId="fmsidwidgetbtnlike">
    <w:name w:val="fmsidwidgetbtnlike"/>
    <w:basedOn w:val="a0"/>
    <w:rsid w:val="00A15E0D"/>
  </w:style>
  <w:style w:type="character" w:customStyle="1" w:styleId="num">
    <w:name w:val="num"/>
    <w:basedOn w:val="a0"/>
    <w:rsid w:val="00A15E0D"/>
  </w:style>
  <w:style w:type="character" w:customStyle="1" w:styleId="articledate">
    <w:name w:val="articledate"/>
    <w:basedOn w:val="a0"/>
    <w:rsid w:val="00A15E0D"/>
  </w:style>
  <w:style w:type="paragraph" w:styleId="a4">
    <w:name w:val="Normal (Web)"/>
    <w:basedOn w:val="a"/>
    <w:uiPriority w:val="99"/>
    <w:semiHidden/>
    <w:unhideWhenUsed/>
    <w:rsid w:val="00A15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5E0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5E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5E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E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iteam">
    <w:name w:val="iteam"/>
    <w:basedOn w:val="a0"/>
    <w:rsid w:val="00A15E0D"/>
  </w:style>
  <w:style w:type="character" w:styleId="a3">
    <w:name w:val="Hyperlink"/>
    <w:basedOn w:val="a0"/>
    <w:uiPriority w:val="99"/>
    <w:semiHidden/>
    <w:unhideWhenUsed/>
    <w:rsid w:val="00A15E0D"/>
    <w:rPr>
      <w:color w:val="0000FF"/>
      <w:u w:val="single"/>
    </w:rPr>
  </w:style>
  <w:style w:type="character" w:customStyle="1" w:styleId="fmsidwidgetbtnlike">
    <w:name w:val="fmsidwidgetbtnlike"/>
    <w:basedOn w:val="a0"/>
    <w:rsid w:val="00A15E0D"/>
  </w:style>
  <w:style w:type="character" w:customStyle="1" w:styleId="num">
    <w:name w:val="num"/>
    <w:basedOn w:val="a0"/>
    <w:rsid w:val="00A15E0D"/>
  </w:style>
  <w:style w:type="character" w:customStyle="1" w:styleId="articledate">
    <w:name w:val="articledate"/>
    <w:basedOn w:val="a0"/>
    <w:rsid w:val="00A15E0D"/>
  </w:style>
  <w:style w:type="paragraph" w:styleId="a4">
    <w:name w:val="Normal (Web)"/>
    <w:basedOn w:val="a"/>
    <w:uiPriority w:val="99"/>
    <w:semiHidden/>
    <w:unhideWhenUsed/>
    <w:rsid w:val="00A15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5E0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5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901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16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889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rer.php?u=https://vietnamnet.vn/en/business/gov-t-launches-us-15-billion-economic-recovery-programme-813024.html?cid=share_face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etnamnet.vn/en/feature/public-investment-to-be-driving-force-for-vietnam-s-growth-in-2022-811008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sharer.php?u=https://vietnamnet.vn/en/feature/public-investment-to-be-driving-force-for-vietnam-s-growth-in-2022-811008.html?cid=share_facebook" TargetMode="External"/><Relationship Id="rId10" Type="http://schemas.openxmlformats.org/officeDocument/2006/relationships/hyperlink" Target="https://vietnamnet.vn/en/business/gov-t-launches-us-15-billion-economic-recovery-programme-8130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2</cp:revision>
  <dcterms:created xsi:type="dcterms:W3CDTF">2022-02-08T10:47:00Z</dcterms:created>
  <dcterms:modified xsi:type="dcterms:W3CDTF">2022-02-08T10:54:00Z</dcterms:modified>
</cp:coreProperties>
</file>