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69" w:rsidRDefault="009E0CA9">
      <w:hyperlink r:id="rId5" w:history="1">
        <w:r>
          <w:rPr>
            <w:rStyle w:val="a3"/>
          </w:rPr>
          <w:t>Решение для продаж и маркетинга (vietnamcredit.com.vn)</w:t>
        </w:r>
      </w:hyperlink>
    </w:p>
    <w:p w:rsidR="009E0CA9" w:rsidRDefault="009E0CA9">
      <w:bookmarkStart w:id="0" w:name="_GoBack"/>
      <w:bookmarkEnd w:id="0"/>
    </w:p>
    <w:sectPr w:rsidR="009E0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A9"/>
    <w:rsid w:val="00236769"/>
    <w:rsid w:val="009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0C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0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etnamcredit.com.vn/products/sales-marketing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2022-02-16T11:08:00Z</dcterms:created>
  <dcterms:modified xsi:type="dcterms:W3CDTF">2022-02-16T11:08:00Z</dcterms:modified>
</cp:coreProperties>
</file>