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08C8D" w14:textId="07541080" w:rsidR="00E7646B" w:rsidRPr="008C4144" w:rsidRDefault="005177AF" w:rsidP="001E181E">
      <w:pPr>
        <w:pStyle w:val="NoSpacing"/>
        <w:spacing w:before="120" w:after="240" w:line="276" w:lineRule="auto"/>
        <w:jc w:val="center"/>
        <w:outlineLvl w:val="0"/>
        <w:rPr>
          <w:rFonts w:ascii="Times New Roman" w:hAnsi="Times New Roman" w:cs="Times New Roman"/>
          <w:color w:val="000000" w:themeColor="text1"/>
          <w:sz w:val="32"/>
          <w:szCs w:val="32"/>
        </w:rPr>
      </w:pPr>
      <w:r w:rsidRPr="005177AF">
        <w:rPr>
          <w:rFonts w:ascii="Times New Roman" w:hAnsi="Times New Roman" w:cs="Times New Roman"/>
          <w:color w:val="000000" w:themeColor="text1"/>
          <w:sz w:val="32"/>
          <w:szCs w:val="32"/>
        </w:rPr>
        <w:t>Isolating the Contribution of Deep Neural Networks in Hybrid Scan-Based MPPT Controllers Under Partial Shading</w:t>
      </w:r>
    </w:p>
    <w:p w14:paraId="5B00F524" w14:textId="66717D25" w:rsidR="00E7646B" w:rsidRPr="00A424BB" w:rsidRDefault="00E7646B" w:rsidP="00A424BB">
      <w:pPr>
        <w:spacing w:after="240"/>
        <w:jc w:val="center"/>
        <w:rPr>
          <w:rFonts w:asciiTheme="majorBidi" w:hAnsiTheme="majorBidi" w:cstheme="majorBidi"/>
          <w:sz w:val="20"/>
          <w:szCs w:val="20"/>
          <w:vertAlign w:val="superscript"/>
          <w:rtl/>
          <w:lang w:bidi="ar-IQ"/>
        </w:rPr>
      </w:pPr>
      <w:r w:rsidRPr="00A424BB">
        <w:rPr>
          <w:rFonts w:asciiTheme="majorBidi" w:hAnsiTheme="majorBidi" w:cstheme="majorBidi"/>
          <w:sz w:val="20"/>
          <w:szCs w:val="20"/>
        </w:rPr>
        <w:t>Waleed Hameed</w:t>
      </w:r>
      <w:r w:rsidR="00833EC9" w:rsidRPr="00A424BB">
        <w:rPr>
          <w:rFonts w:asciiTheme="majorBidi" w:hAnsiTheme="majorBidi" w:cstheme="majorBidi"/>
          <w:sz w:val="20"/>
          <w:szCs w:val="20"/>
          <w:vertAlign w:val="superscript"/>
        </w:rPr>
        <w:t>1</w:t>
      </w:r>
      <w:r w:rsidR="00AF3731" w:rsidRPr="00A424BB">
        <w:rPr>
          <w:rFonts w:asciiTheme="majorBidi" w:hAnsiTheme="majorBidi" w:cstheme="majorBidi"/>
          <w:sz w:val="20"/>
          <w:szCs w:val="20"/>
          <w:vertAlign w:val="superscript"/>
          <w:lang w:val="en-US"/>
        </w:rPr>
        <w:t>,</w:t>
      </w:r>
      <w:r w:rsidR="005177AF" w:rsidRPr="00A424BB">
        <w:rPr>
          <w:rFonts w:asciiTheme="majorBidi" w:hAnsiTheme="majorBidi" w:cstheme="majorBidi"/>
          <w:sz w:val="20"/>
          <w:szCs w:val="20"/>
          <w:vertAlign w:val="superscript"/>
          <w:lang w:val="en-US"/>
        </w:rPr>
        <w:t>2</w:t>
      </w:r>
      <w:r w:rsidRPr="00A424BB">
        <w:rPr>
          <w:rFonts w:asciiTheme="majorBidi" w:hAnsiTheme="majorBidi" w:cstheme="majorBidi"/>
          <w:sz w:val="20"/>
          <w:szCs w:val="20"/>
          <w:vertAlign w:val="superscript"/>
        </w:rPr>
        <w:t>*</w:t>
      </w:r>
      <w:r w:rsidRPr="00A424BB">
        <w:rPr>
          <w:rFonts w:asciiTheme="majorBidi" w:hAnsiTheme="majorBidi" w:cstheme="majorBidi"/>
          <w:sz w:val="20"/>
          <w:szCs w:val="20"/>
        </w:rPr>
        <w:t xml:space="preserve">, </w:t>
      </w:r>
      <w:r w:rsidR="00833EC9" w:rsidRPr="00A424BB">
        <w:rPr>
          <w:rFonts w:asciiTheme="majorBidi" w:hAnsiTheme="majorBidi" w:cstheme="majorBidi"/>
          <w:sz w:val="20"/>
          <w:szCs w:val="20"/>
        </w:rPr>
        <w:t>Kamil Dimililer</w:t>
      </w:r>
      <w:r w:rsidR="005177AF" w:rsidRPr="00A424BB">
        <w:rPr>
          <w:rFonts w:asciiTheme="majorBidi" w:hAnsiTheme="majorBidi" w:cstheme="majorBidi"/>
          <w:sz w:val="20"/>
          <w:szCs w:val="20"/>
          <w:vertAlign w:val="superscript"/>
        </w:rPr>
        <w:t>3</w:t>
      </w:r>
      <w:r w:rsidR="00F44BBA" w:rsidRPr="00A424BB">
        <w:rPr>
          <w:rFonts w:asciiTheme="majorBidi" w:hAnsiTheme="majorBidi" w:cstheme="majorBidi"/>
          <w:sz w:val="20"/>
          <w:szCs w:val="20"/>
          <w:vertAlign w:val="superscript"/>
        </w:rPr>
        <w:t>,</w:t>
      </w:r>
      <w:r w:rsidR="005177AF" w:rsidRPr="00A424BB">
        <w:rPr>
          <w:rFonts w:asciiTheme="majorBidi" w:hAnsiTheme="majorBidi" w:cstheme="majorBidi"/>
          <w:sz w:val="20"/>
          <w:szCs w:val="20"/>
          <w:vertAlign w:val="superscript"/>
        </w:rPr>
        <w:t>4</w:t>
      </w:r>
    </w:p>
    <w:p w14:paraId="186D7D48" w14:textId="27E05A6A" w:rsidR="00AF3731" w:rsidRPr="00AF3731" w:rsidRDefault="00AF3731" w:rsidP="001E181E">
      <w:pPr>
        <w:spacing w:after="120" w:line="240" w:lineRule="auto"/>
        <w:jc w:val="center"/>
        <w:rPr>
          <w:rFonts w:asciiTheme="majorBidi" w:hAnsiTheme="majorBidi" w:cstheme="majorBidi"/>
          <w:sz w:val="20"/>
          <w:szCs w:val="20"/>
          <w:lang w:val="en-US"/>
        </w:rPr>
      </w:pPr>
      <w:r w:rsidRPr="00AF3731">
        <w:rPr>
          <w:rFonts w:asciiTheme="majorBidi" w:hAnsiTheme="majorBidi" w:cstheme="majorBidi"/>
          <w:sz w:val="20"/>
          <w:szCs w:val="20"/>
          <w:vertAlign w:val="superscript"/>
        </w:rPr>
        <w:t>1*</w:t>
      </w:r>
      <w:r>
        <w:rPr>
          <w:rFonts w:asciiTheme="majorBidi" w:hAnsiTheme="majorBidi" w:cstheme="majorBidi" w:hint="cs"/>
          <w:sz w:val="20"/>
          <w:szCs w:val="20"/>
          <w:vertAlign w:val="superscript"/>
          <w:rtl/>
        </w:rPr>
        <w:t xml:space="preserve"> </w:t>
      </w:r>
      <w:r w:rsidRPr="00AF3731">
        <w:rPr>
          <w:rFonts w:asciiTheme="majorBidi" w:hAnsiTheme="majorBidi" w:cstheme="majorBidi"/>
          <w:sz w:val="20"/>
          <w:szCs w:val="20"/>
        </w:rPr>
        <w:t>Department of Electrical Engineering Technologies</w:t>
      </w:r>
      <w:r>
        <w:rPr>
          <w:rFonts w:asciiTheme="majorBidi" w:hAnsiTheme="majorBidi" w:cstheme="majorBidi"/>
          <w:sz w:val="20"/>
          <w:szCs w:val="20"/>
          <w:lang w:val="en-US"/>
        </w:rPr>
        <w:t xml:space="preserve">, </w:t>
      </w:r>
      <w:r w:rsidRPr="00AF3731">
        <w:rPr>
          <w:rFonts w:asciiTheme="majorBidi" w:hAnsiTheme="majorBidi" w:cstheme="majorBidi"/>
          <w:sz w:val="20"/>
          <w:szCs w:val="20"/>
        </w:rPr>
        <w:t xml:space="preserve">Al-Huda University College, </w:t>
      </w:r>
      <w:r>
        <w:rPr>
          <w:rFonts w:asciiTheme="majorBidi" w:hAnsiTheme="majorBidi" w:cstheme="majorBidi"/>
          <w:sz w:val="20"/>
          <w:szCs w:val="20"/>
          <w:lang w:val="en-US"/>
        </w:rPr>
        <w:t>ZIP:</w:t>
      </w:r>
      <w:r w:rsidRPr="00AF3731">
        <w:rPr>
          <w:rFonts w:asciiTheme="majorBidi" w:hAnsiTheme="majorBidi" w:cstheme="majorBidi"/>
          <w:sz w:val="20"/>
          <w:szCs w:val="20"/>
        </w:rPr>
        <w:t>31001</w:t>
      </w:r>
      <w:r>
        <w:rPr>
          <w:rFonts w:asciiTheme="majorBidi" w:hAnsiTheme="majorBidi" w:cstheme="majorBidi"/>
          <w:sz w:val="20"/>
          <w:szCs w:val="20"/>
        </w:rPr>
        <w:t xml:space="preserve">, </w:t>
      </w:r>
      <w:r w:rsidRPr="00AF3731">
        <w:rPr>
          <w:rFonts w:asciiTheme="majorBidi" w:hAnsiTheme="majorBidi" w:cstheme="majorBidi"/>
          <w:sz w:val="20"/>
          <w:szCs w:val="20"/>
        </w:rPr>
        <w:t>Ramadi, Al Anbar, Iraq</w:t>
      </w:r>
    </w:p>
    <w:p w14:paraId="2CE19427" w14:textId="64F9679A" w:rsidR="00AF3731" w:rsidRPr="00AF3731" w:rsidRDefault="00AF3731" w:rsidP="001E181E">
      <w:pPr>
        <w:spacing w:after="120" w:line="240" w:lineRule="auto"/>
        <w:jc w:val="center"/>
        <w:rPr>
          <w:rFonts w:asciiTheme="majorBidi" w:hAnsiTheme="majorBidi" w:cstheme="majorBidi"/>
          <w:sz w:val="20"/>
          <w:szCs w:val="20"/>
          <w:rtl/>
        </w:rPr>
      </w:pPr>
      <w:r w:rsidRPr="00AF3731">
        <w:rPr>
          <w:rFonts w:asciiTheme="majorBidi" w:hAnsiTheme="majorBidi" w:cstheme="majorBidi"/>
          <w:sz w:val="20"/>
          <w:szCs w:val="20"/>
          <w:vertAlign w:val="superscript"/>
        </w:rPr>
        <w:t>2*</w:t>
      </w:r>
      <w:r>
        <w:rPr>
          <w:rFonts w:asciiTheme="majorBidi" w:hAnsiTheme="majorBidi" w:cstheme="majorBidi" w:hint="cs"/>
          <w:sz w:val="20"/>
          <w:szCs w:val="20"/>
          <w:vertAlign w:val="superscript"/>
          <w:rtl/>
        </w:rPr>
        <w:t xml:space="preserve"> </w:t>
      </w:r>
      <w:r w:rsidRPr="00AF3731">
        <w:rPr>
          <w:rFonts w:asciiTheme="majorBidi" w:hAnsiTheme="majorBidi" w:cstheme="majorBidi"/>
          <w:sz w:val="20"/>
          <w:szCs w:val="20"/>
        </w:rPr>
        <w:t xml:space="preserve">Scientific Affairs Division, Al-Huda University College, </w:t>
      </w:r>
      <w:r>
        <w:rPr>
          <w:rFonts w:asciiTheme="majorBidi" w:hAnsiTheme="majorBidi" w:cstheme="majorBidi"/>
          <w:sz w:val="20"/>
          <w:szCs w:val="20"/>
          <w:lang w:val="en-US"/>
        </w:rPr>
        <w:t>ZIP:</w:t>
      </w:r>
      <w:r w:rsidRPr="00AF3731">
        <w:rPr>
          <w:rFonts w:asciiTheme="majorBidi" w:hAnsiTheme="majorBidi" w:cstheme="majorBidi"/>
          <w:sz w:val="20"/>
          <w:szCs w:val="20"/>
        </w:rPr>
        <w:t>31001</w:t>
      </w:r>
      <w:r>
        <w:rPr>
          <w:rFonts w:asciiTheme="majorBidi" w:hAnsiTheme="majorBidi" w:cstheme="majorBidi"/>
          <w:sz w:val="20"/>
          <w:szCs w:val="20"/>
        </w:rPr>
        <w:t xml:space="preserve">, </w:t>
      </w:r>
      <w:r w:rsidRPr="00AF3731">
        <w:rPr>
          <w:rFonts w:asciiTheme="majorBidi" w:hAnsiTheme="majorBidi" w:cstheme="majorBidi"/>
          <w:sz w:val="20"/>
          <w:szCs w:val="20"/>
        </w:rPr>
        <w:t>Ramadi, Al Anbar, Iraq</w:t>
      </w:r>
    </w:p>
    <w:p w14:paraId="2C4C0126" w14:textId="08FEAA8D" w:rsidR="00833EC9" w:rsidRPr="00AF3731" w:rsidRDefault="00AF3731" w:rsidP="001E181E">
      <w:pPr>
        <w:spacing w:after="120" w:line="240" w:lineRule="auto"/>
        <w:jc w:val="center"/>
        <w:rPr>
          <w:rFonts w:asciiTheme="majorBidi" w:hAnsiTheme="majorBidi" w:cstheme="majorBidi"/>
          <w:sz w:val="20"/>
          <w:szCs w:val="20"/>
        </w:rPr>
      </w:pPr>
      <w:r>
        <w:rPr>
          <w:rFonts w:asciiTheme="majorBidi" w:hAnsiTheme="majorBidi" w:cstheme="majorBidi" w:hint="cs"/>
          <w:sz w:val="20"/>
          <w:szCs w:val="20"/>
          <w:vertAlign w:val="superscript"/>
          <w:rtl/>
        </w:rPr>
        <w:t>3</w:t>
      </w:r>
      <w:r w:rsidR="00833EC9" w:rsidRPr="008C4144">
        <w:rPr>
          <w:rFonts w:asciiTheme="majorBidi" w:hAnsiTheme="majorBidi" w:cstheme="majorBidi"/>
          <w:sz w:val="20"/>
          <w:szCs w:val="20"/>
        </w:rPr>
        <w:t xml:space="preserve"> Department of Electrical and Electronic Engineering, Near East University, Near East Boulevard, ZIP: 99138, Nicosia, North Cyprus, via Mersin 10, TURKEY</w:t>
      </w:r>
    </w:p>
    <w:p w14:paraId="3B5D865C" w14:textId="37653753" w:rsidR="00833EC9" w:rsidRPr="008C4144" w:rsidRDefault="00AF3731" w:rsidP="001E181E">
      <w:pPr>
        <w:spacing w:after="120" w:line="240" w:lineRule="auto"/>
        <w:jc w:val="center"/>
        <w:rPr>
          <w:rFonts w:asciiTheme="majorBidi" w:hAnsiTheme="majorBidi" w:cstheme="majorBidi"/>
          <w:sz w:val="20"/>
          <w:szCs w:val="20"/>
        </w:rPr>
      </w:pPr>
      <w:r>
        <w:rPr>
          <w:rFonts w:asciiTheme="majorBidi" w:hAnsiTheme="majorBidi" w:cstheme="majorBidi" w:hint="cs"/>
          <w:sz w:val="20"/>
          <w:szCs w:val="20"/>
          <w:vertAlign w:val="superscript"/>
          <w:rtl/>
        </w:rPr>
        <w:t>4</w:t>
      </w:r>
      <w:r w:rsidR="00833EC9" w:rsidRPr="008C4144">
        <w:rPr>
          <w:rFonts w:asciiTheme="majorBidi" w:hAnsiTheme="majorBidi" w:cstheme="majorBidi"/>
          <w:sz w:val="20"/>
          <w:szCs w:val="20"/>
          <w:vertAlign w:val="superscript"/>
        </w:rPr>
        <w:t xml:space="preserve"> </w:t>
      </w:r>
      <w:r w:rsidR="00833EC9" w:rsidRPr="008C4144">
        <w:rPr>
          <w:rFonts w:asciiTheme="majorBidi" w:hAnsiTheme="majorBidi" w:cstheme="majorBidi"/>
          <w:sz w:val="20"/>
          <w:szCs w:val="20"/>
        </w:rPr>
        <w:t>Applied Artificial Intelligence Research Centre (AAIRC</w:t>
      </w:r>
      <w:r w:rsidR="0076604B" w:rsidRPr="008C4144">
        <w:rPr>
          <w:rFonts w:asciiTheme="majorBidi" w:hAnsiTheme="majorBidi" w:cstheme="majorBidi"/>
          <w:sz w:val="20"/>
          <w:szCs w:val="20"/>
        </w:rPr>
        <w:t>)</w:t>
      </w:r>
      <w:r w:rsidR="0076604B">
        <w:rPr>
          <w:rFonts w:asciiTheme="majorBidi" w:hAnsiTheme="majorBidi" w:cstheme="majorBidi"/>
          <w:sz w:val="20"/>
          <w:szCs w:val="20"/>
          <w:rtl/>
        </w:rPr>
        <w:t>,</w:t>
      </w:r>
      <w:r w:rsidR="00833EC9" w:rsidRPr="008C4144">
        <w:rPr>
          <w:rFonts w:asciiTheme="majorBidi" w:hAnsiTheme="majorBidi" w:cstheme="majorBidi"/>
          <w:sz w:val="20"/>
          <w:szCs w:val="20"/>
        </w:rPr>
        <w:t xml:space="preserve"> Centre for Technology and Engineering (BILTEM</w:t>
      </w:r>
      <w:r w:rsidR="0076604B" w:rsidRPr="008C4144">
        <w:rPr>
          <w:rFonts w:asciiTheme="majorBidi" w:hAnsiTheme="majorBidi" w:cstheme="majorBidi"/>
          <w:sz w:val="20"/>
          <w:szCs w:val="20"/>
        </w:rPr>
        <w:t>)</w:t>
      </w:r>
      <w:r w:rsidR="0076604B" w:rsidRPr="008C4144">
        <w:rPr>
          <w:rFonts w:asciiTheme="majorBidi" w:hAnsiTheme="majorBidi" w:cstheme="majorBidi"/>
          <w:sz w:val="20"/>
          <w:szCs w:val="20"/>
          <w:rtl/>
        </w:rPr>
        <w:t>,</w:t>
      </w:r>
      <w:r w:rsidR="00833EC9" w:rsidRPr="008C4144">
        <w:rPr>
          <w:rFonts w:asciiTheme="majorBidi" w:hAnsiTheme="majorBidi" w:cstheme="majorBidi"/>
          <w:sz w:val="20"/>
          <w:szCs w:val="20"/>
        </w:rPr>
        <w:t xml:space="preserve"> Near East University, Near East Boulevard, ZIP: 99138, Nicosia, North Cyprus, via Mersin 10, TURKEY</w:t>
      </w:r>
    </w:p>
    <w:p w14:paraId="40466C69" w14:textId="1D71A446" w:rsidR="00833EC9" w:rsidRPr="00AF3731" w:rsidRDefault="00833EC9" w:rsidP="00FA61B1">
      <w:pPr>
        <w:spacing w:after="0"/>
        <w:jc w:val="center"/>
        <w:rPr>
          <w:rFonts w:asciiTheme="majorBidi" w:hAnsiTheme="majorBidi" w:cstheme="majorBidi"/>
          <w:sz w:val="20"/>
          <w:szCs w:val="20"/>
          <w:rtl/>
          <w:lang w:val="en-US" w:bidi="ar-IQ"/>
        </w:rPr>
      </w:pPr>
      <w:r w:rsidRPr="008C4144">
        <w:rPr>
          <w:rFonts w:asciiTheme="majorBidi" w:hAnsiTheme="majorBidi" w:cstheme="majorBidi"/>
          <w:sz w:val="20"/>
          <w:szCs w:val="20"/>
          <w:vertAlign w:val="superscript"/>
        </w:rPr>
        <w:t>*</w:t>
      </w:r>
      <w:r w:rsidRPr="008C4144">
        <w:rPr>
          <w:rFonts w:asciiTheme="majorBidi" w:hAnsiTheme="majorBidi" w:cstheme="majorBidi"/>
          <w:sz w:val="20"/>
          <w:szCs w:val="20"/>
        </w:rPr>
        <w:t>Corresponding author(s). E-mail(s):</w:t>
      </w:r>
      <w:r w:rsidR="00AF3731">
        <w:rPr>
          <w:rFonts w:asciiTheme="majorBidi" w:hAnsiTheme="majorBidi" w:cstheme="majorBidi"/>
          <w:sz w:val="20"/>
          <w:szCs w:val="20"/>
        </w:rPr>
        <w:t xml:space="preserve"> </w:t>
      </w:r>
      <w:hyperlink r:id="rId8" w:history="1">
        <w:r w:rsidR="00AF3731" w:rsidRPr="00A93426">
          <w:rPr>
            <w:rStyle w:val="Hyperlink"/>
            <w:rFonts w:asciiTheme="majorBidi" w:hAnsiTheme="majorBidi" w:cstheme="majorBidi"/>
            <w:sz w:val="20"/>
            <w:szCs w:val="20"/>
          </w:rPr>
          <w:t>waleed.hameed@uoalhuda.edu.iq</w:t>
        </w:r>
      </w:hyperlink>
      <w:r w:rsidR="00AF3731">
        <w:rPr>
          <w:rFonts w:asciiTheme="majorBidi" w:hAnsiTheme="majorBidi" w:cstheme="majorBidi"/>
          <w:sz w:val="20"/>
          <w:szCs w:val="20"/>
        </w:rPr>
        <w:t xml:space="preserve"> </w:t>
      </w:r>
    </w:p>
    <w:p w14:paraId="3E419BB0" w14:textId="50EFEBBB" w:rsidR="008C4144" w:rsidRPr="008C4144" w:rsidRDefault="008C4144" w:rsidP="00FA61B1">
      <w:pPr>
        <w:spacing w:after="0"/>
        <w:jc w:val="center"/>
        <w:rPr>
          <w:rFonts w:asciiTheme="majorBidi" w:hAnsiTheme="majorBidi" w:cstheme="majorBidi"/>
          <w:sz w:val="20"/>
          <w:szCs w:val="20"/>
        </w:rPr>
      </w:pPr>
      <w:r w:rsidRPr="008C4144">
        <w:rPr>
          <w:rFonts w:asciiTheme="majorBidi" w:hAnsiTheme="majorBidi" w:cstheme="majorBidi"/>
          <w:sz w:val="20"/>
          <w:szCs w:val="20"/>
        </w:rPr>
        <w:t xml:space="preserve">Contributing authors: </w:t>
      </w:r>
      <w:hyperlink r:id="rId9" w:history="1">
        <w:r w:rsidRPr="008C4144">
          <w:rPr>
            <w:rStyle w:val="Hyperlink"/>
            <w:rFonts w:asciiTheme="majorBidi" w:hAnsiTheme="majorBidi" w:cstheme="majorBidi"/>
            <w:sz w:val="20"/>
            <w:szCs w:val="20"/>
          </w:rPr>
          <w:t>kamil.dimililer@neu.edu.tr</w:t>
        </w:r>
      </w:hyperlink>
    </w:p>
    <w:p w14:paraId="31CB3D7C" w14:textId="5CD71DE5" w:rsidR="00C6789A" w:rsidRPr="008C4144" w:rsidRDefault="00A82635" w:rsidP="00FA61B1">
      <w:pPr>
        <w:pStyle w:val="Heading1"/>
        <w:spacing w:before="360"/>
        <w:jc w:val="center"/>
        <w:rPr>
          <w:rFonts w:asciiTheme="majorBidi" w:hAnsiTheme="majorBidi"/>
          <w:color w:val="auto"/>
          <w:sz w:val="20"/>
          <w:szCs w:val="20"/>
        </w:rPr>
      </w:pPr>
      <w:r w:rsidRPr="008C4144">
        <w:rPr>
          <w:rFonts w:asciiTheme="majorBidi" w:hAnsiTheme="majorBidi"/>
          <w:color w:val="auto"/>
          <w:sz w:val="20"/>
          <w:szCs w:val="20"/>
        </w:rPr>
        <w:t>Abstract</w:t>
      </w:r>
    </w:p>
    <w:p>
      <w:pPr>
        <w:spacing w:after="120"/>
        <w:ind w:firstLine="720"/>
        <w:jc w:val="both"/>
      </w:pPr>
      <w:r>
        <w:rPr>
          <w:rFonts w:asciiTheme="majorBidi" w:hAnsiTheme="majorBidi" w:cstheme="majorBidi"/>
          <w:sz w:val="20"/>
          <w:szCs w:val="20"/>
        </w:rPr>
        <w:t xml:space="preserve">Maximum power point tracking (MPPT) under partial shading is often addressed with neural networks, but their contribution relative to simpler global-search strategies is rarely isolated. This study proposes a two-stage hybrid controller in which a 14-point I–V scan locates the global-peak region and perturb and observe (P&amp;O) refines it, and compares a deep neural network (DNN) scan stage with a non-ML best-probe rule and six other trackers, using a single-diode model and 16 years of PVGIS-SARAH3 data. The hybrid resolved all nine shading patterns at 99.3% efficiency against 78–80% for P&amp;O, but Scan+P&amp;O without a network performed equally well (99.36% versus 99.32%, p = 0.23), so the gain stems from the scan. The DNN gave faster cold-start convergence (1.0 versus 4.0 cycles) but was outperformed outside its training range. Its computational burden lies in the offline, parallelizable data generation, not in deployment.</w:t>
      </w:r>
    </w:p>
    <w:p>
      <w:pPr>
        <w:spacing w:after="120"/>
        <w:jc w:val="both"/>
      </w:pPr>
      <w:r>
        <w:rPr>
          <w:rFonts w:asciiTheme="majorBidi" w:hAnsiTheme="majorBidi" w:cstheme="majorBidi"/>
          <w:b/>
          <w:bCs/>
          <w:sz w:val="20"/>
          <w:szCs w:val="20"/>
        </w:rPr>
        <w:t xml:space="preserve">Keywords:</w:t>
      </w:r>
      <w:r>
        <w:rPr>
          <w:rFonts w:asciiTheme="majorBidi" w:hAnsiTheme="majorBidi" w:cstheme="majorBidi"/>
          <w:sz w:val="20"/>
          <w:szCs w:val="20"/>
        </w:rPr>
        <w:t xml:space="preserve"> maximum power point tracking; partial shading; deep neural network; hybrid controller; domain randomization; high-performance computing</w:t>
      </w: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Introduction</w:t>
      </w:r>
    </w:p>
    <w:p>
      <w:pPr>
        <w:spacing w:after="80" w:line="252" w:lineRule="auto"/>
        <w:ind w:firstLine="284"/>
        <w:jc w:val="both"/>
      </w:pPr>
      <w:r>
        <w:rPr>
          <w:rFonts w:asciiTheme="majorBidi" w:hAnsiTheme="majorBidi" w:cstheme="majorBidi"/>
          <w:sz w:val="21"/>
          <w:szCs w:val="21"/>
        </w:rPr>
        <w:t xml:space="preserve">A photovoltaic (PV) module does not deliver its power at a fixed operating point. Its current–voltage (I–V) characteristic is nonlinear and shifts continuously with irradiance and cell temperature [1], so the voltage at which the module yields maximum power changes throughout the day. Maximum power point tracking (MPPT) algorithms address this by adjusting the duty cycle of a DC–DC converter so that the module stays at its maximum power point (MPP), and the quality of the tracker therefore directly determines how much of the available energy is harvested [2, 3].</w:t>
      </w:r>
    </w:p>
    <w:p>
      <w:pPr>
        <w:spacing w:after="80" w:line="252" w:lineRule="auto"/>
        <w:ind w:firstLine="284"/>
        <w:jc w:val="both"/>
      </w:pPr>
      <w:r>
        <w:rPr>
          <w:rFonts w:asciiTheme="majorBidi" w:hAnsiTheme="majorBidi" w:cstheme="majorBidi"/>
          <w:sz w:val="21"/>
          <w:szCs w:val="21"/>
        </w:rPr>
        <w:t xml:space="preserve">The most widely used trackers are Perturb and Observe (P&amp;O) and Incremental Conductance (IncCond). Both require little computation and are established in stand-alone and grid-connected systems [2, 4]. P&amp;O perturbs the operating point and keeps or reverses the direction according to the observed change in power [5, 6]. IncCond compares incremental and instantaneous conductance to decide on which side of the MPP the system operates [3, 7]. Their limitations are well documented: steady-state oscillation around the MPP, which wastes energy [8], and slow or unreliable response when irradiance and temperature change quickly [9–11].</w:t>
      </w:r>
    </w:p>
    <w:p>
      <w:pPr>
        <w:spacing w:after="80" w:line="252" w:lineRule="auto"/>
        <w:ind w:firstLine="284"/>
        <w:jc w:val="both"/>
      </w:pPr>
      <w:r>
        <w:rPr>
          <w:rFonts w:asciiTheme="majorBidi" w:hAnsiTheme="majorBidi" w:cstheme="majorBidi"/>
          <w:sz w:val="21"/>
          <w:szCs w:val="21"/>
        </w:rPr>
        <w:t xml:space="preserve">A more serious limitation appears under partial shading. When the modules of a series string receive different irradiance, bypass diodes conduct and the P–V curve develops several local maxima. A hill-climbing method that settles near a local maximum cannot know that a higher global maximum exists elsewhere on the curve, and it may stay there indefinitely (Fig. 1). The simulations of the present study show this directly: P&amp;O reached the global maximum in only three of nine shading patterns and harvested 80.4% of the available energy on average. This behaviour is well known: conventional trackers can lock onto a local maximum under partial shading [4].</w:t>
      </w:r>
    </w:p>
    <w:p>
      <w:pPr>
        <w:keepNext/>
        <w:spacing w:before="120" w:after="60"/>
        <w:jc w:val="center"/>
      </w:pPr>
      <w:r>
        <w:drawing>
          <wp:inline distT="0" distB="0" distL="0" distR="0">
            <wp:extent cx="3566160" cy="1390802"/>
            <wp:docPr id="101" name="Fig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png"/>
                    <pic:cNvPicPr/>
                  </pic:nvPicPr>
                  <pic:blipFill>
                    <a:blip r:embed="rId201"/>
                    <a:stretch>
                      <a:fillRect/>
                    </a:stretch>
                  </pic:blipFill>
                  <pic:spPr>
                    <a:xfrm>
                      <a:off x="0" y="0"/>
                      <a:ext cx="3566160" cy="1390802"/>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w:t>
      </w:r>
      <w:r>
        <w:rPr>
          <w:rFonts w:asciiTheme="majorBidi" w:hAnsiTheme="majorBidi" w:cstheme="majorBidi"/>
          <w:sz w:val="18"/>
          <w:szCs w:val="18"/>
        </w:rPr>
        <w:t xml:space="preserve"> Effect of partial shading on a series string of three PV modules with bypass diodes (illustrative single-diode simulation, 1000/600/300 W/m² against uniform 1000 W/m²): (a) the P–V curve acquires three maxima, of which only one is global, and a hill-climbing tracker that settles at a local maximum loses a large share of the available power; (b) the corresponding I–V curve shows the current steps produced by the bypass diodes.</w:t>
      </w:r>
    </w:p>
    <w:p>
      <w:pPr>
        <w:spacing w:after="80" w:line="252" w:lineRule="auto"/>
        <w:ind w:firstLine="284"/>
        <w:jc w:val="both"/>
      </w:pPr>
      <w:r>
        <w:rPr>
          <w:rFonts w:asciiTheme="majorBidi" w:hAnsiTheme="majorBidi" w:cstheme="majorBidi"/>
          <w:sz w:val="21"/>
          <w:szCs w:val="21"/>
        </w:rPr>
        <w:t xml:space="preserve">Artificial neural networks (ANNs) have been proposed to overcome these limitations. They learn the nonlinear mapping from measurable quantities, such as irradiance and temperature, to the operating point, so they can respond without perturbation and avoid steady-state oscillation [12, 13]. A network is a layered arrangement of weighted neurons whose weights are adjusted during training so that its output approximates the desired control signal [14, 15]. ANN-based controllers have been reported to improve convergence speed and tracking accuracy [8, 16, 17].</w:t>
      </w:r>
    </w:p>
    <w:p>
      <w:pPr>
        <w:spacing w:after="80" w:line="252" w:lineRule="auto"/>
        <w:ind w:firstLine="284"/>
        <w:jc w:val="both"/>
      </w:pPr>
      <w:r>
        <w:rPr>
          <w:rFonts w:asciiTheme="majorBidi" w:hAnsiTheme="majorBidi" w:cstheme="majorBidi"/>
          <w:sz w:val="21"/>
          <w:szCs w:val="21"/>
        </w:rPr>
        <w:t xml:space="preserve">The reported gains, however, are difficult to interpret. A network is usually evaluated against P&amp;O or IncCond as a complete controller, so any improvement is attributed to the ANN even when it may come from other design choices, such as an explicit search over the P–V curve. Hybrid designs that combine a network with a perturbation stage have appeared recently [1, 13, 18, 19]; in the last of these, the network supplies a starting estimate of the global maximum under partial shading and an adaptive P&amp;O routine refines it. To the authors’ knowledge, such designs are compared against P&amp;O alone or against a metaheuristic, and not against the same hybrid structure without the network, so the network’s own contribution is not isolated. In addition, many studies validate on a limited set of scenarios, omit the cost of the search or scan stage, and do not test the network on plants whose parameters differ from those used in training. It therefore remains unclear how much of the benefit of a hybrid ANN controller is due to the network and how much to the scan-and-track structure around it.</w:t>
      </w:r>
    </w:p>
    <w:p>
      <w:pPr>
        <w:spacing w:after="80" w:line="252" w:lineRule="auto"/>
        <w:ind w:firstLine="284"/>
        <w:jc w:val="both"/>
      </w:pPr>
      <w:r>
        <w:rPr>
          <w:rFonts w:asciiTheme="majorBidi" w:hAnsiTheme="majorBidi" w:cstheme="majorBidi"/>
          <w:sz w:val="21"/>
          <w:szCs w:val="21"/>
        </w:rPr>
        <w:t xml:space="preserve">This study addresses that question. It develops a two-stage hybrid controller in which a fast I–V scan gives a coarse description of the P–V curve, a deep neural network (DNN) converts it into an estimate of the global-maximum voltage, and P&amp;O then refines the estimate (Fig. 2). The controller is compared with a scan-based controller of identical structure but without a neural network, with a DNN-only variant, and with P&amp;O, IncCond, a polynomial regression, a conventional ANN-MPPT baseline, a particle-swarm global tracker and a variant in which a gradient-boosted-tree regressor replaces the DNN. A boost-converter plant, a design ablation, sensor-noise and quantization tests and multi-seed statistics test how far the conclusions hold. Because the controllers differ in one component at a time, the contribution of the DNN can be separated from that of the scan strategy. The evaluation uses a corrected five-parameter single-diode model driven by 16 years of hourly PVGIS-SARAH3 irradiance and temperature for Ramadi, Iraq [20].</w:t>
      </w:r>
    </w:p>
    <w:p>
      <w:pPr>
        <w:keepNext/>
        <w:spacing w:before="120" w:after="60"/>
        <w:jc w:val="center"/>
      </w:pPr>
      <w:r>
        <w:drawing>
          <wp:inline distT="0" distB="0" distL="0" distR="0">
            <wp:extent cx="3566160" cy="1355140"/>
            <wp:docPr id="102" name="Fig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png"/>
                    <pic:cNvPicPr/>
                  </pic:nvPicPr>
                  <pic:blipFill>
                    <a:blip r:embed="rId202"/>
                    <a:stretch>
                      <a:fillRect/>
                    </a:stretch>
                  </pic:blipFill>
                  <pic:spPr>
                    <a:xfrm>
                      <a:off x="0" y="0"/>
                      <a:ext cx="3566160" cy="1355140"/>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2</w:t>
      </w:r>
      <w:r>
        <w:rPr>
          <w:rFonts w:asciiTheme="majorBidi" w:hAnsiTheme="majorBidi" w:cstheme="majorBidi"/>
          <w:sz w:val="18"/>
          <w:szCs w:val="18"/>
        </w:rPr>
        <w:t xml:space="preserve"> Overview of the proposed two-stage hybrid controller: a 14-point I–V scan feeds the DNN, which estimates the global-maximum voltage with a conformal interval; P&amp;O then refines the operating point and drives the boost converter. A re-scan is triggered when P/G falls below 90% of its running maximum or every 300 cycles. In the non-ML variant the DNN is replaced by the best-power probe voltage.</w:t>
      </w:r>
    </w:p>
    <w:p>
      <w:pPr>
        <w:spacing w:after="80" w:line="252" w:lineRule="auto"/>
        <w:ind w:firstLine="284"/>
        <w:jc w:val="both"/>
      </w:pPr>
      <w:r>
        <w:rPr>
          <w:rFonts w:asciiTheme="majorBidi" w:hAnsiTheme="majorBidi" w:cstheme="majorBidi"/>
          <w:sz w:val="21"/>
          <w:szCs w:val="21"/>
        </w:rPr>
        <w:t xml:space="preserve">The topic is relevant to high-performance and real-time computing for two reasons. First, a shading-robust DNN must be trained over a very large family of plant configurations and shading patterns; this study generates 200,000 domain-randomized plants, each requiring a full I–V solution, which is a parallel simulation workload that grows quickly with the number of parameters, and a credible evaluation (multi-seed statistics, design ablations, noise and converter studies) multiplies the number of independent simulation runs further. Second, an MPPT controller runs on embedded hardware under strict per-cycle time limits, so the computational cost of inference is itself a design criterion. The results quantify both aspects: parallel data generation gave a measured speed-up of 2.62× on four workers (1.62× on two) and scenario-seed sweeps 3.82× on four workers, while the hybrid controller needs about 8.9 µs per control cycle and a network inference about 19 µs, run only at scan instants, a negligible share of the 1 s control period. Parallel resources therefore matter for the offline pipeline and not for the online controller, and this study measures where each applies.</w:t>
      </w:r>
    </w:p>
    <w:p>
      <w:pPr>
        <w:spacing w:after="80" w:line="252" w:lineRule="auto"/>
        <w:ind w:firstLine="284"/>
        <w:jc w:val="both"/>
      </w:pPr>
      <w:r>
        <w:rPr>
          <w:rFonts w:asciiTheme="majorBidi" w:hAnsiTheme="majorBidi" w:cstheme="majorBidi"/>
          <w:sz w:val="21"/>
          <w:szCs w:val="21"/>
        </w:rPr>
        <w:t xml:space="preserve">The main contributions are as follows:</w:t>
      </w:r>
    </w:p>
    <w:p>
      <w:pPr>
        <w:pStyle w:val="ListParagraph"/>
        <w:numPr>
          <w:ilvl w:val="0"/>
          <w:numId w:val="36"/>
        </w:numPr>
        <w:spacing w:after="80"/>
        <w:jc w:val="both"/>
      </w:pPr>
      <w:r>
        <w:rPr>
          <w:rFonts w:asciiTheme="majorBidi" w:hAnsiTheme="majorBidi" w:cstheme="majorBidi"/>
          <w:sz w:val="21"/>
          <w:szCs w:val="21"/>
        </w:rPr>
        <w:t xml:space="preserve">A hybrid scan–DNN–P&amp;O controller that reaches the global maximum in all nine evaluated shading patterns, with 99.3% tracking efficiency compared with 78–80% for P&amp;O and a conventional ANN-MPPT.</w:t>
      </w:r>
    </w:p>
    <w:p>
      <w:pPr>
        <w:pStyle w:val="ListParagraph"/>
        <w:numPr>
          <w:ilvl w:val="0"/>
          <w:numId w:val="36"/>
        </w:numPr>
        <w:spacing w:after="80"/>
        <w:jc w:val="both"/>
      </w:pPr>
      <w:r>
        <w:rPr>
          <w:rFonts w:asciiTheme="majorBidi" w:hAnsiTheme="majorBidi" w:cstheme="majorBidi"/>
          <w:sz w:val="21"/>
          <w:szCs w:val="21"/>
        </w:rPr>
        <w:t xml:space="preserve">A controlled ablation that separates the DNN from the scan strategy. A scan-based controller without a neural network matches the hybrid under shading (99.36% versus 99.32%), and outside the training range a best-probe rule outperforms the DNN (99.37% versus 98.44%); a gradient-boosted-tree estimator and networks with 1,633 to 103,169 parameters give the same closed-loop efficiency, and the measurable benefits of the DNN are faster convergence after a scan and a more accurate first estimate.</w:t>
      </w:r>
    </w:p>
    <w:p>
      <w:pPr>
        <w:pStyle w:val="ListParagraph"/>
        <w:numPr>
          <w:ilvl w:val="0"/>
          <w:numId w:val="36"/>
        </w:numPr>
        <w:spacing w:after="80"/>
        <w:jc w:val="both"/>
      </w:pPr>
      <w:r>
        <w:rPr>
          <w:rFonts w:asciiTheme="majorBidi" w:hAnsiTheme="majorBidi" w:cstheme="majorBidi"/>
          <w:sz w:val="21"/>
          <w:szCs w:val="21"/>
        </w:rPr>
        <w:t xml:space="preserve">A shading-aware, domain-randomized training pipeline with conformal prediction intervals, which attain 0.899 coverage at the 0.90 nominal level within the training distribution and expose a drop to 0.41 for plants outside it.</w:t>
      </w:r>
    </w:p>
    <w:p>
      <w:pPr>
        <w:pStyle w:val="ListParagraph"/>
        <w:numPr>
          <w:ilvl w:val="0"/>
          <w:numId w:val="36"/>
        </w:numPr>
        <w:spacing w:after="80"/>
        <w:jc w:val="both"/>
      </w:pPr>
      <w:r>
        <w:rPr>
          <w:rFonts w:asciiTheme="majorBidi" w:hAnsiTheme="majorBidi" w:cstheme="majorBidi"/>
          <w:sz w:val="21"/>
          <w:szCs w:val="21"/>
        </w:rPr>
        <w:t xml:space="preserve">A reproducible evaluation that includes scan overhead in the efficiency, reports plant-mismatch sweeps, cold-start behaviour, a boost-converter plant, sensor-noise and quantization tests, paired multi-seed statistics and a measured analysis of where parallel computing and real-time inference matter, and states the cases in which the hybrid does not outperform P&amp;O.</w:t>
      </w: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Related Work</w:t>
      </w:r>
    </w:p>
    <w:p>
      <w:pPr>
        <w:spacing w:after="80" w:line="252" w:lineRule="auto"/>
        <w:ind w:firstLine="284"/>
        <w:jc w:val="both"/>
      </w:pPr>
      <w:r>
        <w:rPr>
          <w:rFonts w:asciiTheme="majorBidi" w:hAnsiTheme="majorBidi" w:cstheme="majorBidi"/>
          <w:sz w:val="21"/>
          <w:szCs w:val="21"/>
        </w:rPr>
        <w:t xml:space="preserve">This section reviews the main families of MPPT methods, states the strengths and weaknesses of each, and compares representative studies with the present work in Table 1.</w:t>
      </w:r>
    </w:p>
    <w:p>
      <w:pPr>
        <w:keepNext/>
        <w:spacing w:before="200" w:after="80"/>
      </w:pPr>
      <w:r>
        <w:rPr>
          <w:rFonts w:asciiTheme="majorBidi" w:hAnsiTheme="majorBidi" w:cstheme="majorBidi"/>
          <w:b/>
          <w:bCs/>
          <w:sz w:val="21"/>
          <w:szCs w:val="21"/>
        </w:rPr>
        <w:t xml:space="preserve">2.1 Conventional methods</w:t>
      </w:r>
    </w:p>
    <w:p>
      <w:pPr>
        <w:spacing w:after="80" w:line="252" w:lineRule="auto"/>
        <w:ind w:firstLine="284"/>
        <w:jc w:val="both"/>
      </w:pPr>
      <w:r>
        <w:rPr>
          <w:rFonts w:asciiTheme="majorBidi" w:hAnsiTheme="majorBidi" w:cstheme="majorBidi"/>
          <w:sz w:val="21"/>
          <w:szCs w:val="21"/>
        </w:rPr>
        <w:t xml:space="preserve">P&amp;O and IncCond remain the reference trackers because they need only voltage and current measurements, are cheap to implement and have been standardized in commercial converters [2, 3]. Their strengths are simplicity, low computation and independence from the PV model. Their weaknesses are a trade-off between speed and steady-state oscillation set by the perturbation step, slow response to rapid irradiance changes, and, above all, the inability to distinguish a local from a global maximum [5, 6]. Improved IncCond variants, for example with an integral regulator, reduce oscillation around the peak but remain single-peak methods [7]. Comparative studies under partial shading confirm that conventional trackers can converge to a local maximum [4].</w:t>
      </w:r>
    </w:p>
    <w:p>
      <w:pPr>
        <w:keepNext/>
        <w:spacing w:before="200" w:after="80"/>
      </w:pPr>
      <w:r>
        <w:rPr>
          <w:rFonts w:asciiTheme="majorBidi" w:hAnsiTheme="majorBidi" w:cstheme="majorBidi"/>
          <w:b/>
          <w:bCs/>
          <w:sz w:val="21"/>
          <w:szCs w:val="21"/>
        </w:rPr>
        <w:t xml:space="preserve">2.2 Global-search and learning methods for partial shading</w:t>
      </w:r>
    </w:p>
    <w:p>
      <w:pPr>
        <w:spacing w:after="80" w:line="252" w:lineRule="auto"/>
        <w:ind w:firstLine="284"/>
        <w:jc w:val="both"/>
      </w:pPr>
      <w:r>
        <w:rPr>
          <w:rFonts w:asciiTheme="majorBidi" w:hAnsiTheme="majorBidi" w:cstheme="majorBidi"/>
          <w:sz w:val="21"/>
          <w:szCs w:val="21"/>
        </w:rPr>
        <w:t xml:space="preserve">Two strategies address multi-peak curves. Metaheuristic searches, such as particle swarm optimization combined with sliding-mode extremum seeking [11] or the wolf pack algorithm [9], explore the curve and can find the global maximum, but they need many iterations, several tuning parameters and a convergence phase during which power is lost. Learning-based controllers move this cost offline. Reinforcement learning has been applied to MPPT with deep Q-networks, which reduce the number of tracking steps relative to P&amp;O and IncCond [21], and with a fuzzy–DDPG controller that reached 95% tracking efficiency under partial shading compared with 85% for P&amp;O and 88% for IncCond [22]. These controllers need extensive training before deployment. Review articles agree that advanced methods deliver higher efficiency than conventional ones at the price of greater design complexity and cost [2, 3].</w:t>
      </w:r>
    </w:p>
    <w:p>
      <w:pPr>
        <w:keepNext/>
        <w:spacing w:before="200" w:after="80"/>
      </w:pPr>
      <w:r>
        <w:rPr>
          <w:rFonts w:asciiTheme="majorBidi" w:hAnsiTheme="majorBidi" w:cstheme="majorBidi"/>
          <w:b/>
          <w:bCs/>
          <w:sz w:val="21"/>
          <w:szCs w:val="21"/>
        </w:rPr>
        <w:t xml:space="preserve">2.3 ANN-based MPPT</w:t>
      </w:r>
    </w:p>
    <w:p>
      <w:pPr>
        <w:spacing w:after="80" w:line="252" w:lineRule="auto"/>
        <w:ind w:firstLine="284"/>
        <w:jc w:val="both"/>
      </w:pPr>
      <w:r>
        <w:rPr>
          <w:rFonts w:asciiTheme="majorBidi" w:hAnsiTheme="majorBidi" w:cstheme="majorBidi"/>
          <w:sz w:val="21"/>
          <w:szCs w:val="21"/>
        </w:rPr>
        <w:t xml:space="preserve">ANN-MPPT learns the mapping from irradiance and temperature, and sometimes voltage and current, to the optimal operating point. Reviews report average efficiencies of about 98% under uniform conditions together with faster convergence and fewer oscillations [12], and a simulation benchmark ranked the ANN highest at 98.6% [3]. An experimentally validated data-driven ANN reached 98.16% efficiency with a tracking time of 1.3 s [8]. Design choices studied in the literature include alternative network inputs and genetic-algorithm selection of the topology [15], comparison with support vector machines trained on P&amp;O-generated data [14], and the choice of DC–DC converter [16, 17]. A descriptive simulation study reports that ANN-MPPT outperforms P&amp;O in efficiency and accuracy under dynamic weather and shading [10]. The weaknesses are shared: a network trained on a model of one plant carries that model’s errors into the controller, results are mostly obtained in simulation from the same model that generated the training labels, partial shading is often handled by adding inputs rather than by an explicit search, and the computation per control cycle is rarely reported.</w:t>
      </w:r>
    </w:p>
    <w:p>
      <w:pPr>
        <w:keepNext/>
        <w:spacing w:before="200" w:after="80"/>
      </w:pPr>
      <w:r>
        <w:rPr>
          <w:rFonts w:asciiTheme="majorBidi" w:hAnsiTheme="majorBidi" w:cstheme="majorBidi"/>
          <w:b/>
          <w:bCs/>
          <w:sz w:val="21"/>
          <w:szCs w:val="21"/>
        </w:rPr>
        <w:t xml:space="preserve">2.4 Hybrid ANN and P&amp;O methods</w:t>
      </w:r>
    </w:p>
    <w:p>
      <w:pPr>
        <w:spacing w:after="80" w:line="252" w:lineRule="auto"/>
        <w:ind w:firstLine="284"/>
        <w:jc w:val="both"/>
      </w:pPr>
      <w:r>
        <w:rPr>
          <w:rFonts w:asciiTheme="majorBidi" w:hAnsiTheme="majorBidi" w:cstheme="majorBidi"/>
          <w:sz w:val="21"/>
          <w:szCs w:val="21"/>
        </w:rPr>
        <w:t xml:space="preserve">Hybrids use the network to initialize or to tune a perturbation-based tracker. A P&amp;O–ANN hybrid has been compared with a P&amp;O–PSO hybrid under uniform and non-uniform irradiance, with better power extraction and tracking speed [13]. A network has been used to select the scaling factor of an adaptive P&amp;O step under partial shading [1], or to estimate the duty-cycle change after sudden irradiance changes [18]. The closest work to the present study uses a small multilayer perceptron to estimate the global maximum power point under partial shading and then refines it with an adaptive P&amp;O routine, improving efficiency by 15.6–49% over P&amp;O alone in simulation and matching a differential-evolution benchmark with less computation [19]. Comprehensive comparisons also list the hybrid neural-network-plus-P&amp;O method among the strongest options for dynamic conditions [6].</w:t>
      </w:r>
    </w:p>
    <w:p>
      <w:pPr>
        <w:keepNext/>
        <w:spacing w:before="200" w:after="80"/>
      </w:pPr>
      <w:r>
        <w:rPr>
          <w:rFonts w:asciiTheme="majorBidi" w:hAnsiTheme="majorBidi" w:cstheme="majorBidi"/>
          <w:b/>
          <w:bCs/>
          <w:sz w:val="21"/>
          <w:szCs w:val="21"/>
        </w:rPr>
        <w:t xml:space="preserve">2.5 Comparison and research gap</w:t>
      </w:r>
    </w:p>
    <w:p>
      <w:pPr>
        <w:spacing w:before="60" w:after="140" w:line="240" w:lineRule="auto"/>
        <w:jc w:val="both"/>
      </w:pPr>
      <w:r>
        <w:rPr>
          <w:rFonts w:asciiTheme="majorBidi" w:hAnsiTheme="majorBidi" w:cstheme="majorBidi"/>
          <w:sz w:val="18"/>
          <w:szCs w:val="18"/>
        </w:rPr>
        <w:t xml:space="preserve">Table 1 summarizes representative studies. Two features distinguish the present work. First, the hybrid is compared with the same architecture without a network, so the contribution of the DNN is isolated from that of the scan strategy; none of the studies above reports such a control. Second, the evaluation covers properties that the studies above rarely report together: global-maximum success on nine shading patterns, energy lost to scanning, robustness to plant mismatch, behavior outside the training range with calibrated uncertainty, and computation per control cycle.</w:t>
      </w:r>
    </w:p>
    <w:p>
      <w:pPr>
        <w:keepNext/>
        <w:spacing w:before="200" w:after="80"/>
      </w:pPr>
      <w:r>
        <w:rPr>
          <w:rFonts w:asciiTheme="majorBidi" w:hAnsiTheme="majorBidi" w:cstheme="majorBidi"/>
          <w:b/>
          <w:bCs/>
          <w:sz w:val="21"/>
          <w:szCs w:val="21"/>
        </w:rPr>
        <w:t xml:space="preserve">2.6 Critical comparison with the closest ANN studies</w:t>
      </w:r>
    </w:p>
    <w:p>
      <w:pPr>
        <w:spacing w:after="80" w:line="252" w:lineRule="auto"/>
        <w:ind w:firstLine="284"/>
        <w:jc w:val="both"/>
      </w:pPr>
      <w:r>
        <w:rPr>
          <w:rFonts w:asciiTheme="majorBidi" w:hAnsiTheme="majorBidi" w:cstheme="majorBidi"/>
          <w:sz w:val="21"/>
          <w:szCs w:val="21"/>
        </w:rPr>
        <w:t xml:space="preserve">Two of the studies in Table 1 were read in full and are compared with the present work in detail. Abouzeid et al. [8] train two networks, one taking irradiance and temperature and one taking current and temperature, that output the duty cycle directly. The networks were trained on about 6,100 samples and validated on an Arduino-based prototype against P&amp;O and IncCond, with experimental efficiencies of 97.99–98.25%. The evaluation uses uniform irradiance (steps between about 812 and 398 W/m²), so the multi-peak problem is not addressed, the network is the only decision-maker, and no variant without the network is reported. The authors also list limited controller resources and the cost of an irradiance sensor as limitations. The present study differs in three ways: it targets partial shading, it uses a scan to measure the curve rather than an irradiance sensor, and it reports what the network adds on top of the scan. Sørensen and Mihet-Popa [4] compare P&amp;O, IncCond, fuzzy logic, grey wolf optimization, PSO and two ANNs on three series modules in five Simulink scenarios (one uniform, four shaded) at a fixed 25 °C. Their results show that the benefit of an ANN depends on its inputs: the network trained on meteorological data fell to 35.75–96.60% under shading, whereas the network fed with module irradiances stayed near 99%. This agrees with the finding here that the information supplied to the network, not its depth, determines performance. Their study is simulation only, uses fixed temperature, and does not include a hybrid in which a perturbation stage corrects the network estimate. The studies by Bouchetob and Nadji [16], Gugulothu and Naik [13] and Shyam and Ghosh [10] were not available to the authors in full text; they are therefore described in this section only at the level of their published abstracts, and no quantitative comparison with them is made. No cited study re-implements a competing published controller under identical conditions, and neither does the present work beyond the standard algorithms and PSO (Limitation 8).</w:t>
      </w:r>
    </w:p>
    <w:p>
      <w:pPr>
        <w:keepNext/>
        <w:spacing w:before="60" w:after="140" w:line="240" w:lineRule="auto"/>
        <w:jc w:val="both"/>
      </w:pPr>
      <w:r>
        <w:rPr>
          <w:rFonts w:asciiTheme="majorBidi" w:hAnsiTheme="majorBidi" w:cstheme="majorBidi"/>
          <w:b/>
          <w:bCs/>
          <w:sz w:val="18"/>
          <w:szCs w:val="18"/>
        </w:rPr>
        <w:t xml:space="preserve">Table 1</w:t>
      </w:r>
      <w:r>
        <w:rPr>
          <w:rFonts w:asciiTheme="majorBidi" w:hAnsiTheme="majorBidi" w:cstheme="majorBidi"/>
          <w:sz w:val="18"/>
          <w:szCs w:val="18"/>
        </w:rPr>
        <w:t xml:space="preserve"> Representative MPPT studies and their relation to the present work. Results are those reported by the authors in the cited abstracts; “Not reported” and “not described” mean that the abstract does not state it.</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064"/>
        <w:gridCol w:w="1840"/>
        <w:gridCol w:w="1369"/>
        <w:gridCol w:w="2075"/>
        <w:gridCol w:w="2149"/>
      </w:tblGrid>
      <w:tr>
        <w:trPr>
          <w:tblHeader/>
        </w:trPr>
        <w:tc>
          <w:tcPr>
            <w:tcW w:w="1064" w:type="dxa"/>
            <w:shd w:val="clear" w:color="auto" w:fill="F2F2F2"/>
            <w:vAlign w:val="center"/>
          </w:tcPr>
          <w:p>
            <w:pPr>
              <w:spacing w:before="20" w:after="20" w:line="240" w:lineRule="auto"/>
              <w:jc w:val="left"/>
            </w:pPr>
            <w:r>
              <w:rPr>
                <w:rFonts w:asciiTheme="majorBidi" w:hAnsiTheme="majorBidi" w:cstheme="majorBidi"/>
                <w:b/>
                <w:bCs/>
                <w:sz w:val="17"/>
                <w:szCs w:val="17"/>
              </w:rPr>
              <w:t xml:space="preserve">Study</w:t>
            </w:r>
          </w:p>
        </w:tc>
        <w:tc>
          <w:tcPr>
            <w:tcW w:w="1840"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Method</w:t>
            </w:r>
          </w:p>
        </w:tc>
        <w:tc>
          <w:tcPr>
            <w:tcW w:w="1369"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Partial shading</w:t>
            </w:r>
          </w:p>
        </w:tc>
        <w:tc>
          <w:tcPr>
            <w:tcW w:w="2075"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Reported result</w:t>
            </w:r>
          </w:p>
        </w:tc>
        <w:tc>
          <w:tcPr>
            <w:tcW w:w="2149"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Gap relative to this work</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Abouzeid et al. [8]</w:t>
            </w:r>
          </w:p>
        </w:tc>
        <w:tc>
          <w:tcPr>
            <w:tcW w:w="1840" w:type="dxa"/>
            <w:vAlign w:val="center"/>
          </w:tcPr>
          <w:p>
            <w:pPr>
              <w:spacing w:before="20" w:after="20" w:line="240" w:lineRule="auto"/>
              <w:jc w:val="left"/>
            </w:pPr>
            <w:r>
              <w:rPr>
                <w:rFonts w:asciiTheme="majorBidi" w:hAnsiTheme="majorBidi" w:cstheme="majorBidi"/>
                <w:sz w:val="17"/>
                <w:szCs w:val="17"/>
              </w:rPr>
              <w:t xml:space="preserve">Data-driven ANN, simulation and experiment</w:t>
            </w:r>
          </w:p>
        </w:tc>
        <w:tc>
          <w:tcPr>
            <w:tcW w:w="1369" w:type="dxa"/>
            <w:vAlign w:val="center"/>
          </w:tcPr>
          <w:p>
            <w:pPr>
              <w:spacing w:before="20" w:after="20" w:line="240" w:lineRule="auto"/>
              <w:jc w:val="center"/>
            </w:pPr>
            <w:r>
              <w:rPr>
                <w:rFonts w:asciiTheme="majorBidi" w:hAnsiTheme="majorBidi" w:cstheme="majorBidi"/>
                <w:sz w:val="17"/>
                <w:szCs w:val="17"/>
              </w:rPr>
              <w:t xml:space="preserve">No (uniform irradiance steps)</w:t>
            </w:r>
          </w:p>
        </w:tc>
        <w:tc>
          <w:tcPr>
            <w:tcW w:w="2075" w:type="dxa"/>
            <w:vAlign w:val="center"/>
          </w:tcPr>
          <w:p>
            <w:pPr>
              <w:spacing w:before="20" w:after="20" w:line="240" w:lineRule="auto"/>
              <w:jc w:val="left"/>
            </w:pPr>
            <w:r>
              <w:rPr>
                <w:rFonts w:asciiTheme="majorBidi" w:hAnsiTheme="majorBidi" w:cstheme="majorBidi"/>
                <w:sz w:val="17"/>
                <w:szCs w:val="17"/>
              </w:rPr>
              <w:t xml:space="preserve">97.99–98.25% experimental efficiency; simulated convergence 0.03 s versus 0.08–0.4 s for P&amp;O/IncCond</w:t>
            </w:r>
          </w:p>
        </w:tc>
        <w:tc>
          <w:tcPr>
            <w:tcW w:w="2149" w:type="dxa"/>
            <w:vAlign w:val="center"/>
          </w:tcPr>
          <w:p>
            <w:pPr>
              <w:spacing w:before="20" w:after="20" w:line="240" w:lineRule="auto"/>
              <w:jc w:val="left"/>
            </w:pPr>
            <w:r>
              <w:rPr>
                <w:rFonts w:asciiTheme="majorBidi" w:hAnsiTheme="majorBidi" w:cstheme="majorBidi"/>
                <w:sz w:val="17"/>
                <w:szCs w:val="17"/>
              </w:rPr>
              <w:t xml:space="preserve">No shading; the network alone sets the duty cycle; no hybrid or ablation</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Shyam &amp; Ghosh [10]</w:t>
            </w:r>
          </w:p>
        </w:tc>
        <w:tc>
          <w:tcPr>
            <w:tcW w:w="1840" w:type="dxa"/>
            <w:vAlign w:val="center"/>
          </w:tcPr>
          <w:p>
            <w:pPr>
              <w:spacing w:before="20" w:after="20" w:line="240" w:lineRule="auto"/>
              <w:jc w:val="left"/>
            </w:pPr>
            <w:r>
              <w:rPr>
                <w:rFonts w:asciiTheme="majorBidi" w:hAnsiTheme="majorBidi" w:cstheme="majorBidi"/>
                <w:sz w:val="17"/>
                <w:szCs w:val="17"/>
              </w:rPr>
              <w:t xml:space="preserve">ANN versus P&amp;O (Simulink)</w:t>
            </w:r>
          </w:p>
        </w:tc>
        <w:tc>
          <w:tcPr>
            <w:tcW w:w="1369" w:type="dxa"/>
            <w:vAlign w:val="center"/>
          </w:tcPr>
          <w:p>
            <w:pPr>
              <w:spacing w:before="20" w:after="20" w:line="240" w:lineRule="auto"/>
              <w:jc w:val="center"/>
            </w:pPr>
            <w:r>
              <w:rPr>
                <w:rFonts w:asciiTheme="majorBidi" w:hAnsiTheme="majorBidi" w:cstheme="majorBidi"/>
                <w:sz w:val="17"/>
                <w:szCs w:val="17"/>
              </w:rPr>
              <w:t xml:space="preserve">Yes</w:t>
            </w:r>
          </w:p>
        </w:tc>
        <w:tc>
          <w:tcPr>
            <w:tcW w:w="2075" w:type="dxa"/>
            <w:vAlign w:val="center"/>
          </w:tcPr>
          <w:p>
            <w:pPr>
              <w:spacing w:before="20" w:after="20" w:line="240" w:lineRule="auto"/>
              <w:jc w:val="left"/>
            </w:pPr>
            <w:r>
              <w:rPr>
                <w:rFonts w:asciiTheme="majorBidi" w:hAnsiTheme="majorBidi" w:cstheme="majorBidi"/>
                <w:sz w:val="17"/>
                <w:szCs w:val="17"/>
              </w:rPr>
              <w:t xml:space="preserve">ANN better in efficiency and accuracy</w:t>
            </w:r>
          </w:p>
        </w:tc>
        <w:tc>
          <w:tcPr>
            <w:tcW w:w="2149" w:type="dxa"/>
            <w:vAlign w:val="center"/>
          </w:tcPr>
          <w:p>
            <w:pPr>
              <w:spacing w:before="20" w:after="20" w:line="240" w:lineRule="auto"/>
              <w:jc w:val="left"/>
            </w:pPr>
            <w:r>
              <w:rPr>
                <w:rFonts w:asciiTheme="majorBidi" w:hAnsiTheme="majorBidi" w:cstheme="majorBidi"/>
                <w:sz w:val="17"/>
                <w:szCs w:val="17"/>
              </w:rPr>
              <w:t xml:space="preserve">Simulation only; no ablation of the ANN</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Nour Ali [15]</w:t>
            </w:r>
          </w:p>
        </w:tc>
        <w:tc>
          <w:tcPr>
            <w:tcW w:w="1840" w:type="dxa"/>
            <w:vAlign w:val="center"/>
          </w:tcPr>
          <w:p>
            <w:pPr>
              <w:spacing w:before="20" w:after="20" w:line="240" w:lineRule="auto"/>
              <w:jc w:val="left"/>
            </w:pPr>
            <w:r>
              <w:rPr>
                <w:rFonts w:asciiTheme="majorBidi" w:hAnsiTheme="majorBidi" w:cstheme="majorBidi"/>
                <w:sz w:val="17"/>
                <w:szCs w:val="17"/>
              </w:rPr>
              <w:t xml:space="preserve">ANN with alternative inputs, GA-designed topology</w:t>
            </w:r>
          </w:p>
        </w:tc>
        <w:tc>
          <w:tcPr>
            <w:tcW w:w="1369" w:type="dxa"/>
            <w:vAlign w:val="center"/>
          </w:tcPr>
          <w:p>
            <w:pPr>
              <w:spacing w:before="20" w:after="20" w:line="240" w:lineRule="auto"/>
              <w:jc w:val="center"/>
            </w:pPr>
            <w:r>
              <w:rPr>
                <w:rFonts w:asciiTheme="majorBidi" w:hAnsiTheme="majorBidi" w:cstheme="majorBidi"/>
                <w:sz w:val="17"/>
                <w:szCs w:val="17"/>
              </w:rPr>
              <w:t xml:space="preserve">Not reported</w:t>
            </w:r>
          </w:p>
        </w:tc>
        <w:tc>
          <w:tcPr>
            <w:tcW w:w="2075" w:type="dxa"/>
            <w:vAlign w:val="center"/>
          </w:tcPr>
          <w:p>
            <w:pPr>
              <w:spacing w:before="20" w:after="20" w:line="240" w:lineRule="auto"/>
              <w:jc w:val="left"/>
            </w:pPr>
            <w:r>
              <w:rPr>
                <w:rFonts w:asciiTheme="majorBidi" w:hAnsiTheme="majorBidi" w:cstheme="majorBidi"/>
                <w:sz w:val="17"/>
                <w:szCs w:val="17"/>
              </w:rPr>
              <w:t xml:space="preserve">Improved ANN performance in simulation</w:t>
            </w:r>
          </w:p>
        </w:tc>
        <w:tc>
          <w:tcPr>
            <w:tcW w:w="2149" w:type="dxa"/>
            <w:vAlign w:val="center"/>
          </w:tcPr>
          <w:p>
            <w:pPr>
              <w:spacing w:before="20" w:after="20" w:line="240" w:lineRule="auto"/>
              <w:jc w:val="left"/>
            </w:pPr>
            <w:r>
              <w:rPr>
                <w:rFonts w:asciiTheme="majorBidi" w:hAnsiTheme="majorBidi" w:cstheme="majorBidi"/>
                <w:sz w:val="17"/>
                <w:szCs w:val="17"/>
              </w:rPr>
              <w:t xml:space="preserve">Shading not described</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Pradeep Kumar et al. [14]</w:t>
            </w:r>
          </w:p>
        </w:tc>
        <w:tc>
          <w:tcPr>
            <w:tcW w:w="1840" w:type="dxa"/>
            <w:vAlign w:val="center"/>
          </w:tcPr>
          <w:p>
            <w:pPr>
              <w:spacing w:before="20" w:after="20" w:line="240" w:lineRule="auto"/>
              <w:jc w:val="left"/>
            </w:pPr>
            <w:r>
              <w:rPr>
                <w:rFonts w:asciiTheme="majorBidi" w:hAnsiTheme="majorBidi" w:cstheme="majorBidi"/>
                <w:sz w:val="17"/>
                <w:szCs w:val="17"/>
              </w:rPr>
              <w:t xml:space="preserve">ANN and SVM trained on P&amp;O data</w:t>
            </w:r>
          </w:p>
        </w:tc>
        <w:tc>
          <w:tcPr>
            <w:tcW w:w="1369" w:type="dxa"/>
            <w:vAlign w:val="center"/>
          </w:tcPr>
          <w:p>
            <w:pPr>
              <w:spacing w:before="20" w:after="20" w:line="240" w:lineRule="auto"/>
              <w:jc w:val="center"/>
            </w:pPr>
            <w:r>
              <w:rPr>
                <w:rFonts w:asciiTheme="majorBidi" w:hAnsiTheme="majorBidi" w:cstheme="majorBidi"/>
                <w:sz w:val="17"/>
                <w:szCs w:val="17"/>
              </w:rPr>
              <w:t xml:space="preserve">Not reported</w:t>
            </w:r>
          </w:p>
        </w:tc>
        <w:tc>
          <w:tcPr>
            <w:tcW w:w="2075" w:type="dxa"/>
            <w:vAlign w:val="center"/>
          </w:tcPr>
          <w:p>
            <w:pPr>
              <w:spacing w:before="20" w:after="20" w:line="240" w:lineRule="auto"/>
              <w:jc w:val="left"/>
            </w:pPr>
            <w:r>
              <w:rPr>
                <w:rFonts w:asciiTheme="majorBidi" w:hAnsiTheme="majorBidi" w:cstheme="majorBidi"/>
                <w:sz w:val="17"/>
                <w:szCs w:val="17"/>
              </w:rPr>
              <w:t xml:space="preserve">MSE 0.5 (ANN), 0.159 (cubic SVM)</w:t>
            </w:r>
          </w:p>
        </w:tc>
        <w:tc>
          <w:tcPr>
            <w:tcW w:w="2149" w:type="dxa"/>
            <w:vAlign w:val="center"/>
          </w:tcPr>
          <w:p>
            <w:pPr>
              <w:spacing w:before="20" w:after="20" w:line="240" w:lineRule="auto"/>
              <w:jc w:val="left"/>
            </w:pPr>
            <w:r>
              <w:rPr>
                <w:rFonts w:asciiTheme="majorBidi" w:hAnsiTheme="majorBidi" w:cstheme="majorBidi"/>
                <w:sz w:val="17"/>
                <w:szCs w:val="17"/>
              </w:rPr>
              <w:t xml:space="preserve">Prediction error only; no closed-loop efficiency</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Sørensen &amp; Mihet-Popa [4]</w:t>
            </w:r>
          </w:p>
        </w:tc>
        <w:tc>
          <w:tcPr>
            <w:tcW w:w="1840" w:type="dxa"/>
            <w:vAlign w:val="center"/>
          </w:tcPr>
          <w:p>
            <w:pPr>
              <w:spacing w:before="20" w:after="20" w:line="240" w:lineRule="auto"/>
              <w:jc w:val="left"/>
            </w:pPr>
            <w:r>
              <w:rPr>
                <w:rFonts w:asciiTheme="majorBidi" w:hAnsiTheme="majorBidi" w:cstheme="majorBidi"/>
                <w:sz w:val="17"/>
                <w:szCs w:val="17"/>
              </w:rPr>
              <w:t xml:space="preserve">P&amp;O, IncCond, FLC, GWO, PSO, ANN compared (Simulink)</w:t>
            </w:r>
          </w:p>
        </w:tc>
        <w:tc>
          <w:tcPr>
            <w:tcW w:w="1369" w:type="dxa"/>
            <w:vAlign w:val="center"/>
          </w:tcPr>
          <w:p>
            <w:pPr>
              <w:spacing w:before="20" w:after="20" w:line="240" w:lineRule="auto"/>
              <w:jc w:val="center"/>
            </w:pPr>
            <w:r>
              <w:rPr>
                <w:rFonts w:asciiTheme="majorBidi" w:hAnsiTheme="majorBidi" w:cstheme="majorBidi"/>
                <w:sz w:val="17"/>
                <w:szCs w:val="17"/>
              </w:rPr>
              <w:t xml:space="preserve">Yes (four shaded scenarios, fixed 25 °C)</w:t>
            </w:r>
          </w:p>
        </w:tc>
        <w:tc>
          <w:tcPr>
            <w:tcW w:w="2075" w:type="dxa"/>
            <w:vAlign w:val="center"/>
          </w:tcPr>
          <w:p>
            <w:pPr>
              <w:spacing w:before="20" w:after="20" w:line="240" w:lineRule="auto"/>
              <w:jc w:val="left"/>
            </w:pPr>
            <w:r>
              <w:rPr>
                <w:rFonts w:asciiTheme="majorBidi" w:hAnsiTheme="majorBidi" w:cstheme="majorBidi"/>
                <w:sz w:val="17"/>
                <w:szCs w:val="17"/>
              </w:rPr>
              <w:t xml:space="preserve">Irradiance-input ANN about 99% under shading; weather-input ANN 35.75–96.60%</w:t>
            </w:r>
          </w:p>
        </w:tc>
        <w:tc>
          <w:tcPr>
            <w:tcW w:w="2149" w:type="dxa"/>
            <w:vAlign w:val="center"/>
          </w:tcPr>
          <w:p>
            <w:pPr>
              <w:spacing w:before="20" w:after="20" w:line="240" w:lineRule="auto"/>
              <w:jc w:val="left"/>
            </w:pPr>
            <w:r>
              <w:rPr>
                <w:rFonts w:asciiTheme="majorBidi" w:hAnsiTheme="majorBidi" w:cstheme="majorBidi"/>
                <w:sz w:val="17"/>
                <w:szCs w:val="17"/>
              </w:rPr>
              <w:t xml:space="preserve">Simulation only; no hybrid structure and no ablation</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Gugulothu &amp; Naik [13]</w:t>
            </w:r>
          </w:p>
        </w:tc>
        <w:tc>
          <w:tcPr>
            <w:tcW w:w="1840" w:type="dxa"/>
            <w:vAlign w:val="center"/>
          </w:tcPr>
          <w:p>
            <w:pPr>
              <w:spacing w:before="20" w:after="20" w:line="240" w:lineRule="auto"/>
              <w:jc w:val="left"/>
            </w:pPr>
            <w:r>
              <w:rPr>
                <w:rFonts w:asciiTheme="majorBidi" w:hAnsiTheme="majorBidi" w:cstheme="majorBidi"/>
                <w:sz w:val="17"/>
                <w:szCs w:val="17"/>
              </w:rPr>
              <w:t xml:space="preserve">P&amp;O–ANN hybrid versus P&amp;O–PSO</w:t>
            </w:r>
          </w:p>
        </w:tc>
        <w:tc>
          <w:tcPr>
            <w:tcW w:w="1369" w:type="dxa"/>
            <w:vAlign w:val="center"/>
          </w:tcPr>
          <w:p>
            <w:pPr>
              <w:spacing w:before="20" w:after="20" w:line="240" w:lineRule="auto"/>
              <w:jc w:val="center"/>
            </w:pPr>
            <w:r>
              <w:rPr>
                <w:rFonts w:asciiTheme="majorBidi" w:hAnsiTheme="majorBidi" w:cstheme="majorBidi"/>
                <w:sz w:val="17"/>
                <w:szCs w:val="17"/>
              </w:rPr>
              <w:t xml:space="preserve">Yes (non-uniform)</w:t>
            </w:r>
          </w:p>
        </w:tc>
        <w:tc>
          <w:tcPr>
            <w:tcW w:w="2075" w:type="dxa"/>
            <w:vAlign w:val="center"/>
          </w:tcPr>
          <w:p>
            <w:pPr>
              <w:spacing w:before="20" w:after="20" w:line="240" w:lineRule="auto"/>
              <w:jc w:val="left"/>
            </w:pPr>
            <w:r>
              <w:rPr>
                <w:rFonts w:asciiTheme="majorBidi" w:hAnsiTheme="majorBidi" w:cstheme="majorBidi"/>
                <w:sz w:val="17"/>
                <w:szCs w:val="17"/>
              </w:rPr>
              <w:t xml:space="preserve">Better extraction and speed than P&amp;O–PSO</w:t>
            </w:r>
          </w:p>
        </w:tc>
        <w:tc>
          <w:tcPr>
            <w:tcW w:w="2149" w:type="dxa"/>
            <w:vAlign w:val="center"/>
          </w:tcPr>
          <w:p>
            <w:pPr>
              <w:spacing w:before="20" w:after="20" w:line="240" w:lineRule="auto"/>
              <w:jc w:val="left"/>
            </w:pPr>
            <w:r>
              <w:rPr>
                <w:rFonts w:asciiTheme="majorBidi" w:hAnsiTheme="majorBidi" w:cstheme="majorBidi"/>
                <w:sz w:val="17"/>
                <w:szCs w:val="17"/>
              </w:rPr>
              <w:t xml:space="preserve">Not compared with the hybrid without ANN</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Krishnaram et al. [1]</w:t>
            </w:r>
          </w:p>
        </w:tc>
        <w:tc>
          <w:tcPr>
            <w:tcW w:w="1840" w:type="dxa"/>
            <w:vAlign w:val="center"/>
          </w:tcPr>
          <w:p>
            <w:pPr>
              <w:spacing w:before="20" w:after="20" w:line="240" w:lineRule="auto"/>
              <w:jc w:val="left"/>
            </w:pPr>
            <w:r>
              <w:rPr>
                <w:rFonts w:asciiTheme="majorBidi" w:hAnsiTheme="majorBidi" w:cstheme="majorBidi"/>
                <w:sz w:val="17"/>
                <w:szCs w:val="17"/>
              </w:rPr>
              <w:t xml:space="preserve">ANN-adaptive step-scaled P&amp;O</w:t>
            </w:r>
          </w:p>
        </w:tc>
        <w:tc>
          <w:tcPr>
            <w:tcW w:w="1369" w:type="dxa"/>
            <w:vAlign w:val="center"/>
          </w:tcPr>
          <w:p>
            <w:pPr>
              <w:spacing w:before="20" w:after="20" w:line="240" w:lineRule="auto"/>
              <w:jc w:val="center"/>
            </w:pPr>
            <w:r>
              <w:rPr>
                <w:rFonts w:asciiTheme="majorBidi" w:hAnsiTheme="majorBidi" w:cstheme="majorBidi"/>
                <w:sz w:val="17"/>
                <w:szCs w:val="17"/>
              </w:rPr>
              <w:t xml:space="preserve">Yes</w:t>
            </w:r>
          </w:p>
        </w:tc>
        <w:tc>
          <w:tcPr>
            <w:tcW w:w="2075" w:type="dxa"/>
            <w:vAlign w:val="center"/>
          </w:tcPr>
          <w:p>
            <w:pPr>
              <w:spacing w:before="20" w:after="20" w:line="240" w:lineRule="auto"/>
              <w:jc w:val="left"/>
            </w:pPr>
            <w:r>
              <w:rPr>
                <w:rFonts w:asciiTheme="majorBidi" w:hAnsiTheme="majorBidi" w:cstheme="majorBidi"/>
                <w:sz w:val="17"/>
                <w:szCs w:val="17"/>
              </w:rPr>
              <w:t xml:space="preserve">Performance enhancement reported</w:t>
            </w:r>
          </w:p>
        </w:tc>
        <w:tc>
          <w:tcPr>
            <w:tcW w:w="2149" w:type="dxa"/>
            <w:vAlign w:val="center"/>
          </w:tcPr>
          <w:p>
            <w:pPr>
              <w:spacing w:before="20" w:after="20" w:line="240" w:lineRule="auto"/>
              <w:jc w:val="left"/>
            </w:pPr>
            <w:r>
              <w:rPr>
                <w:rFonts w:asciiTheme="majorBidi" w:hAnsiTheme="majorBidi" w:cstheme="majorBidi"/>
                <w:sz w:val="17"/>
                <w:szCs w:val="17"/>
              </w:rPr>
              <w:t xml:space="preserve">ANN tunes a step size, not the global search</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Dawahdeh et al. [18]</w:t>
            </w:r>
          </w:p>
        </w:tc>
        <w:tc>
          <w:tcPr>
            <w:tcW w:w="1840" w:type="dxa"/>
            <w:vAlign w:val="center"/>
          </w:tcPr>
          <w:p>
            <w:pPr>
              <w:spacing w:before="20" w:after="20" w:line="240" w:lineRule="auto"/>
              <w:jc w:val="left"/>
            </w:pPr>
            <w:r>
              <w:rPr>
                <w:rFonts w:asciiTheme="majorBidi" w:hAnsiTheme="majorBidi" w:cstheme="majorBidi"/>
                <w:sz w:val="17"/>
                <w:szCs w:val="17"/>
              </w:rPr>
              <w:t xml:space="preserve">NN with P&amp;O for sudden irradiance changes</w:t>
            </w:r>
          </w:p>
        </w:tc>
        <w:tc>
          <w:tcPr>
            <w:tcW w:w="1369" w:type="dxa"/>
            <w:vAlign w:val="center"/>
          </w:tcPr>
          <w:p>
            <w:pPr>
              <w:spacing w:before="20" w:after="20" w:line="240" w:lineRule="auto"/>
              <w:jc w:val="center"/>
            </w:pPr>
            <w:r>
              <w:rPr>
                <w:rFonts w:asciiTheme="majorBidi" w:hAnsiTheme="majorBidi" w:cstheme="majorBidi"/>
                <w:sz w:val="17"/>
                <w:szCs w:val="17"/>
              </w:rPr>
              <w:t xml:space="preserve">Not reported</w:t>
            </w:r>
          </w:p>
        </w:tc>
        <w:tc>
          <w:tcPr>
            <w:tcW w:w="2075" w:type="dxa"/>
            <w:vAlign w:val="center"/>
          </w:tcPr>
          <w:p>
            <w:pPr>
              <w:spacing w:before="20" w:after="20" w:line="240" w:lineRule="auto"/>
              <w:jc w:val="left"/>
            </w:pPr>
            <w:r>
              <w:rPr>
                <w:rFonts w:asciiTheme="majorBidi" w:hAnsiTheme="majorBidi" w:cstheme="majorBidi"/>
                <w:sz w:val="17"/>
                <w:szCs w:val="17"/>
              </w:rPr>
              <w:t xml:space="preserve">Better than P&amp;O under sudden changes</w:t>
            </w:r>
          </w:p>
        </w:tc>
        <w:tc>
          <w:tcPr>
            <w:tcW w:w="2149" w:type="dxa"/>
            <w:vAlign w:val="center"/>
          </w:tcPr>
          <w:p>
            <w:pPr>
              <w:spacing w:before="20" w:after="20" w:line="240" w:lineRule="auto"/>
              <w:jc w:val="left"/>
            </w:pPr>
            <w:r>
              <w:rPr>
                <w:rFonts w:asciiTheme="majorBidi" w:hAnsiTheme="majorBidi" w:cstheme="majorBidi"/>
                <w:sz w:val="17"/>
                <w:szCs w:val="17"/>
              </w:rPr>
              <w:t xml:space="preserve">Shading not described; no ablation</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Cruz et al. [19]</w:t>
            </w:r>
          </w:p>
        </w:tc>
        <w:tc>
          <w:tcPr>
            <w:tcW w:w="1840" w:type="dxa"/>
            <w:vAlign w:val="center"/>
          </w:tcPr>
          <w:p>
            <w:pPr>
              <w:spacing w:before="20" w:after="20" w:line="240" w:lineRule="auto"/>
              <w:jc w:val="left"/>
            </w:pPr>
            <w:r>
              <w:rPr>
                <w:rFonts w:asciiTheme="majorBidi" w:hAnsiTheme="majorBidi" w:cstheme="majorBidi"/>
                <w:sz w:val="17"/>
                <w:szCs w:val="17"/>
              </w:rPr>
              <w:t xml:space="preserve">MLP estimate of GMPP, adaptive P&amp;O</w:t>
            </w:r>
          </w:p>
        </w:tc>
        <w:tc>
          <w:tcPr>
            <w:tcW w:w="1369" w:type="dxa"/>
            <w:vAlign w:val="center"/>
          </w:tcPr>
          <w:p>
            <w:pPr>
              <w:spacing w:before="20" w:after="20" w:line="240" w:lineRule="auto"/>
              <w:jc w:val="center"/>
            </w:pPr>
            <w:r>
              <w:rPr>
                <w:rFonts w:asciiTheme="majorBidi" w:hAnsiTheme="majorBidi" w:cstheme="majorBidi"/>
                <w:sz w:val="17"/>
                <w:szCs w:val="17"/>
              </w:rPr>
              <w:t xml:space="preserve">Yes</w:t>
            </w:r>
          </w:p>
        </w:tc>
        <w:tc>
          <w:tcPr>
            <w:tcW w:w="2075" w:type="dxa"/>
            <w:vAlign w:val="center"/>
          </w:tcPr>
          <w:p>
            <w:pPr>
              <w:spacing w:before="20" w:after="20" w:line="240" w:lineRule="auto"/>
              <w:jc w:val="left"/>
            </w:pPr>
            <w:r>
              <w:rPr>
                <w:rFonts w:asciiTheme="majorBidi" w:hAnsiTheme="majorBidi" w:cstheme="majorBidi"/>
                <w:sz w:val="17"/>
                <w:szCs w:val="17"/>
              </w:rPr>
              <w:t xml:space="preserve">+15.6–49% efficiency versus P&amp;O alone</w:t>
            </w:r>
          </w:p>
        </w:tc>
        <w:tc>
          <w:tcPr>
            <w:tcW w:w="2149" w:type="dxa"/>
            <w:vAlign w:val="center"/>
          </w:tcPr>
          <w:p>
            <w:pPr>
              <w:spacing w:before="20" w:after="20" w:line="240" w:lineRule="auto"/>
              <w:jc w:val="left"/>
            </w:pPr>
            <w:r>
              <w:rPr>
                <w:rFonts w:asciiTheme="majorBidi" w:hAnsiTheme="majorBidi" w:cstheme="majorBidi"/>
                <w:sz w:val="17"/>
                <w:szCs w:val="17"/>
              </w:rPr>
              <w:t xml:space="preserve">Simulation only; compared with P&amp;O and DE, not with a no-network hybrid</w:t>
            </w:r>
          </w:p>
        </w:tc>
      </w:tr>
      <w:tr>
        <w:trPr/>
        <w:tc>
          <w:tcPr>
            <w:tcW w:w="1064" w:type="dxa"/>
            <w:vAlign w:val="center"/>
          </w:tcPr>
          <w:p>
            <w:pPr>
              <w:spacing w:before="20" w:after="20" w:line="240" w:lineRule="auto"/>
              <w:jc w:val="left"/>
            </w:pPr>
            <w:r>
              <w:rPr>
                <w:rFonts w:asciiTheme="majorBidi" w:hAnsiTheme="majorBidi" w:cstheme="majorBidi"/>
                <w:sz w:val="17"/>
                <w:szCs w:val="17"/>
              </w:rPr>
              <w:t xml:space="preserve">Ortiz-Muñoz et al. [22]</w:t>
            </w:r>
          </w:p>
        </w:tc>
        <w:tc>
          <w:tcPr>
            <w:tcW w:w="1840" w:type="dxa"/>
            <w:vAlign w:val="center"/>
          </w:tcPr>
          <w:p>
            <w:pPr>
              <w:spacing w:before="20" w:after="20" w:line="240" w:lineRule="auto"/>
              <w:jc w:val="left"/>
            </w:pPr>
            <w:r>
              <w:rPr>
                <w:rFonts w:asciiTheme="majorBidi" w:hAnsiTheme="majorBidi" w:cstheme="majorBidi"/>
                <w:sz w:val="17"/>
                <w:szCs w:val="17"/>
              </w:rPr>
              <w:t xml:space="preserve">Fuzzy–DDPG reinforcement learning</w:t>
            </w:r>
          </w:p>
        </w:tc>
        <w:tc>
          <w:tcPr>
            <w:tcW w:w="1369" w:type="dxa"/>
            <w:vAlign w:val="center"/>
          </w:tcPr>
          <w:p>
            <w:pPr>
              <w:spacing w:before="20" w:after="20" w:line="240" w:lineRule="auto"/>
              <w:jc w:val="center"/>
            </w:pPr>
            <w:r>
              <w:rPr>
                <w:rFonts w:asciiTheme="majorBidi" w:hAnsiTheme="majorBidi" w:cstheme="majorBidi"/>
                <w:sz w:val="17"/>
                <w:szCs w:val="17"/>
              </w:rPr>
              <w:t xml:space="preserve">Yes</w:t>
            </w:r>
          </w:p>
        </w:tc>
        <w:tc>
          <w:tcPr>
            <w:tcW w:w="2075" w:type="dxa"/>
            <w:vAlign w:val="center"/>
          </w:tcPr>
          <w:p>
            <w:pPr>
              <w:spacing w:before="20" w:after="20" w:line="240" w:lineRule="auto"/>
              <w:jc w:val="left"/>
            </w:pPr>
            <w:r>
              <w:rPr>
                <w:rFonts w:asciiTheme="majorBidi" w:hAnsiTheme="majorBidi" w:cstheme="majorBidi"/>
                <w:sz w:val="17"/>
                <w:szCs w:val="17"/>
              </w:rPr>
              <w:t xml:space="preserve">95% versus 85% (P&amp;O) and 88% (IncCond)</w:t>
            </w:r>
          </w:p>
        </w:tc>
        <w:tc>
          <w:tcPr>
            <w:tcW w:w="2149" w:type="dxa"/>
            <w:vAlign w:val="center"/>
          </w:tcPr>
          <w:p>
            <w:pPr>
              <w:spacing w:before="20" w:after="20" w:line="240" w:lineRule="auto"/>
              <w:jc w:val="left"/>
            </w:pPr>
            <w:r>
              <w:rPr>
                <w:rFonts w:asciiTheme="majorBidi" w:hAnsiTheme="majorBidi" w:cstheme="majorBidi"/>
                <w:sz w:val="17"/>
                <w:szCs w:val="17"/>
              </w:rPr>
              <w:t xml:space="preserve">Simulation; extensive training; no hybrid ablation</w:t>
            </w:r>
          </w:p>
        </w:tc>
      </w:tr>
      <w:tr>
        <w:trPr/>
        <w:tc>
          <w:tcPr>
            <w:tcW w:w="1064" w:type="dxa"/>
            <w:vAlign w:val="center"/>
          </w:tcPr>
          <w:p>
            <w:pPr>
              <w:spacing w:before="20" w:after="20" w:line="240" w:lineRule="auto"/>
              <w:jc w:val="left"/>
            </w:pPr>
            <w:r>
              <w:rPr>
                <w:rFonts w:asciiTheme="majorBidi" w:hAnsiTheme="majorBidi" w:cstheme="majorBidi"/>
                <w:b/>
                <w:bCs/>
                <w:sz w:val="17"/>
                <w:szCs w:val="17"/>
              </w:rPr>
              <w:t xml:space="preserve">This work</w:t>
            </w:r>
          </w:p>
        </w:tc>
        <w:tc>
          <w:tcPr>
            <w:tcW w:w="1840" w:type="dxa"/>
            <w:vAlign w:val="center"/>
          </w:tcPr>
          <w:p>
            <w:pPr>
              <w:spacing w:before="20" w:after="20" w:line="240" w:lineRule="auto"/>
              <w:jc w:val="left"/>
            </w:pPr>
            <w:r>
              <w:rPr>
                <w:rFonts w:asciiTheme="majorBidi" w:hAnsiTheme="majorBidi" w:cstheme="majorBidi"/>
                <w:sz w:val="17"/>
                <w:szCs w:val="17"/>
              </w:rPr>
              <w:t xml:space="preserve">Scan + DNN + P&amp;O, with no-network and DNN-only ablations</w:t>
            </w:r>
          </w:p>
        </w:tc>
        <w:tc>
          <w:tcPr>
            <w:tcW w:w="1369" w:type="dxa"/>
            <w:vAlign w:val="center"/>
          </w:tcPr>
          <w:p>
            <w:pPr>
              <w:spacing w:before="20" w:after="20" w:line="240" w:lineRule="auto"/>
              <w:jc w:val="center"/>
            </w:pPr>
            <w:r>
              <w:rPr>
                <w:rFonts w:asciiTheme="majorBidi" w:hAnsiTheme="majorBidi" w:cstheme="majorBidi"/>
                <w:sz w:val="17"/>
                <w:szCs w:val="17"/>
              </w:rPr>
              <w:t xml:space="preserve">Yes, nine patterns</w:t>
            </w:r>
          </w:p>
        </w:tc>
        <w:tc>
          <w:tcPr>
            <w:tcW w:w="2075" w:type="dxa"/>
            <w:vAlign w:val="center"/>
          </w:tcPr>
          <w:p>
            <w:pPr>
              <w:spacing w:before="20" w:after="20" w:line="240" w:lineRule="auto"/>
              <w:jc w:val="left"/>
            </w:pPr>
            <w:r>
              <w:rPr>
                <w:rFonts w:asciiTheme="majorBidi" w:hAnsiTheme="majorBidi" w:cstheme="majorBidi"/>
                <w:sz w:val="17"/>
                <w:szCs w:val="17"/>
              </w:rPr>
              <w:t xml:space="preserve">99.3% under shading versus 80.4% (P&amp;O); no-network scan matches the hybrid</w:t>
            </w:r>
          </w:p>
        </w:tc>
        <w:tc>
          <w:tcPr>
            <w:tcW w:w="2149" w:type="dxa"/>
            <w:vAlign w:val="center"/>
          </w:tcPr>
          <w:p>
            <w:pPr>
              <w:spacing w:before="20" w:after="20" w:line="240" w:lineRule="auto"/>
              <w:jc w:val="left"/>
            </w:pPr>
            <w:r>
              <w:rPr>
                <w:rFonts w:asciiTheme="majorBidi" w:hAnsiTheme="majorBidi" w:cstheme="majorBidi"/>
                <w:sz w:val="17"/>
                <w:szCs w:val="17"/>
              </w:rPr>
              <w:t xml:space="preserve">Simulation only; scan assumed to be one control cycle; DNN advantage limited to cold-start precision</w:t>
            </w:r>
          </w:p>
        </w:tc>
      </w:tr>
    </w:tbl>
    <w:p>
      <w:pPr>
        <w:spacing w:after="120"/>
      </w:pP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Methodology</w:t>
      </w:r>
    </w:p>
    <w:p>
      <w:pPr>
        <w:spacing w:after="80" w:line="252" w:lineRule="auto"/>
        <w:ind w:firstLine="284"/>
        <w:jc w:val="both"/>
      </w:pPr>
      <w:r>
        <w:rPr>
          <w:rFonts w:asciiTheme="majorBidi" w:hAnsiTheme="majorBidi" w:cstheme="majorBidi"/>
          <w:sz w:val="21"/>
          <w:szCs w:val="21"/>
        </w:rPr>
        <w:t xml:space="preserve">The methodology follows the order in which the controller is built and evaluated: a physics-based PV model that generates both the training labels and the closed-loop plant; the real irradiance and temperature data that drive it; the two-stage hybrid controller; the deep neural network (DNN) that serves as its global-search estimator; split-conformal uncertainty quantification; the baseline controllers and the evaluation protocol; and the performance metrics. Equations are numbered consecutively and symbols are defined where they first appear.</w:t>
      </w:r>
    </w:p>
    <w:p>
      <w:pPr>
        <w:keepNext/>
        <w:spacing w:before="200" w:after="80"/>
      </w:pPr>
      <w:r>
        <w:rPr>
          <w:rFonts w:asciiTheme="majorBidi" w:hAnsiTheme="majorBidi" w:cstheme="majorBidi"/>
          <w:b/>
          <w:bCs/>
          <w:sz w:val="21"/>
          <w:szCs w:val="21"/>
        </w:rPr>
        <w:t xml:space="preserve">3.1 PV cell and module model</w:t>
      </w:r>
    </w:p>
    <w:p>
      <w:pPr>
        <w:spacing w:after="80" w:line="252" w:lineRule="auto"/>
        <w:ind w:firstLine="284"/>
        <w:jc w:val="both"/>
      </w:pPr>
      <w:r>
        <w:rPr>
          <w:rFonts w:asciiTheme="majorBidi" w:hAnsiTheme="majorBidi" w:cstheme="majorBidi"/>
          <w:sz w:val="21"/>
          <w:szCs w:val="21"/>
        </w:rPr>
        <w:t xml:space="preserve">Each cell is modeled with the five-parameter single-diode equivalent circuit (Fig. 3a), following De Soto et al. [23] and Duffie &amp; Beckman [24]. For a module of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 54 series-connected cells, the terminal current I at terminal voltage V satisfies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I</m:t>
                </m:r>
                <m:r>
                  <m:rPr>
                    <m:sty m:val="p"/>
                  </m:rPr>
                  <m:t>=</m:t>
                </m:r>
                <m:sSub>
                  <m:e>
                    <m:r>
                      <m:t>I</m:t>
                    </m:r>
                  </m:e>
                  <m:sub>
                    <m:r>
                      <m:t>p</m:t>
                    </m:r>
                    <m:r>
                      <m:t>h</m:t>
                    </m:r>
                  </m:sub>
                </m:sSub>
                <m:r>
                  <m:rPr>
                    <m:sty m:val="p"/>
                  </m:rPr>
                  <m:t>−</m:t>
                </m:r>
                <m:sSub>
                  <m:e>
                    <m:r>
                      <m:t>I</m:t>
                    </m:r>
                  </m:e>
                  <m:sub>
                    <m:r>
                      <m:t>0</m:t>
                    </m:r>
                  </m:sub>
                </m:sSub>
                <m:d>
                  <m:dPr>
                    <m:begChr m:val="["/>
                    <m:endChr m:val="]"/>
                    <m:sepChr m:val=""/>
                    <m:grow/>
                  </m:dPr>
                  <m:e>
                    <m:r>
                      <m:rPr>
                        <m:sty m:val="p"/>
                      </m:rPr>
                      <m:t>exp</m:t>
                    </m:r>
                    <m:d>
                      <m:dPr>
                        <m:begChr m:val="("/>
                        <m:endChr m:val=")"/>
                        <m:sepChr m:val=""/>
                        <m:grow/>
                      </m:dPr>
                      <m:e>
                        <m:f>
                          <m:fPr>
                            <m:type m:val="bar"/>
                          </m:fPr>
                          <m:num>
                            <m:r>
                              <m:t>V</m:t>
                            </m:r>
                            <m:r>
                              <m:rPr>
                                <m:sty m:val="p"/>
                              </m:rPr>
                              <m:t>+</m:t>
                            </m:r>
                            <m:r>
                              <m:t>I</m:t>
                            </m:r>
                            <m:sSub>
                              <m:e>
                                <m:r>
                                  <m:t>R</m:t>
                                </m:r>
                              </m:e>
                              <m:sub>
                                <m:r>
                                  <m:t>s</m:t>
                                </m:r>
                              </m:sub>
                            </m:sSub>
                          </m:num>
                          <m:den>
                            <m:r>
                              <m:t>a</m:t>
                            </m:r>
                          </m:den>
                        </m:f>
                      </m:e>
                    </m:d>
                    <m:r>
                      <m:rPr>
                        <m:sty m:val="p"/>
                      </m:rPr>
                      <m:t>−</m:t>
                    </m:r>
                    <m:r>
                      <m:t>1</m:t>
                    </m:r>
                  </m:e>
                </m:d>
                <m:r>
                  <m:rPr>
                    <m:sty m:val="p"/>
                  </m:rPr>
                  <m:t>−</m:t>
                </m:r>
                <m:f>
                  <m:fPr>
                    <m:type m:val="bar"/>
                  </m:fPr>
                  <m:num>
                    <m:r>
                      <m:t>V</m:t>
                    </m:r>
                    <m:r>
                      <m:rPr>
                        <m:sty m:val="p"/>
                      </m:rPr>
                      <m:t>+</m:t>
                    </m:r>
                    <m:r>
                      <m:t>I</m:t>
                    </m:r>
                    <m:sSub>
                      <m:e>
                        <m:r>
                          <m:t>R</m:t>
                        </m:r>
                      </m:e>
                      <m:sub>
                        <m:r>
                          <m:t>s</m:t>
                        </m:r>
                      </m:sub>
                    </m:sSub>
                  </m:num>
                  <m:den>
                    <m:sSub>
                      <m:e>
                        <m:r>
                          <m:t>R</m:t>
                        </m:r>
                      </m:e>
                      <m:sub>
                        <m:r>
                          <m:t>s</m:t>
                        </m:r>
                        <m:r>
                          <m:t>h</m:t>
                        </m:r>
                      </m:sub>
                    </m:sSub>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w:t>
            </w:r>
          </w:p>
        </w:tc>
      </w:tr>
    </w:tbl>
    <w:p>
      <w:pPr>
        <w:spacing w:after="80" w:line="252" w:lineRule="auto"/>
        <w:ind w:firstLine="284"/>
        <w:jc w:val="both"/>
      </w:pPr>
      <w:r>
        <w:rPr>
          <w:rFonts w:asciiTheme="majorBidi" w:hAnsiTheme="majorBidi" w:cstheme="majorBidi"/>
          <w:sz w:val="21"/>
          <w:szCs w:val="21"/>
        </w:rPr>
        <w:t xml:space="preserve">where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ph</w:t>
      </w:r>
      <w:r>
        <w:rPr>
          <w:rFonts w:asciiTheme="majorBidi" w:hAnsiTheme="majorBidi" w:cstheme="majorBidi"/>
          <w:sz w:val="21"/>
          <w:szCs w:val="21"/>
        </w:rPr>
        <w:t xml:space="preserve"> is the light-generated current,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0</w:t>
      </w:r>
      <w:r>
        <w:rPr>
          <w:rFonts w:asciiTheme="majorBidi" w:hAnsiTheme="majorBidi" w:cstheme="majorBidi"/>
          <w:sz w:val="21"/>
          <w:szCs w:val="21"/>
        </w:rPr>
        <w:t xml:space="preserve"> the diode saturation current,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and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sh</w:t>
      </w:r>
      <w:r>
        <w:rPr>
          <w:rFonts w:asciiTheme="majorBidi" w:hAnsiTheme="majorBidi" w:cstheme="majorBidi"/>
          <w:sz w:val="21"/>
          <w:szCs w:val="21"/>
        </w:rPr>
        <w:t xml:space="preserve"> the series and shunt resistances, and a the modified ideality factor,</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a</m:t>
                </m:r>
                <m:r>
                  <m:rPr>
                    <m:sty m:val="p"/>
                  </m:rPr>
                  <m:t>=</m:t>
                </m:r>
                <m:f>
                  <m:fPr>
                    <m:type m:val="bar"/>
                  </m:fPr>
                  <m:num>
                    <m:r>
                      <m:t>n</m:t>
                    </m:r>
                    <m:r>
                      <m:t> </m:t>
                    </m:r>
                    <m:sSub>
                      <m:e>
                        <m:r>
                          <m:t>N</m:t>
                        </m:r>
                      </m:e>
                      <m:sub>
                        <m:r>
                          <m:t>s</m:t>
                        </m:r>
                      </m:sub>
                    </m:sSub>
                    <m:r>
                      <m:t> </m:t>
                    </m:r>
                    <m:r>
                      <m:t>k</m:t>
                    </m:r>
                    <m:r>
                      <m:t> </m:t>
                    </m:r>
                    <m:sSub>
                      <m:e>
                        <m:r>
                          <m:t>T</m:t>
                        </m:r>
                      </m:e>
                      <m:sub>
                        <m:r>
                          <m:t>k</m:t>
                        </m:r>
                      </m:sub>
                    </m:sSub>
                  </m:num>
                  <m:den>
                    <m:r>
                      <m:t>q</m:t>
                    </m:r>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w:t>
            </w:r>
          </w:p>
        </w:tc>
      </w:tr>
    </w:tbl>
    <w:p>
      <w:pPr>
        <w:spacing w:after="80" w:line="252" w:lineRule="auto"/>
        <w:ind w:firstLine="284"/>
        <w:jc w:val="both"/>
      </w:pPr>
      <w:r>
        <w:rPr>
          <w:rFonts w:asciiTheme="majorBidi" w:hAnsiTheme="majorBidi" w:cstheme="majorBidi"/>
          <w:sz w:val="21"/>
          <w:szCs w:val="21"/>
        </w:rPr>
        <w:t xml:space="preserve">with n the diode ideality factor, k the Boltzmann constant, q the elementary charge and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c</w:t>
      </w:r>
      <w:r>
        <w:rPr>
          <w:rFonts w:asciiTheme="majorBidi" w:hAnsiTheme="majorBidi" w:cstheme="majorBidi"/>
          <w:sz w:val="21"/>
          <w:szCs w:val="21"/>
        </w:rPr>
        <w:t xml:space="preserve"> + 273.15 the cell temperature in kelvin. The dependence of the parameters on irradiance G (W/m²) and cell temperature follows De Soto et al. [23]:</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p</m:t>
                    </m:r>
                    <m:r>
                      <m:t>h</m:t>
                    </m:r>
                  </m:sub>
                </m:sSub>
                <m:r>
                  <m:rPr>
                    <m:sty m:val="p"/>
                  </m:rPr>
                  <m:t>=</m:t>
                </m:r>
                <m:f>
                  <m:fPr>
                    <m:type m:val="bar"/>
                  </m:fPr>
                  <m:num>
                    <m:r>
                      <m:t>G</m:t>
                    </m:r>
                  </m:num>
                  <m:den>
                    <m:sSub>
                      <m:e>
                        <m:r>
                          <m:t>G</m:t>
                        </m:r>
                      </m:e>
                      <m:sub>
                        <m:r>
                          <m:t>r</m:t>
                        </m:r>
                        <m:r>
                          <m:t>e</m:t>
                        </m:r>
                        <m:r>
                          <m:t>f</m:t>
                        </m:r>
                      </m:sub>
                    </m:sSub>
                  </m:den>
                </m:f>
                <m:d>
                  <m:dPr>
                    <m:begChr m:val="["/>
                    <m:endChr m:val="]"/>
                    <m:sepChr m:val=""/>
                    <m:grow/>
                  </m:dPr>
                  <m:e>
                    <m:sSub>
                      <m:e>
                        <m:r>
                          <m:t>I</m:t>
                        </m:r>
                      </m:e>
                      <m:sub>
                        <m:r>
                          <m:t>p</m:t>
                        </m:r>
                        <m:r>
                          <m:t>h</m:t>
                        </m:r>
                        <m:r>
                          <m:rPr>
                            <m:sty m:val="p"/>
                          </m:rPr>
                          <m:t>,</m:t>
                        </m:r>
                        <m:r>
                          <m:t>r</m:t>
                        </m:r>
                        <m:r>
                          <m:t>e</m:t>
                        </m:r>
                        <m:r>
                          <m:t>f</m:t>
                        </m:r>
                      </m:sub>
                    </m:sSub>
                    <m:r>
                      <m:rPr>
                        <m:sty m:val="p"/>
                      </m:rPr>
                      <m:t>+</m:t>
                    </m:r>
                    <m:sSub>
                      <m:e>
                        <m:r>
                          <m:t>μ</m:t>
                        </m:r>
                      </m:e>
                      <m:sub>
                        <m:sSub>
                          <m:e>
                            <m:r>
                              <m:t>I</m:t>
                            </m:r>
                          </m:e>
                          <m:sub>
                            <m:r>
                              <m:t>s</m:t>
                            </m:r>
                            <m:r>
                              <m:t>c</m:t>
                            </m:r>
                          </m:sub>
                        </m:sSub>
                      </m:sub>
                    </m:sSub>
                    <m:r>
                      <m:t> </m:t>
                    </m:r>
                    <m:d>
                      <m:dPr>
                        <m:begChr m:val="("/>
                        <m:endChr m:val=")"/>
                        <m:sepChr m:val=""/>
                        <m:grow/>
                      </m:dPr>
                      <m:e>
                        <m:sSub>
                          <m:e>
                            <m:r>
                              <m:t>T</m:t>
                            </m:r>
                          </m:e>
                          <m:sub>
                            <m:r>
                              <m:t>k</m:t>
                            </m:r>
                          </m:sub>
                        </m:sSub>
                        <m:r>
                          <m:rPr>
                            <m:sty m:val="p"/>
                          </m:rPr>
                          <m:t>−</m:t>
                        </m:r>
                        <m:sSub>
                          <m:e>
                            <m:r>
                              <m:t>T</m:t>
                            </m:r>
                          </m:e>
                          <m:sub>
                            <m:r>
                              <m:t>r</m:t>
                            </m:r>
                            <m:r>
                              <m:t>e</m:t>
                            </m:r>
                            <m:r>
                              <m:t>f</m:t>
                            </m:r>
                          </m:sub>
                        </m:sSub>
                      </m:e>
                    </m:d>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0</m:t>
                    </m:r>
                  </m:sub>
                </m:sSub>
                <m:r>
                  <m:rPr>
                    <m:sty m:val="p"/>
                  </m:rPr>
                  <m:t>=</m:t>
                </m:r>
                <m:sSub>
                  <m:e>
                    <m:r>
                      <m:t>I</m:t>
                    </m:r>
                  </m:e>
                  <m:sub>
                    <m:r>
                      <m:t>0</m:t>
                    </m:r>
                    <m:r>
                      <m:rPr>
                        <m:sty m:val="p"/>
                      </m:rPr>
                      <m:t>,</m:t>
                    </m:r>
                    <m:r>
                      <m:t>r</m:t>
                    </m:r>
                    <m:r>
                      <m:t>e</m:t>
                    </m:r>
                    <m:r>
                      <m:t>f</m:t>
                    </m:r>
                  </m:sub>
                </m:sSub>
                <m:sSup>
                  <m:e>
                    <m:d>
                      <m:dPr>
                        <m:begChr m:val="("/>
                        <m:endChr m:val=")"/>
                        <m:sepChr m:val=""/>
                        <m:grow/>
                      </m:dPr>
                      <m:e>
                        <m:f>
                          <m:fPr>
                            <m:type m:val="bar"/>
                          </m:fPr>
                          <m:num>
                            <m:sSub>
                              <m:e>
                                <m:r>
                                  <m:t>T</m:t>
                                </m:r>
                              </m:e>
                              <m:sub>
                                <m:r>
                                  <m:t>k</m:t>
                                </m:r>
                              </m:sub>
                            </m:sSub>
                          </m:num>
                          <m:den>
                            <m:sSub>
                              <m:e>
                                <m:r>
                                  <m:t>T</m:t>
                                </m:r>
                              </m:e>
                              <m:sub>
                                <m:r>
                                  <m:t>r</m:t>
                                </m:r>
                                <m:r>
                                  <m:t>e</m:t>
                                </m:r>
                                <m:r>
                                  <m:t>f</m:t>
                                </m:r>
                              </m:sub>
                            </m:sSub>
                          </m:den>
                        </m:f>
                      </m:e>
                    </m:d>
                  </m:e>
                  <m:sup>
                    <m:r>
                      <m:t>3</m:t>
                    </m:r>
                  </m:sup>
                </m:sSup>
                <m:r>
                  <m:rPr>
                    <m:sty m:val="p"/>
                  </m:rPr>
                  <m:t>exp</m:t>
                </m:r>
                <m:d>
                  <m:dPr>
                    <m:begChr m:val="["/>
                    <m:endChr m:val="]"/>
                    <m:sepChr m:val=""/>
                    <m:grow/>
                  </m:dPr>
                  <m:e>
                    <m:f>
                      <m:fPr>
                        <m:type m:val="bar"/>
                      </m:fPr>
                      <m:num>
                        <m:sSub>
                          <m:e>
                            <m:r>
                              <m:t>E</m:t>
                            </m:r>
                          </m:e>
                          <m:sub>
                            <m:r>
                              <m:t>g</m:t>
                            </m:r>
                          </m:sub>
                        </m:sSub>
                      </m:num>
                      <m:den>
                        <m:r>
                          <m:t>n</m:t>
                        </m:r>
                        <m:r>
                          <m:t> </m:t>
                        </m:r>
                        <m:r>
                          <m:t>k</m:t>
                        </m:r>
                      </m:den>
                    </m:f>
                    <m:d>
                      <m:dPr>
                        <m:begChr m:val="("/>
                        <m:endChr m:val=")"/>
                        <m:sepChr m:val=""/>
                        <m:grow/>
                      </m:dPr>
                      <m:e>
                        <m:f>
                          <m:fPr>
                            <m:type m:val="bar"/>
                          </m:fPr>
                          <m:num>
                            <m:r>
                              <m:t>1</m:t>
                            </m:r>
                          </m:num>
                          <m:den>
                            <m:sSub>
                              <m:e>
                                <m:r>
                                  <m:t>T</m:t>
                                </m:r>
                              </m:e>
                              <m:sub>
                                <m:r>
                                  <m:t>r</m:t>
                                </m:r>
                                <m:r>
                                  <m:t>e</m:t>
                                </m:r>
                                <m:r>
                                  <m:t>f</m:t>
                                </m:r>
                              </m:sub>
                            </m:sSub>
                          </m:den>
                        </m:f>
                        <m:r>
                          <m:rPr>
                            <m:sty m:val="p"/>
                          </m:rPr>
                          <m:t>−</m:t>
                        </m:r>
                        <m:f>
                          <m:fPr>
                            <m:type m:val="bar"/>
                          </m:fPr>
                          <m:num>
                            <m:r>
                              <m:t>1</m:t>
                            </m:r>
                          </m:num>
                          <m:den>
                            <m:sSub>
                              <m:e>
                                <m:r>
                                  <m:t>T</m:t>
                                </m:r>
                              </m:e>
                              <m:sub>
                                <m:r>
                                  <m:t>k</m:t>
                                </m:r>
                              </m:sub>
                            </m:sSub>
                          </m:den>
                        </m:f>
                      </m:e>
                    </m:d>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R</m:t>
                    </m:r>
                  </m:e>
                  <m:sub>
                    <m:r>
                      <m:t>s</m:t>
                    </m:r>
                    <m:r>
                      <m:t>h</m:t>
                    </m:r>
                  </m:sub>
                </m:sSub>
                <m:r>
                  <m:rPr>
                    <m:sty m:val="p"/>
                  </m:rPr>
                  <m:t>=</m:t>
                </m:r>
                <m:sSub>
                  <m:e>
                    <m:r>
                      <m:t>R</m:t>
                    </m:r>
                  </m:e>
                  <m:sub>
                    <m:r>
                      <m:t>s</m:t>
                    </m:r>
                    <m:r>
                      <m:t>h</m:t>
                    </m:r>
                    <m:r>
                      <m:rPr>
                        <m:sty m:val="p"/>
                      </m:rPr>
                      <m:t>,</m:t>
                    </m:r>
                    <m:r>
                      <m:t>r</m:t>
                    </m:r>
                    <m:r>
                      <m:t>e</m:t>
                    </m:r>
                    <m:r>
                      <m:t>f</m:t>
                    </m:r>
                  </m:sub>
                </m:sSub>
                <m:r>
                  <m:t> </m:t>
                </m:r>
                <m:f>
                  <m:fPr>
                    <m:type m:val="bar"/>
                  </m:fPr>
                  <m:num>
                    <m:sSub>
                      <m:e>
                        <m:r>
                          <m:t>G</m:t>
                        </m:r>
                      </m:e>
                      <m:sub>
                        <m:r>
                          <m:t>r</m:t>
                        </m:r>
                        <m:r>
                          <m:t>e</m:t>
                        </m:r>
                        <m:r>
                          <m:t>f</m:t>
                        </m:r>
                      </m:sub>
                    </m:sSub>
                  </m:num>
                  <m:den>
                    <m:r>
                      <m:t>G</m:t>
                    </m:r>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(5)</w:t>
            </w:r>
          </w:p>
        </w:tc>
      </w:tr>
    </w:tbl>
    <w:p>
      <w:pPr>
        <w:spacing w:after="80" w:line="252" w:lineRule="auto"/>
        <w:ind w:firstLine="284"/>
        <w:jc w:val="both"/>
      </w:pPr>
      <w:r>
        <w:rPr>
          <w:rFonts w:asciiTheme="majorBidi" w:hAnsiTheme="majorBidi" w:cstheme="majorBidi"/>
          <w:sz w:val="21"/>
          <w:szCs w:val="21"/>
        </w:rPr>
        <w:t xml:space="preserve">with reference conditions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ref</w:t>
      </w:r>
      <w:r>
        <w:rPr>
          <w:rFonts w:asciiTheme="majorBidi" w:hAnsiTheme="majorBidi" w:cstheme="majorBidi"/>
          <w:sz w:val="21"/>
          <w:szCs w:val="21"/>
        </w:rPr>
        <w:t xml:space="preserve"> = 1000 W/m² and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ref</w:t>
      </w:r>
      <w:r>
        <w:rPr>
          <w:rFonts w:asciiTheme="majorBidi" w:hAnsiTheme="majorBidi" w:cstheme="majorBidi"/>
          <w:sz w:val="21"/>
          <w:szCs w:val="21"/>
        </w:rPr>
        <w:t xml:space="preserve"> = 298.15 K, a silicon band gap </w:t>
      </w:r>
      <w:r>
        <w:rPr>
          <w:rFonts w:asciiTheme="majorBidi" w:hAnsiTheme="majorBidi" w:cstheme="majorBidi"/>
          <w:sz w:val="21"/>
          <w:szCs w:val="21"/>
        </w:rPr>
        <w:t xml:space="preserve">E</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 1.121 eV and a short-circuit-current temperature coefficient </w:t>
      </w:r>
      <w:r>
        <w:rPr>
          <w:rFonts w:asciiTheme="majorBidi" w:hAnsiTheme="majorBidi" w:cstheme="majorBidi"/>
          <w:sz w:val="21"/>
          <w:szCs w:val="21"/>
        </w:rPr>
        <w:t xml:space="preserve">μ</w:t>
      </w:r>
      <w:r>
        <w:rPr>
          <w:rFonts w:asciiTheme="majorBidi" w:hAnsiTheme="majorBidi" w:cstheme="majorBidi"/>
          <w:sz w:val="21"/>
          <w:szCs w:val="21"/>
          <w:vertAlign w:val="subscript"/>
        </w:rPr>
        <w:t xml:space="preserve">Isc</w:t>
      </w:r>
      <w:r>
        <w:rPr>
          <w:rFonts w:asciiTheme="majorBidi" w:hAnsiTheme="majorBidi" w:cstheme="majorBidi"/>
          <w:sz w:val="21"/>
          <w:szCs w:val="21"/>
        </w:rPr>
        <w:t xml:space="preserve"> = 0.06 %/K of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sc</w:t>
      </w:r>
      <w:r>
        <w:rPr>
          <w:rFonts w:asciiTheme="majorBidi" w:hAnsiTheme="majorBidi" w:cstheme="majorBidi"/>
          <w:sz w:val="21"/>
          <w:szCs w:val="21"/>
        </w:rPr>
        <w:t xml:space="preserve">. The series resistance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and the ideality factor n do not depend on G. The cell temperature follows from the ambient temperature through the standard NOCT relation, with NOCT = 45 °C:</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T</m:t>
                    </m:r>
                  </m:e>
                  <m:sub>
                    <m:r>
                      <m:t>c</m:t>
                    </m:r>
                  </m:sub>
                </m:sSub>
                <m:r>
                  <m:rPr>
                    <m:sty m:val="p"/>
                  </m:rPr>
                  <m:t>=</m:t>
                </m:r>
                <m:sSub>
                  <m:e>
                    <m:r>
                      <m:t>T</m:t>
                    </m:r>
                  </m:e>
                  <m:sub>
                    <m:r>
                      <m:t>a</m:t>
                    </m:r>
                    <m:r>
                      <m:t>m</m:t>
                    </m:r>
                    <m:r>
                      <m:t>b</m:t>
                    </m:r>
                  </m:sub>
                </m:sSub>
                <m:r>
                  <m:rPr>
                    <m:sty m:val="p"/>
                  </m:rPr>
                  <m:t>+</m:t>
                </m:r>
                <m:f>
                  <m:fPr>
                    <m:type m:val="bar"/>
                  </m:fPr>
                  <m:num>
                    <m:r>
                      <m:t>N</m:t>
                    </m:r>
                    <m:r>
                      <m:t>O</m:t>
                    </m:r>
                    <m:r>
                      <m:t>C</m:t>
                    </m:r>
                    <m:r>
                      <m:t>T</m:t>
                    </m:r>
                    <m:r>
                      <m:rPr>
                        <m:sty m:val="p"/>
                      </m:rPr>
                      <m:t>−</m:t>
                    </m:r>
                    <m:r>
                      <m:t>20</m:t>
                    </m:r>
                  </m:num>
                  <m:den>
                    <m:r>
                      <m:t>800</m:t>
                    </m:r>
                  </m:den>
                </m:f>
                <m:r>
                  <m:t> </m:t>
                </m:r>
                <m:r>
                  <m:t>G</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(6)</w:t>
            </w:r>
          </w:p>
        </w:tc>
      </w:tr>
    </w:tbl>
    <w:p>
      <w:pPr>
        <w:spacing w:after="80" w:line="252" w:lineRule="auto"/>
        <w:ind w:firstLine="284"/>
        <w:jc w:val="both"/>
      </w:pPr>
      <w:r>
        <w:rPr>
          <w:rFonts w:asciiTheme="majorBidi" w:hAnsiTheme="majorBidi" w:cstheme="majorBidi"/>
          <w:sz w:val="21"/>
          <w:szCs w:val="21"/>
        </w:rPr>
        <w:t xml:space="preserve">Because Eq. (1) is implicit in I, it is solved in closed form with the Lambert-W function W(·) [25],</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I</m:t>
                </m:r>
                <m:r>
                  <m:rPr>
                    <m:sty m:val="p"/>
                  </m:rPr>
                  <m:t>=</m:t>
                </m:r>
                <m:f>
                  <m:fPr>
                    <m:type m:val="bar"/>
                  </m:fPr>
                  <m:num>
                    <m:sSub>
                      <m:e>
                        <m:r>
                          <m:t>R</m:t>
                        </m:r>
                      </m:e>
                      <m:sub>
                        <m:r>
                          <m:t>s</m:t>
                        </m:r>
                        <m:r>
                          <m:t>h</m:t>
                        </m:r>
                      </m:sub>
                    </m:sSub>
                    <m:d>
                      <m:dPr>
                        <m:begChr m:val="("/>
                        <m:endChr m:val=")"/>
                        <m:sepChr m:val=""/>
                        <m:grow/>
                      </m:dPr>
                      <m:e>
                        <m:sSub>
                          <m:e>
                            <m:r>
                              <m:t>I</m:t>
                            </m:r>
                          </m:e>
                          <m:sub>
                            <m:r>
                              <m:t>p</m:t>
                            </m:r>
                            <m:r>
                              <m:t>h</m:t>
                            </m:r>
                          </m:sub>
                        </m:sSub>
                        <m:r>
                          <m:rPr>
                            <m:sty m:val="p"/>
                          </m:rPr>
                          <m:t>+</m:t>
                        </m:r>
                        <m:sSub>
                          <m:e>
                            <m:r>
                              <m:t>I</m:t>
                            </m:r>
                          </m:e>
                          <m:sub>
                            <m:r>
                              <m:t>0</m:t>
                            </m:r>
                          </m:sub>
                        </m:sSub>
                      </m:e>
                    </m:d>
                    <m:r>
                      <m:rPr>
                        <m:sty m:val="p"/>
                      </m:rPr>
                      <m:t>−</m:t>
                    </m:r>
                    <m:r>
                      <m:t>V</m:t>
                    </m:r>
                  </m:num>
                  <m:den>
                    <m:sSub>
                      <m:e>
                        <m:r>
                          <m:t>R</m:t>
                        </m:r>
                      </m:e>
                      <m:sub>
                        <m:r>
                          <m:t>s</m:t>
                        </m:r>
                      </m:sub>
                    </m:sSub>
                    <m:r>
                      <m:rPr>
                        <m:sty m:val="p"/>
                      </m:rPr>
                      <m:t>+</m:t>
                    </m:r>
                    <m:sSub>
                      <m:e>
                        <m:r>
                          <m:t>R</m:t>
                        </m:r>
                      </m:e>
                      <m:sub>
                        <m:r>
                          <m:t>s</m:t>
                        </m:r>
                        <m:r>
                          <m:t>h</m:t>
                        </m:r>
                      </m:sub>
                    </m:sSub>
                  </m:den>
                </m:f>
                <m:r>
                  <m:rPr>
                    <m:sty m:val="p"/>
                  </m:rPr>
                  <m:t>−</m:t>
                </m:r>
                <m:f>
                  <m:fPr>
                    <m:type m:val="bar"/>
                  </m:fPr>
                  <m:num>
                    <m:r>
                      <m:t>a</m:t>
                    </m:r>
                  </m:num>
                  <m:den>
                    <m:sSub>
                      <m:e>
                        <m:r>
                          <m:t>R</m:t>
                        </m:r>
                      </m:e>
                      <m:sub>
                        <m:r>
                          <m:t>s</m:t>
                        </m:r>
                      </m:sub>
                    </m:sSub>
                  </m:den>
                </m:f>
                <m:r>
                  <m:t> </m:t>
                </m:r>
                <m:r>
                  <m:t>W</m:t>
                </m:r>
                <m:r>
                  <m:t>​</m:t>
                </m:r>
                <m:d>
                  <m:dPr>
                    <m:begChr m:val="{"/>
                    <m:endChr m:val="}"/>
                    <m:sepChr m:val=""/>
                    <m:grow/>
                  </m:dPr>
                  <m:e>
                    <m:f>
                      <m:fPr>
                        <m:type m:val="bar"/>
                      </m:fPr>
                      <m:num>
                        <m:sSub>
                          <m:e>
                            <m:r>
                              <m:t>R</m:t>
                            </m:r>
                          </m:e>
                          <m:sub>
                            <m:r>
                              <m:t>s</m:t>
                            </m:r>
                          </m:sub>
                        </m:sSub>
                        <m:sSub>
                          <m:e>
                            <m:r>
                              <m:t>R</m:t>
                            </m:r>
                          </m:e>
                          <m:sub>
                            <m:r>
                              <m:t>s</m:t>
                            </m:r>
                            <m:r>
                              <m:t>h</m:t>
                            </m:r>
                          </m:sub>
                        </m:sSub>
                        <m:sSub>
                          <m:e>
                            <m:r>
                              <m:t>I</m:t>
                            </m:r>
                          </m:e>
                          <m:sub>
                            <m:r>
                              <m:t>0</m:t>
                            </m:r>
                          </m:sub>
                        </m:sSub>
                      </m:num>
                      <m:den>
                        <m:r>
                          <m:t>a</m:t>
                        </m:r>
                        <m:r>
                          <m:t> </m:t>
                        </m:r>
                        <m:d>
                          <m:dPr>
                            <m:begChr m:val="("/>
                            <m:endChr m:val=")"/>
                            <m:sepChr m:val=""/>
                            <m:grow/>
                          </m:dPr>
                          <m:e>
                            <m:sSub>
                              <m:e>
                                <m:r>
                                  <m:t>R</m:t>
                                </m:r>
                              </m:e>
                              <m:sub>
                                <m:r>
                                  <m:t>s</m:t>
                                </m:r>
                              </m:sub>
                            </m:sSub>
                            <m:r>
                              <m:rPr>
                                <m:sty m:val="p"/>
                              </m:rPr>
                              <m:t>+</m:t>
                            </m:r>
                            <m:sSub>
                              <m:e>
                                <m:r>
                                  <m:t>R</m:t>
                                </m:r>
                              </m:e>
                              <m:sub>
                                <m:r>
                                  <m:t>s</m:t>
                                </m:r>
                                <m:r>
                                  <m:t>h</m:t>
                                </m:r>
                              </m:sub>
                            </m:sSub>
                          </m:e>
                        </m:d>
                      </m:den>
                    </m:f>
                    <m:r>
                      <m:rPr>
                        <m:sty m:val="p"/>
                      </m:rPr>
                      <m:t>exp</m:t>
                    </m:r>
                    <m:d>
                      <m:dPr>
                        <m:begChr m:val="["/>
                        <m:endChr m:val="]"/>
                        <m:sepChr m:val=""/>
                        <m:grow/>
                      </m:dPr>
                      <m:e>
                        <m:f>
                          <m:fPr>
                            <m:type m:val="bar"/>
                          </m:fPr>
                          <m:num>
                            <m:sSub>
                              <m:e>
                                <m:r>
                                  <m:t>R</m:t>
                                </m:r>
                              </m:e>
                              <m:sub>
                                <m:r>
                                  <m:t>s</m:t>
                                </m:r>
                                <m:r>
                                  <m:t>h</m:t>
                                </m:r>
                              </m:sub>
                            </m:sSub>
                            <m:r>
                              <m:t> </m:t>
                            </m:r>
                            <m:d>
                              <m:dPr>
                                <m:begChr m:val="("/>
                                <m:endChr m:val=")"/>
                                <m:sepChr m:val=""/>
                                <m:grow/>
                              </m:dPr>
                              <m:e>
                                <m:sSub>
                                  <m:e>
                                    <m:r>
                                      <m:t>R</m:t>
                                    </m:r>
                                  </m:e>
                                  <m:sub>
                                    <m:r>
                                      <m:t>s</m:t>
                                    </m:r>
                                  </m:sub>
                                </m:sSub>
                                <m:d>
                                  <m:dPr>
                                    <m:begChr m:val="("/>
                                    <m:endChr m:val=")"/>
                                    <m:sepChr m:val=""/>
                                    <m:grow/>
                                  </m:dPr>
                                  <m:e>
                                    <m:sSub>
                                      <m:e>
                                        <m:r>
                                          <m:t>I</m:t>
                                        </m:r>
                                      </m:e>
                                      <m:sub>
                                        <m:r>
                                          <m:t>p</m:t>
                                        </m:r>
                                        <m:r>
                                          <m:t>h</m:t>
                                        </m:r>
                                      </m:sub>
                                    </m:sSub>
                                    <m:r>
                                      <m:rPr>
                                        <m:sty m:val="p"/>
                                      </m:rPr>
                                      <m:t>+</m:t>
                                    </m:r>
                                    <m:sSub>
                                      <m:e>
                                        <m:r>
                                          <m:t>I</m:t>
                                        </m:r>
                                      </m:e>
                                      <m:sub>
                                        <m:r>
                                          <m:t>0</m:t>
                                        </m:r>
                                      </m:sub>
                                    </m:sSub>
                                  </m:e>
                                </m:d>
                                <m:r>
                                  <m:rPr>
                                    <m:sty m:val="p"/>
                                  </m:rPr>
                                  <m:t>+</m:t>
                                </m:r>
                                <m:r>
                                  <m:t>V</m:t>
                                </m:r>
                              </m:e>
                            </m:d>
                          </m:num>
                          <m:den>
                            <m:r>
                              <m:t>a</m:t>
                            </m:r>
                            <m:r>
                              <m:t> </m:t>
                            </m:r>
                            <m:d>
                              <m:dPr>
                                <m:begChr m:val="("/>
                                <m:endChr m:val=")"/>
                                <m:sepChr m:val=""/>
                                <m:grow/>
                              </m:dPr>
                              <m:e>
                                <m:sSub>
                                  <m:e>
                                    <m:r>
                                      <m:t>R</m:t>
                                    </m:r>
                                  </m:e>
                                  <m:sub>
                                    <m:r>
                                      <m:t>s</m:t>
                                    </m:r>
                                  </m:sub>
                                </m:sSub>
                                <m:r>
                                  <m:rPr>
                                    <m:sty m:val="p"/>
                                  </m:rPr>
                                  <m:t>+</m:t>
                                </m:r>
                                <m:sSub>
                                  <m:e>
                                    <m:r>
                                      <m:t>R</m:t>
                                    </m:r>
                                  </m:e>
                                  <m:sub>
                                    <m:r>
                                      <m:t>s</m:t>
                                    </m:r>
                                    <m:r>
                                      <m:t>h</m:t>
                                    </m:r>
                                  </m:sub>
                                </m:sSub>
                              </m:e>
                            </m:d>
                          </m:den>
                        </m:f>
                      </m:e>
                    </m:d>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(7)</w:t>
            </w:r>
          </w:p>
        </w:tc>
      </w:tr>
    </w:tbl>
    <w:p>
      <w:pPr>
        <w:spacing w:after="80" w:line="252" w:lineRule="auto"/>
        <w:ind w:firstLine="284"/>
        <w:jc w:val="both"/>
      </w:pPr>
      <w:r>
        <w:rPr>
          <w:rFonts w:asciiTheme="majorBidi" w:hAnsiTheme="majorBidi" w:cstheme="majorBidi"/>
          <w:sz w:val="21"/>
          <w:szCs w:val="21"/>
        </w:rPr>
        <w:t xml:space="preserve">evaluated with a numerically stable routine for large arguments, so that no iterative root-finding is needed at any simulation step. Figure 3a shows the equivalent circuit.</w:t>
      </w:r>
    </w:p>
    <w:p>
      <w:pPr>
        <w:keepNext/>
        <w:spacing w:before="120" w:after="60"/>
        <w:jc w:val="center"/>
      </w:pPr>
      <w:r>
        <w:drawing>
          <wp:inline distT="0" distB="0" distL="0" distR="0">
            <wp:extent cx="3566160" cy="1525343"/>
            <wp:docPr id="103" name="Fig3"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03.png"/>
                    <pic:cNvPicPr/>
                  </pic:nvPicPr>
                  <pic:blipFill>
                    <a:blip r:embed="rId203"/>
                    <a:stretch>
                      <a:fillRect/>
                    </a:stretch>
                  </pic:blipFill>
                  <pic:spPr>
                    <a:xfrm>
                      <a:off x="0" y="0"/>
                      <a:ext cx="3566160" cy="1525343"/>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3</w:t>
      </w:r>
      <w:r>
        <w:rPr>
          <w:rFonts w:asciiTheme="majorBidi" w:hAnsiTheme="majorBidi" w:cstheme="majorBidi"/>
          <w:sz w:val="18"/>
          <w:szCs w:val="18"/>
        </w:rPr>
        <w:t xml:space="preserve"> Photovoltaic model. (a) Five-parameter single-diode equivalent circuit (photocurrent source </w:t>
      </w: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ph,</w:t>
      </w:r>
      <w:r>
        <w:rPr>
          <w:rFonts w:asciiTheme="majorBidi" w:hAnsiTheme="majorBidi" w:cstheme="majorBidi"/>
          <w:sz w:val="18"/>
          <w:szCs w:val="18"/>
        </w:rPr>
        <w:t xml:space="preserve"> diode D, shunt resistance </w:t>
      </w: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sh,</w:t>
      </w:r>
      <w:r>
        <w:rPr>
          <w:rFonts w:asciiTheme="majorBidi" w:hAnsiTheme="majorBidi" w:cstheme="majorBidi"/>
          <w:sz w:val="18"/>
          <w:szCs w:val="18"/>
        </w:rPr>
        <w:t xml:space="preserve"> series resistance </w:t>
      </w: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w:t>
      </w:r>
      <w:r>
        <w:rPr>
          <w:rFonts w:asciiTheme="majorBidi" w:hAnsiTheme="majorBidi" w:cstheme="majorBidi"/>
          <w:sz w:val="18"/>
          <w:szCs w:val="18"/>
        </w:rPr>
        <w:t xml:space="preserve">). (b) Series string of three substrings of 18 cells, each protected by a bypass diode; unequal irradiance G₁, G₂ and G₃ produces a multi-peak P–V curve.</w:t>
      </w:r>
    </w:p>
    <w:p>
      <w:pPr>
        <w:spacing w:after="80" w:line="252" w:lineRule="auto"/>
        <w:ind w:firstLine="284"/>
        <w:jc w:val="both"/>
      </w:pPr>
      <w:r>
        <w:rPr>
          <w:rFonts w:asciiTheme="majorBidi" w:hAnsiTheme="majorBidi" w:cstheme="majorBidi"/>
          <w:b/>
          <w:bCs/>
          <w:sz w:val="21"/>
          <w:szCs w:val="21"/>
        </w:rPr>
        <w:t xml:space="preserve">Parameter extraction.</w:t>
      </w:r>
      <w:r>
        <w:rPr>
          <w:rFonts w:asciiTheme="majorBidi" w:hAnsiTheme="majorBidi" w:cstheme="majorBidi"/>
          <w:sz w:val="21"/>
          <w:szCs w:val="21"/>
        </w:rPr>
        <w:t xml:space="preserve"> The manufacturer nameplate values supplied with the original dataset were internally inconsistent: the stated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mpp</w:t>
      </w:r>
      <w:r>
        <w:rPr>
          <w:rFonts w:asciiTheme="majorBidi" w:hAnsiTheme="majorBidi" w:cstheme="majorBidi"/>
          <w:sz w:val="21"/>
          <w:szCs w:val="21"/>
        </w:rPr>
        <w:t xml:space="preserve"> exceeded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sc,</w:t>
      </w:r>
      <w:r>
        <w:rPr>
          <w:rFonts w:asciiTheme="majorBidi" w:hAnsiTheme="majorBidi" w:cstheme="majorBidi"/>
          <w:sz w:val="21"/>
          <w:szCs w:val="21"/>
        </w:rPr>
        <w:t xml:space="preserve"> and the stated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temperature coefficient was incompatible with any physically valid ideality factor at the stated cell count. A consistent parameter set was therefore re-derived. The ideality factor n = 1.2 and the shunt resistance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sh,ref</w:t>
      </w:r>
      <w:r>
        <w:rPr>
          <w:rFonts w:asciiTheme="majorBidi" w:hAnsiTheme="majorBidi" w:cstheme="majorBidi"/>
          <w:sz w:val="21"/>
          <w:szCs w:val="21"/>
        </w:rPr>
        <w:t xml:space="preserve"> = 400 Ω (typical values for silicon) were fixed. For a trial series resistance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the saturation and light-generated currents follow in closed form from the short-circuit and open-circuit conditions,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0</m:t>
                    </m:r>
                    <m:r>
                      <m:rPr>
                        <m:sty m:val="p"/>
                      </m:rPr>
                      <m:t>,</m:t>
                    </m:r>
                    <m:r>
                      <m:t>r</m:t>
                    </m:r>
                    <m:r>
                      <m:t>e</m:t>
                    </m:r>
                    <m:r>
                      <m:t>f</m:t>
                    </m:r>
                  </m:sub>
                </m:sSub>
                <m:r>
                  <m:rPr>
                    <m:sty m:val="p"/>
                  </m:rPr>
                  <m:t>=</m:t>
                </m:r>
                <m:f>
                  <m:fPr>
                    <m:type m:val="bar"/>
                  </m:fPr>
                  <m:num>
                    <m:sSub>
                      <m:e>
                        <m:r>
                          <m:t>I</m:t>
                        </m:r>
                      </m:e>
                      <m:sub>
                        <m:r>
                          <m:t>s</m:t>
                        </m:r>
                        <m:r>
                          <m:t>c</m:t>
                        </m:r>
                      </m:sub>
                    </m:sSub>
                    <m:r>
                      <m:t> </m:t>
                    </m:r>
                    <m:d>
                      <m:dPr>
                        <m:begChr m:val="("/>
                        <m:endChr m:val=")"/>
                        <m:sepChr m:val=""/>
                        <m:grow/>
                      </m:dPr>
                      <m:e>
                        <m:r>
                          <m:t>1</m:t>
                        </m:r>
                        <m:r>
                          <m:rPr>
                            <m:sty m:val="p"/>
                          </m:rPr>
                          <m:t>+</m:t>
                        </m:r>
                        <m:sSub>
                          <m:e>
                            <m:r>
                              <m:t>R</m:t>
                            </m:r>
                          </m:e>
                          <m:sub>
                            <m:r>
                              <m:t>s</m:t>
                            </m:r>
                          </m:sub>
                        </m:sSub>
                        <m:r>
                          <m:rPr>
                            <m:sty m:val="p"/>
                          </m:rPr>
                          <m:t>/</m:t>
                        </m:r>
                        <m:sSub>
                          <m:e>
                            <m:r>
                              <m:t>R</m:t>
                            </m:r>
                          </m:e>
                          <m:sub>
                            <m:r>
                              <m:t>s</m:t>
                            </m:r>
                            <m:r>
                              <m:t>h</m:t>
                            </m:r>
                          </m:sub>
                        </m:sSub>
                      </m:e>
                    </m:d>
                    <m:r>
                      <m:rPr>
                        <m:sty m:val="p"/>
                      </m:rPr>
                      <m:t>−</m:t>
                    </m:r>
                    <m:sSub>
                      <m:e>
                        <m:r>
                          <m:t>V</m:t>
                        </m:r>
                      </m:e>
                      <m:sub>
                        <m:r>
                          <m:t>o</m:t>
                        </m:r>
                        <m:r>
                          <m:t>c</m:t>
                        </m:r>
                      </m:sub>
                    </m:sSub>
                    <m:r>
                      <m:rPr>
                        <m:sty m:val="p"/>
                      </m:rPr>
                      <m:t>/</m:t>
                    </m:r>
                    <m:sSub>
                      <m:e>
                        <m:r>
                          <m:t>R</m:t>
                        </m:r>
                      </m:e>
                      <m:sub>
                        <m:r>
                          <m:t>s</m:t>
                        </m:r>
                        <m:r>
                          <m:t>h</m:t>
                        </m:r>
                      </m:sub>
                    </m:sSub>
                  </m:num>
                  <m:den>
                    <m:d>
                      <m:dPr>
                        <m:begChr m:val="["/>
                        <m:endChr m:val="]"/>
                        <m:sepChr m:val=""/>
                        <m:grow/>
                      </m:dPr>
                      <m:e>
                        <m:r>
                          <m:rPr>
                            <m:sty m:val="p"/>
                          </m:rPr>
                          <m:t>exp</m:t>
                        </m:r>
                        <m:d>
                          <m:dPr>
                            <m:begChr m:val="("/>
                            <m:endChr m:val=")"/>
                            <m:sepChr m:val=""/>
                            <m:grow/>
                          </m:dPr>
                          <m:e>
                            <m:sSub>
                              <m:e>
                                <m:r>
                                  <m:t>V</m:t>
                                </m:r>
                              </m:e>
                              <m:sub>
                                <m:r>
                                  <m:t>o</m:t>
                                </m:r>
                                <m:r>
                                  <m:t>c</m:t>
                                </m:r>
                              </m:sub>
                            </m:sSub>
                            <m:r>
                              <m:rPr>
                                <m:sty m:val="p"/>
                              </m:rPr>
                              <m:t>/</m:t>
                            </m:r>
                            <m:r>
                              <m:t>a</m:t>
                            </m:r>
                          </m:e>
                        </m:d>
                        <m:r>
                          <m:rPr>
                            <m:sty m:val="p"/>
                          </m:rPr>
                          <m:t>−</m:t>
                        </m:r>
                        <m:r>
                          <m:t>1</m:t>
                        </m:r>
                      </m:e>
                    </m:d>
                    <m:r>
                      <m:rPr>
                        <m:sty m:val="p"/>
                      </m:rPr>
                      <m:t>−</m:t>
                    </m:r>
                    <m:d>
                      <m:dPr>
                        <m:begChr m:val="["/>
                        <m:endChr m:val="]"/>
                        <m:sepChr m:val=""/>
                        <m:grow/>
                      </m:dPr>
                      <m:e>
                        <m:r>
                          <m:rPr>
                            <m:sty m:val="p"/>
                          </m:rPr>
                          <m:t>exp</m:t>
                        </m:r>
                        <m:d>
                          <m:dPr>
                            <m:begChr m:val="("/>
                            <m:endChr m:val=")"/>
                            <m:sepChr m:val=""/>
                            <m:grow/>
                          </m:dPr>
                          <m:e>
                            <m:sSub>
                              <m:e>
                                <m:r>
                                  <m:t>I</m:t>
                                </m:r>
                              </m:e>
                              <m:sub>
                                <m:r>
                                  <m:t>s</m:t>
                                </m:r>
                                <m:r>
                                  <m:t>c</m:t>
                                </m:r>
                              </m:sub>
                            </m:sSub>
                            <m:sSub>
                              <m:e>
                                <m:r>
                                  <m:t>R</m:t>
                                </m:r>
                              </m:e>
                              <m:sub>
                                <m:r>
                                  <m:t>s</m:t>
                                </m:r>
                              </m:sub>
                            </m:sSub>
                            <m:r>
                              <m:rPr>
                                <m:sty m:val="p"/>
                              </m:rPr>
                              <m:t>/</m:t>
                            </m:r>
                            <m:r>
                              <m:t>a</m:t>
                            </m:r>
                          </m:e>
                        </m:d>
                        <m:r>
                          <m:rPr>
                            <m:sty m:val="p"/>
                          </m:rPr>
                          <m:t>−</m:t>
                        </m:r>
                        <m:r>
                          <m:t>1</m:t>
                        </m:r>
                      </m:e>
                    </m:d>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(8)</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p</m:t>
                    </m:r>
                    <m:r>
                      <m:t>h</m:t>
                    </m:r>
                    <m:r>
                      <m:rPr>
                        <m:sty m:val="p"/>
                      </m:rPr>
                      <m:t>,</m:t>
                    </m:r>
                    <m:r>
                      <m:t>r</m:t>
                    </m:r>
                    <m:r>
                      <m:t>e</m:t>
                    </m:r>
                    <m:r>
                      <m:t>f</m:t>
                    </m:r>
                  </m:sub>
                </m:sSub>
                <m:r>
                  <m:rPr>
                    <m:sty m:val="p"/>
                  </m:rPr>
                  <m:t>=</m:t>
                </m:r>
                <m:sSub>
                  <m:e>
                    <m:r>
                      <m:t>I</m:t>
                    </m:r>
                  </m:e>
                  <m:sub>
                    <m:r>
                      <m:t>0</m:t>
                    </m:r>
                    <m:r>
                      <m:rPr>
                        <m:sty m:val="p"/>
                      </m:rPr>
                      <m:t>,</m:t>
                    </m:r>
                    <m:r>
                      <m:t>r</m:t>
                    </m:r>
                    <m:r>
                      <m:t>e</m:t>
                    </m:r>
                    <m:r>
                      <m:t>f</m:t>
                    </m:r>
                  </m:sub>
                </m:sSub>
                <m:d>
                  <m:dPr>
                    <m:begChr m:val="["/>
                    <m:endChr m:val="]"/>
                    <m:sepChr m:val=""/>
                    <m:grow/>
                  </m:dPr>
                  <m:e>
                    <m:r>
                      <m:rPr>
                        <m:sty m:val="p"/>
                      </m:rPr>
                      <m:t>exp</m:t>
                    </m:r>
                    <m:d>
                      <m:dPr>
                        <m:begChr m:val="("/>
                        <m:endChr m:val=")"/>
                        <m:sepChr m:val=""/>
                        <m:grow/>
                      </m:dPr>
                      <m:e>
                        <m:sSub>
                          <m:e>
                            <m:r>
                              <m:t>V</m:t>
                            </m:r>
                          </m:e>
                          <m:sub>
                            <m:r>
                              <m:t>o</m:t>
                            </m:r>
                            <m:r>
                              <m:t>c</m:t>
                            </m:r>
                          </m:sub>
                        </m:sSub>
                        <m:r>
                          <m:rPr>
                            <m:sty m:val="p"/>
                          </m:rPr>
                          <m:t>/</m:t>
                        </m:r>
                        <m:r>
                          <m:t>a</m:t>
                        </m:r>
                      </m:e>
                    </m:d>
                    <m:r>
                      <m:rPr>
                        <m:sty m:val="p"/>
                      </m:rPr>
                      <m:t>−</m:t>
                    </m:r>
                    <m:r>
                      <m:t>1</m:t>
                    </m:r>
                  </m:e>
                </m:d>
                <m:r>
                  <m:rPr>
                    <m:sty m:val="p"/>
                  </m:rPr>
                  <m:t>+</m:t>
                </m:r>
                <m:f>
                  <m:fPr>
                    <m:type m:val="bar"/>
                  </m:fPr>
                  <m:num>
                    <m:sSub>
                      <m:e>
                        <m:r>
                          <m:t>V</m:t>
                        </m:r>
                      </m:e>
                      <m:sub>
                        <m:r>
                          <m:t>o</m:t>
                        </m:r>
                        <m:r>
                          <m:t>c</m:t>
                        </m:r>
                      </m:sub>
                    </m:sSub>
                  </m:num>
                  <m:den>
                    <m:sSub>
                      <m:e>
                        <m:r>
                          <m:t>R</m:t>
                        </m:r>
                      </m:e>
                      <m:sub>
                        <m:r>
                          <m:t>s</m:t>
                        </m:r>
                        <m:r>
                          <m:t>h</m:t>
                        </m:r>
                      </m:sub>
                    </m:sSub>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(9)</w:t>
            </w:r>
          </w:p>
        </w:tc>
      </w:tr>
    </w:tbl>
    <w:p>
      <w:pPr>
        <w:spacing w:after="80" w:line="252" w:lineRule="auto"/>
        <w:ind w:firstLine="284"/>
        <w:jc w:val="both"/>
      </w:pPr>
      <w:r>
        <w:rPr>
          <w:rFonts w:asciiTheme="majorBidi" w:hAnsiTheme="majorBidi" w:cstheme="majorBidi"/>
          <w:sz w:val="21"/>
          <w:szCs w:val="21"/>
        </w:rPr>
        <w:t xml:space="preserve">and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was then found with Brent's root-finding method so that the true maximum power of the model equals the rated power of the datasheet,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limLow>
                  <m:e>
                    <m:r>
                      <m:rPr>
                        <m:sty m:val="p"/>
                      </m:rPr>
                      <m:t>max</m:t>
                    </m:r>
                  </m:e>
                  <m:lim>
                    <m:r>
                      <m:t>V</m:t>
                    </m:r>
                  </m:lim>
                </m:limLow>
                <m:r>
                  <m:t> </m:t>
                </m:r>
                <m:r>
                  <m:t>V</m:t>
                </m:r>
                <m:r>
                  <m:t> </m:t>
                </m:r>
                <m:r>
                  <m:t>I</m:t>
                </m:r>
                <m:d>
                  <m:dPr>
                    <m:begChr m:val="("/>
                    <m:endChr m:val=")"/>
                    <m:sepChr m:val=""/>
                    <m:grow/>
                  </m:dPr>
                  <m:e>
                    <m:r>
                      <m:t>V</m:t>
                    </m:r>
                    <m:r>
                      <m:rPr>
                        <m:sty m:val="p"/>
                      </m:rPr>
                      <m:t>;</m:t>
                    </m:r>
                    <m:r>
                      <m:t> </m:t>
                    </m:r>
                    <m:sSub>
                      <m:e>
                        <m:r>
                          <m:t>R</m:t>
                        </m:r>
                      </m:e>
                      <m:sub>
                        <m:r>
                          <m:t>s</m:t>
                        </m:r>
                      </m:sub>
                    </m:sSub>
                  </m:e>
                </m:d>
                <m:r>
                  <m:rPr>
                    <m:sty m:val="p"/>
                  </m:rPr>
                  <m:t>=</m:t>
                </m:r>
                <m:sSub>
                  <m:e>
                    <m:r>
                      <m:t>P</m:t>
                    </m:r>
                  </m:e>
                  <m:sub>
                    <m:r>
                      <m:t>m</m:t>
                    </m:r>
                    <m:r>
                      <m:t>a</m:t>
                    </m:r>
                    <m:r>
                      <m:t>x</m:t>
                    </m:r>
                  </m:sub>
                </m:sSub>
                <m:r>
                  <m:rPr>
                    <m:sty m:val="p"/>
                  </m:rPr>
                  <m:t>=</m:t>
                </m:r>
                <m:r>
                  <m:t>244.6</m:t>
                </m:r>
                <m:r>
                  <m:t> </m:t>
                </m:r>
                <m:r>
                  <m:rPr>
                    <m:sty m:val="p"/>
                  </m:rPr>
                  <m:t>W</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(10)</w:t>
            </w:r>
          </w:p>
        </w:tc>
      </w:tr>
    </w:tbl>
    <w:p>
      <w:pPr>
        <w:spacing w:after="80" w:line="252" w:lineRule="auto"/>
        <w:ind w:firstLine="284"/>
        <w:jc w:val="both"/>
      </w:pPr>
      <w:r>
        <w:rPr>
          <w:rFonts w:asciiTheme="majorBidi" w:hAnsiTheme="majorBidi" w:cstheme="majorBidi"/>
          <w:sz w:val="21"/>
          <w:szCs w:val="21"/>
        </w:rPr>
        <w:t xml:space="preserve">The resulting parameters are listed in Table 2. A string of 54 cells was adopted (consistent with the stated 32.9 V open-circuit voltage at about 0.61 V per cell) in place of the 60 cells given in the dataset. The model reproduces the standard-test-condition values exactly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 244.6 W,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 32.9 V,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sc</w:t>
      </w:r>
      <w:r>
        <w:rPr>
          <w:rFonts w:asciiTheme="majorBidi" w:hAnsiTheme="majorBidi" w:cstheme="majorBidi"/>
          <w:sz w:val="21"/>
          <w:szCs w:val="21"/>
        </w:rPr>
        <w:t xml:space="preserve"> = 9.87 A), and the voltage at the maximum power point (26.6 V) and the temperature coefficients (−0.33 %/K for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and −0.41 %/K for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are outputs of the model rather than fitted quantities.</w:t>
      </w:r>
    </w:p>
    <w:p>
      <w:pPr>
        <w:keepNext/>
        <w:spacing w:before="60" w:after="140" w:line="240" w:lineRule="auto"/>
        <w:jc w:val="both"/>
      </w:pPr>
      <w:r>
        <w:rPr>
          <w:rFonts w:asciiTheme="majorBidi" w:hAnsiTheme="majorBidi" w:cstheme="majorBidi"/>
          <w:b/>
          <w:bCs/>
          <w:sz w:val="18"/>
          <w:szCs w:val="18"/>
        </w:rPr>
        <w:t xml:space="preserve">Table 2</w:t>
      </w:r>
      <w:r>
        <w:rPr>
          <w:rFonts w:asciiTheme="majorBidi" w:hAnsiTheme="majorBidi" w:cstheme="majorBidi"/>
          <w:sz w:val="18"/>
          <w:szCs w:val="18"/>
        </w:rPr>
        <w:t xml:space="preserve"> Parameters of the single-diode module model at standard test conditions (STC: 1000 W/m², 25 °C cell temperature). Quantities marked as model outputs were not used in the fit.</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3240"/>
        <w:gridCol w:w="779"/>
        <w:gridCol w:w="861"/>
        <w:gridCol w:w="3618"/>
      </w:tblGrid>
      <w:tr>
        <w:trPr>
          <w:tblHeader/>
        </w:trPr>
        <w:tc>
          <w:tcPr>
            <w:tcW w:w="3240"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Quantity</w:t>
            </w:r>
          </w:p>
        </w:tc>
        <w:tc>
          <w:tcPr>
            <w:tcW w:w="779"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Symbol</w:t>
            </w:r>
          </w:p>
        </w:tc>
        <w:tc>
          <w:tcPr>
            <w:tcW w:w="861"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Value</w:t>
            </w:r>
          </w:p>
        </w:tc>
        <w:tc>
          <w:tcPr>
            <w:tcW w:w="3618"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Basis</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Short-circuit current</w:t>
            </w:r>
          </w:p>
        </w:tc>
        <w:tc>
          <w:tcPr>
            <w:tcW w:w="779" w:type="dxa"/>
            <w:vAlign w:val="center"/>
          </w:tcPr>
          <w:p>
            <w:pPr>
              <w:spacing w:before="20" w:after="20" w:line="240" w:lineRule="auto"/>
              <w:jc w:val="center"/>
            </w:pP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sc</w:t>
            </w:r>
          </w:p>
        </w:tc>
        <w:tc>
          <w:tcPr>
            <w:tcW w:w="861" w:type="dxa"/>
            <w:vAlign w:val="center"/>
          </w:tcPr>
          <w:p>
            <w:pPr>
              <w:spacing w:before="20" w:after="20" w:line="240" w:lineRule="auto"/>
              <w:jc w:val="center"/>
            </w:pPr>
            <w:r>
              <w:rPr>
                <w:rFonts w:asciiTheme="majorBidi" w:hAnsiTheme="majorBidi" w:cstheme="majorBidi"/>
                <w:sz w:val="18"/>
                <w:szCs w:val="18"/>
              </w:rPr>
              <w:t xml:space="preserve">9.87 A</w:t>
            </w:r>
          </w:p>
        </w:tc>
        <w:tc>
          <w:tcPr>
            <w:tcW w:w="3618" w:type="dxa"/>
            <w:vAlign w:val="center"/>
          </w:tcPr>
          <w:p>
            <w:pPr>
              <w:spacing w:before="20" w:after="20" w:line="240" w:lineRule="auto"/>
              <w:jc w:val="left"/>
            </w:pPr>
            <w:r>
              <w:rPr>
                <w:rFonts w:asciiTheme="majorBidi" w:hAnsiTheme="majorBidi" w:cstheme="majorBidi"/>
                <w:sz w:val="18"/>
                <w:szCs w:val="18"/>
              </w:rPr>
              <w:t xml:space="preserve">Datasheet, STC</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Open-circuit voltage</w:t>
            </w:r>
          </w:p>
        </w:tc>
        <w:tc>
          <w:tcPr>
            <w:tcW w:w="779" w:type="dxa"/>
            <w:vAlign w:val="center"/>
          </w:tcPr>
          <w:p>
            <w:pPr>
              <w:spacing w:before="20" w:after="20" w:line="240" w:lineRule="auto"/>
              <w:jc w:val="center"/>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oc</w:t>
            </w:r>
          </w:p>
        </w:tc>
        <w:tc>
          <w:tcPr>
            <w:tcW w:w="861" w:type="dxa"/>
            <w:vAlign w:val="center"/>
          </w:tcPr>
          <w:p>
            <w:pPr>
              <w:spacing w:before="20" w:after="20" w:line="240" w:lineRule="auto"/>
              <w:jc w:val="center"/>
            </w:pPr>
            <w:r>
              <w:rPr>
                <w:rFonts w:asciiTheme="majorBidi" w:hAnsiTheme="majorBidi" w:cstheme="majorBidi"/>
                <w:sz w:val="18"/>
                <w:szCs w:val="18"/>
              </w:rPr>
              <w:t xml:space="preserve">32.9 V</w:t>
            </w:r>
          </w:p>
        </w:tc>
        <w:tc>
          <w:tcPr>
            <w:tcW w:w="3618" w:type="dxa"/>
            <w:vAlign w:val="center"/>
          </w:tcPr>
          <w:p>
            <w:pPr>
              <w:spacing w:before="20" w:after="20" w:line="240" w:lineRule="auto"/>
              <w:jc w:val="left"/>
            </w:pPr>
            <w:r>
              <w:rPr>
                <w:rFonts w:asciiTheme="majorBidi" w:hAnsiTheme="majorBidi" w:cstheme="majorBidi"/>
                <w:sz w:val="18"/>
                <w:szCs w:val="18"/>
              </w:rPr>
              <w:t xml:space="preserve">Datasheet, STC</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Maximum power</w:t>
            </w:r>
          </w:p>
        </w:tc>
        <w:tc>
          <w:tcPr>
            <w:tcW w:w="779" w:type="dxa"/>
            <w:vAlign w:val="center"/>
          </w:tcPr>
          <w:p>
            <w:pPr>
              <w:spacing w:before="20" w:after="20" w:line="240" w:lineRule="auto"/>
              <w:jc w:val="center"/>
            </w:pP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max</w:t>
            </w:r>
          </w:p>
        </w:tc>
        <w:tc>
          <w:tcPr>
            <w:tcW w:w="861" w:type="dxa"/>
            <w:vAlign w:val="center"/>
          </w:tcPr>
          <w:p>
            <w:pPr>
              <w:spacing w:before="20" w:after="20" w:line="240" w:lineRule="auto"/>
              <w:jc w:val="center"/>
            </w:pPr>
            <w:r>
              <w:rPr>
                <w:rFonts w:asciiTheme="majorBidi" w:hAnsiTheme="majorBidi" w:cstheme="majorBidi"/>
                <w:sz w:val="18"/>
                <w:szCs w:val="18"/>
              </w:rPr>
              <w:t xml:space="preserve">244.6 W</w:t>
            </w:r>
          </w:p>
        </w:tc>
        <w:tc>
          <w:tcPr>
            <w:tcW w:w="3618" w:type="dxa"/>
            <w:vAlign w:val="center"/>
          </w:tcPr>
          <w:p>
            <w:pPr>
              <w:spacing w:before="20" w:after="20" w:line="240" w:lineRule="auto"/>
              <w:jc w:val="left"/>
            </w:pPr>
            <w:r>
              <w:rPr>
                <w:rFonts w:asciiTheme="majorBidi" w:hAnsiTheme="majorBidi" w:cstheme="majorBidi"/>
                <w:sz w:val="18"/>
                <w:szCs w:val="18"/>
              </w:rPr>
              <w:t xml:space="preserve">Datasheet, STC; matched exactly by Eq. (10)</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Series-connected cells</w:t>
            </w:r>
          </w:p>
        </w:tc>
        <w:tc>
          <w:tcPr>
            <w:tcW w:w="779" w:type="dxa"/>
            <w:vAlign w:val="center"/>
          </w:tcPr>
          <w:p>
            <w:pPr>
              <w:spacing w:before="20" w:after="20" w:line="240" w:lineRule="auto"/>
              <w:jc w:val="center"/>
            </w:pPr>
            <w:r>
              <w:rPr>
                <w:rFonts w:asciiTheme="majorBidi" w:hAnsiTheme="majorBidi" w:cstheme="majorBidi"/>
                <w:sz w:val="18"/>
                <w:szCs w:val="18"/>
              </w:rPr>
              <w:t xml:space="preserve">N</w:t>
            </w:r>
            <w:r>
              <w:rPr>
                <w:rFonts w:asciiTheme="majorBidi" w:hAnsiTheme="majorBidi" w:cstheme="majorBidi"/>
                <w:sz w:val="18"/>
                <w:szCs w:val="18"/>
                <w:vertAlign w:val="subscript"/>
              </w:rPr>
              <w:t xml:space="preserve">s</w:t>
            </w:r>
          </w:p>
        </w:tc>
        <w:tc>
          <w:tcPr>
            <w:tcW w:w="861" w:type="dxa"/>
            <w:vAlign w:val="center"/>
          </w:tcPr>
          <w:p>
            <w:pPr>
              <w:spacing w:before="20" w:after="20" w:line="240" w:lineRule="auto"/>
              <w:jc w:val="center"/>
            </w:pPr>
            <w:r>
              <w:rPr>
                <w:rFonts w:asciiTheme="majorBidi" w:hAnsiTheme="majorBidi" w:cstheme="majorBidi"/>
                <w:sz w:val="18"/>
                <w:szCs w:val="18"/>
              </w:rPr>
              <w:t xml:space="preserve">54</w:t>
            </w:r>
          </w:p>
        </w:tc>
        <w:tc>
          <w:tcPr>
            <w:tcW w:w="3618" w:type="dxa"/>
            <w:vAlign w:val="center"/>
          </w:tcPr>
          <w:p>
            <w:pPr>
              <w:spacing w:before="20" w:after="20" w:line="240" w:lineRule="auto"/>
              <w:jc w:val="left"/>
            </w:pPr>
            <w:r>
              <w:rPr>
                <w:rFonts w:asciiTheme="majorBidi" w:hAnsiTheme="majorBidi" w:cstheme="majorBidi"/>
                <w:sz w:val="18"/>
                <w:szCs w:val="18"/>
              </w:rPr>
              <w:t xml:space="preserve">Consistent with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oc</w:t>
            </w:r>
            <w:r>
              <w:rPr>
                <w:rFonts w:asciiTheme="majorBidi" w:hAnsiTheme="majorBidi" w:cstheme="majorBidi"/>
                <w:sz w:val="18"/>
                <w:szCs w:val="18"/>
              </w:rPr>
              <w:t xml:space="preserve"> at about 0.61 V per cell</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Diode ideality factor</w:t>
            </w:r>
          </w:p>
        </w:tc>
        <w:tc>
          <w:tcPr>
            <w:tcW w:w="779" w:type="dxa"/>
            <w:vAlign w:val="center"/>
          </w:tcPr>
          <w:p>
            <w:pPr>
              <w:spacing w:before="20" w:after="20" w:line="240" w:lineRule="auto"/>
              <w:jc w:val="center"/>
            </w:pPr>
            <w:r>
              <w:rPr>
                <w:rFonts w:asciiTheme="majorBidi" w:hAnsiTheme="majorBidi" w:cstheme="majorBidi"/>
                <w:sz w:val="18"/>
                <w:szCs w:val="18"/>
              </w:rPr>
              <w:t xml:space="preserve">n</w:t>
            </w:r>
          </w:p>
        </w:tc>
        <w:tc>
          <w:tcPr>
            <w:tcW w:w="861" w:type="dxa"/>
            <w:vAlign w:val="center"/>
          </w:tcPr>
          <w:p>
            <w:pPr>
              <w:spacing w:before="20" w:after="20" w:line="240" w:lineRule="auto"/>
              <w:jc w:val="center"/>
            </w:pPr>
            <w:r>
              <w:rPr>
                <w:rFonts w:asciiTheme="majorBidi" w:hAnsiTheme="majorBidi" w:cstheme="majorBidi"/>
                <w:sz w:val="18"/>
                <w:szCs w:val="18"/>
              </w:rPr>
              <w:t xml:space="preserve">1.2</w:t>
            </w:r>
          </w:p>
        </w:tc>
        <w:tc>
          <w:tcPr>
            <w:tcW w:w="3618" w:type="dxa"/>
            <w:vAlign w:val="center"/>
          </w:tcPr>
          <w:p>
            <w:pPr>
              <w:spacing w:before="20" w:after="20" w:line="240" w:lineRule="auto"/>
              <w:jc w:val="left"/>
            </w:pPr>
            <w:r>
              <w:rPr>
                <w:rFonts w:asciiTheme="majorBidi" w:hAnsiTheme="majorBidi" w:cstheme="majorBidi"/>
                <w:sz w:val="18"/>
                <w:szCs w:val="18"/>
              </w:rPr>
              <w:t xml:space="preserve">Fixed (typical silicon)</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Shunt resistance at STC</w:t>
            </w:r>
          </w:p>
        </w:tc>
        <w:tc>
          <w:tcPr>
            <w:tcW w:w="779" w:type="dxa"/>
            <w:vAlign w:val="center"/>
          </w:tcPr>
          <w:p>
            <w:pPr>
              <w:spacing w:before="20" w:after="20" w:line="240" w:lineRule="auto"/>
              <w:jc w:val="center"/>
            </w:pP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sh,ref</w:t>
            </w:r>
          </w:p>
        </w:tc>
        <w:tc>
          <w:tcPr>
            <w:tcW w:w="861" w:type="dxa"/>
            <w:vAlign w:val="center"/>
          </w:tcPr>
          <w:p>
            <w:pPr>
              <w:spacing w:before="20" w:after="20" w:line="240" w:lineRule="auto"/>
              <w:jc w:val="center"/>
            </w:pPr>
            <w:r>
              <w:rPr>
                <w:rFonts w:asciiTheme="majorBidi" w:hAnsiTheme="majorBidi" w:cstheme="majorBidi"/>
                <w:sz w:val="18"/>
                <w:szCs w:val="18"/>
              </w:rPr>
              <w:t xml:space="preserve">400 Ω</w:t>
            </w:r>
          </w:p>
        </w:tc>
        <w:tc>
          <w:tcPr>
            <w:tcW w:w="3618" w:type="dxa"/>
            <w:vAlign w:val="center"/>
          </w:tcPr>
          <w:p>
            <w:pPr>
              <w:spacing w:before="20" w:after="20" w:line="240" w:lineRule="auto"/>
              <w:jc w:val="left"/>
            </w:pPr>
            <w:r>
              <w:rPr>
                <w:rFonts w:asciiTheme="majorBidi" w:hAnsiTheme="majorBidi" w:cstheme="majorBidi"/>
                <w:sz w:val="18"/>
                <w:szCs w:val="18"/>
              </w:rPr>
              <w:t xml:space="preserve">Fixed (typical silicon)</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Series resistance</w:t>
            </w:r>
          </w:p>
        </w:tc>
        <w:tc>
          <w:tcPr>
            <w:tcW w:w="779" w:type="dxa"/>
            <w:vAlign w:val="center"/>
          </w:tcPr>
          <w:p>
            <w:pPr>
              <w:spacing w:before="20" w:after="20" w:line="240" w:lineRule="auto"/>
              <w:jc w:val="center"/>
            </w:pP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w:t>
            </w:r>
          </w:p>
        </w:tc>
        <w:tc>
          <w:tcPr>
            <w:tcW w:w="861" w:type="dxa"/>
            <w:vAlign w:val="center"/>
          </w:tcPr>
          <w:p>
            <w:pPr>
              <w:spacing w:before="20" w:after="20" w:line="240" w:lineRule="auto"/>
              <w:jc w:val="center"/>
            </w:pPr>
            <w:r>
              <w:rPr>
                <w:rFonts w:asciiTheme="majorBidi" w:hAnsiTheme="majorBidi" w:cstheme="majorBidi"/>
                <w:sz w:val="18"/>
                <w:szCs w:val="18"/>
              </w:rPr>
              <w:t xml:space="preserve">0.182 Ω</w:t>
            </w:r>
          </w:p>
        </w:tc>
        <w:tc>
          <w:tcPr>
            <w:tcW w:w="3618" w:type="dxa"/>
            <w:vAlign w:val="center"/>
          </w:tcPr>
          <w:p>
            <w:pPr>
              <w:spacing w:before="20" w:after="20" w:line="240" w:lineRule="auto"/>
              <w:jc w:val="left"/>
            </w:pPr>
            <w:r>
              <w:rPr>
                <w:rFonts w:asciiTheme="majorBidi" w:hAnsiTheme="majorBidi" w:cstheme="majorBidi"/>
                <w:sz w:val="18"/>
                <w:szCs w:val="18"/>
              </w:rPr>
              <w:t xml:space="preserve">Solved from Eq. (10)</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Short-circuit-current coefficient</w:t>
            </w:r>
          </w:p>
        </w:tc>
        <w:tc>
          <w:tcPr>
            <w:tcW w:w="779" w:type="dxa"/>
            <w:vAlign w:val="center"/>
          </w:tcPr>
          <w:p>
            <w:pPr>
              <w:spacing w:before="20" w:after="20" w:line="240" w:lineRule="auto"/>
              <w:jc w:val="center"/>
            </w:pPr>
            <w:r>
              <w:rPr>
                <w:rFonts w:asciiTheme="majorBidi" w:hAnsiTheme="majorBidi" w:cstheme="majorBidi"/>
                <w:sz w:val="18"/>
                <w:szCs w:val="18"/>
              </w:rPr>
              <w:t xml:space="preserve">μ</w:t>
            </w:r>
            <w:r>
              <w:rPr>
                <w:rFonts w:asciiTheme="majorBidi" w:hAnsiTheme="majorBidi" w:cstheme="majorBidi"/>
                <w:sz w:val="18"/>
                <w:szCs w:val="18"/>
                <w:vertAlign w:val="subscript"/>
              </w:rPr>
              <w:t xml:space="preserve">Isc</w:t>
            </w:r>
          </w:p>
        </w:tc>
        <w:tc>
          <w:tcPr>
            <w:tcW w:w="861" w:type="dxa"/>
            <w:vAlign w:val="center"/>
          </w:tcPr>
          <w:p>
            <w:pPr>
              <w:spacing w:before="20" w:after="20" w:line="240" w:lineRule="auto"/>
              <w:jc w:val="center"/>
            </w:pPr>
            <w:r>
              <w:rPr>
                <w:rFonts w:asciiTheme="majorBidi" w:hAnsiTheme="majorBidi" w:cstheme="majorBidi"/>
                <w:sz w:val="18"/>
                <w:szCs w:val="18"/>
              </w:rPr>
              <w:t xml:space="preserve">+0.06 %/K</w:t>
            </w:r>
          </w:p>
        </w:tc>
        <w:tc>
          <w:tcPr>
            <w:tcW w:w="3618" w:type="dxa"/>
            <w:vAlign w:val="center"/>
          </w:tcPr>
          <w:p>
            <w:pPr>
              <w:spacing w:before="20" w:after="20" w:line="240" w:lineRule="auto"/>
              <w:jc w:val="left"/>
            </w:pPr>
            <w:r>
              <w:rPr>
                <w:rFonts w:asciiTheme="majorBidi" w:hAnsiTheme="majorBidi" w:cstheme="majorBidi"/>
                <w:sz w:val="18"/>
                <w:szCs w:val="18"/>
              </w:rPr>
              <w:t xml:space="preserve">Assumed (typical silicon)</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Nominal operating cell temperature</w:t>
            </w:r>
          </w:p>
        </w:tc>
        <w:tc>
          <w:tcPr>
            <w:tcW w:w="779" w:type="dxa"/>
            <w:vAlign w:val="center"/>
          </w:tcPr>
          <w:p>
            <w:pPr>
              <w:spacing w:before="20" w:after="20" w:line="240" w:lineRule="auto"/>
              <w:jc w:val="center"/>
            </w:pPr>
            <w:r>
              <w:rPr>
                <w:rFonts w:asciiTheme="majorBidi" w:hAnsiTheme="majorBidi" w:cstheme="majorBidi"/>
                <w:sz w:val="18"/>
                <w:szCs w:val="18"/>
              </w:rPr>
              <w:t xml:space="preserve">NOCT</w:t>
            </w:r>
          </w:p>
        </w:tc>
        <w:tc>
          <w:tcPr>
            <w:tcW w:w="861" w:type="dxa"/>
            <w:vAlign w:val="center"/>
          </w:tcPr>
          <w:p>
            <w:pPr>
              <w:spacing w:before="20" w:after="20" w:line="240" w:lineRule="auto"/>
              <w:jc w:val="center"/>
            </w:pPr>
            <w:r>
              <w:rPr>
                <w:rFonts w:asciiTheme="majorBidi" w:hAnsiTheme="majorBidi" w:cstheme="majorBidi"/>
                <w:sz w:val="18"/>
                <w:szCs w:val="18"/>
              </w:rPr>
              <w:t xml:space="preserve">45 °C</w:t>
            </w:r>
          </w:p>
        </w:tc>
        <w:tc>
          <w:tcPr>
            <w:tcW w:w="3618" w:type="dxa"/>
            <w:vAlign w:val="center"/>
          </w:tcPr>
          <w:p>
            <w:pPr>
              <w:spacing w:before="20" w:after="20" w:line="240" w:lineRule="auto"/>
              <w:jc w:val="left"/>
            </w:pPr>
            <w:r>
              <w:rPr>
                <w:rFonts w:asciiTheme="majorBidi" w:hAnsiTheme="majorBidi" w:cstheme="majorBidi"/>
                <w:sz w:val="18"/>
                <w:szCs w:val="18"/>
              </w:rPr>
              <w:t xml:space="preserve">Assumed (standard value)</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Voltage at maximum power</w:t>
            </w:r>
          </w:p>
        </w:tc>
        <w:tc>
          <w:tcPr>
            <w:tcW w:w="779" w:type="dxa"/>
            <w:vAlign w:val="center"/>
          </w:tcPr>
          <w:p>
            <w:pPr>
              <w:spacing w:before="20" w:after="20" w:line="240" w:lineRule="auto"/>
              <w:jc w:val="center"/>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mpp</w:t>
            </w:r>
          </w:p>
        </w:tc>
        <w:tc>
          <w:tcPr>
            <w:tcW w:w="861" w:type="dxa"/>
            <w:vAlign w:val="center"/>
          </w:tcPr>
          <w:p>
            <w:pPr>
              <w:spacing w:before="20" w:after="20" w:line="240" w:lineRule="auto"/>
              <w:jc w:val="center"/>
            </w:pPr>
            <w:r>
              <w:rPr>
                <w:rFonts w:asciiTheme="majorBidi" w:hAnsiTheme="majorBidi" w:cstheme="majorBidi"/>
                <w:sz w:val="18"/>
                <w:szCs w:val="18"/>
              </w:rPr>
              <w:t xml:space="preserve">26.6 V</w:t>
            </w:r>
          </w:p>
        </w:tc>
        <w:tc>
          <w:tcPr>
            <w:tcW w:w="3618" w:type="dxa"/>
            <w:vAlign w:val="center"/>
          </w:tcPr>
          <w:p>
            <w:pPr>
              <w:spacing w:before="20" w:after="20" w:line="240" w:lineRule="auto"/>
              <w:jc w:val="left"/>
            </w:pPr>
            <w:r>
              <w:rPr>
                <w:rFonts w:asciiTheme="majorBidi" w:hAnsiTheme="majorBidi" w:cstheme="majorBidi"/>
                <w:sz w:val="18"/>
                <w:szCs w:val="18"/>
              </w:rPr>
              <w:t xml:space="preserve">Model output</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oc</w:t>
            </w:r>
            <w:r>
              <w:rPr>
                <w:rFonts w:asciiTheme="majorBidi" w:hAnsiTheme="majorBidi" w:cstheme="majorBidi"/>
                <w:sz w:val="18"/>
                <w:szCs w:val="18"/>
              </w:rPr>
              <w:t xml:space="preserve"> temperature coefficient</w:t>
            </w:r>
          </w:p>
        </w:tc>
        <w:tc>
          <w:tcPr>
            <w:tcW w:w="779" w:type="dxa"/>
            <w:vAlign w:val="center"/>
          </w:tcPr>
          <w:p>
            <w:pPr>
              <w:spacing w:before="20" w:after="20" w:line="240" w:lineRule="auto"/>
              <w:jc w:val="center"/>
            </w:pPr>
            <w:r>
              <w:rPr>
                <w:rFonts w:asciiTheme="majorBidi" w:hAnsiTheme="majorBidi" w:cstheme="majorBidi"/>
                <w:sz w:val="18"/>
                <w:szCs w:val="18"/>
              </w:rPr>
              <w:t xml:space="preserve">–</w:t>
            </w:r>
          </w:p>
        </w:tc>
        <w:tc>
          <w:tcPr>
            <w:tcW w:w="861" w:type="dxa"/>
            <w:vAlign w:val="center"/>
          </w:tcPr>
          <w:p>
            <w:pPr>
              <w:spacing w:before="20" w:after="20" w:line="240" w:lineRule="auto"/>
              <w:jc w:val="center"/>
            </w:pPr>
            <w:r>
              <w:rPr>
                <w:rFonts w:asciiTheme="majorBidi" w:hAnsiTheme="majorBidi" w:cstheme="majorBidi"/>
                <w:sz w:val="18"/>
                <w:szCs w:val="18"/>
              </w:rPr>
              <w:t xml:space="preserve">−0.33 %/K</w:t>
            </w:r>
          </w:p>
        </w:tc>
        <w:tc>
          <w:tcPr>
            <w:tcW w:w="3618" w:type="dxa"/>
            <w:vAlign w:val="center"/>
          </w:tcPr>
          <w:p>
            <w:pPr>
              <w:spacing w:before="20" w:after="20" w:line="240" w:lineRule="auto"/>
              <w:jc w:val="left"/>
            </w:pPr>
            <w:r>
              <w:rPr>
                <w:rFonts w:asciiTheme="majorBidi" w:hAnsiTheme="majorBidi" w:cstheme="majorBidi"/>
                <w:sz w:val="18"/>
                <w:szCs w:val="18"/>
              </w:rPr>
              <w:t xml:space="preserve">Model output, not fitted</w:t>
            </w:r>
          </w:p>
        </w:tc>
      </w:tr>
      <w:tr>
        <w:trPr/>
        <w:tc>
          <w:tcPr>
            <w:tcW w:w="3240" w:type="dxa"/>
            <w:vAlign w:val="center"/>
          </w:tcPr>
          <w:p>
            <w:pPr>
              <w:spacing w:before="20" w:after="20" w:line="240" w:lineRule="auto"/>
              <w:jc w:val="left"/>
            </w:pP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max</w:t>
            </w:r>
            <w:r>
              <w:rPr>
                <w:rFonts w:asciiTheme="majorBidi" w:hAnsiTheme="majorBidi" w:cstheme="majorBidi"/>
                <w:sz w:val="18"/>
                <w:szCs w:val="18"/>
              </w:rPr>
              <w:t xml:space="preserve"> temperature coefficient</w:t>
            </w:r>
          </w:p>
        </w:tc>
        <w:tc>
          <w:tcPr>
            <w:tcW w:w="779" w:type="dxa"/>
            <w:vAlign w:val="center"/>
          </w:tcPr>
          <w:p>
            <w:pPr>
              <w:spacing w:before="20" w:after="20" w:line="240" w:lineRule="auto"/>
              <w:jc w:val="center"/>
            </w:pPr>
            <w:r>
              <w:rPr>
                <w:rFonts w:asciiTheme="majorBidi" w:hAnsiTheme="majorBidi" w:cstheme="majorBidi"/>
                <w:sz w:val="18"/>
                <w:szCs w:val="18"/>
              </w:rPr>
              <w:t xml:space="preserve">–</w:t>
            </w:r>
          </w:p>
        </w:tc>
        <w:tc>
          <w:tcPr>
            <w:tcW w:w="861" w:type="dxa"/>
            <w:vAlign w:val="center"/>
          </w:tcPr>
          <w:p>
            <w:pPr>
              <w:spacing w:before="20" w:after="20" w:line="240" w:lineRule="auto"/>
              <w:jc w:val="center"/>
            </w:pPr>
            <w:r>
              <w:rPr>
                <w:rFonts w:asciiTheme="majorBidi" w:hAnsiTheme="majorBidi" w:cstheme="majorBidi"/>
                <w:sz w:val="18"/>
                <w:szCs w:val="18"/>
              </w:rPr>
              <w:t xml:space="preserve">−0.41 %/K</w:t>
            </w:r>
          </w:p>
        </w:tc>
        <w:tc>
          <w:tcPr>
            <w:tcW w:w="3618" w:type="dxa"/>
            <w:vAlign w:val="center"/>
          </w:tcPr>
          <w:p>
            <w:pPr>
              <w:spacing w:before="20" w:after="20" w:line="240" w:lineRule="auto"/>
              <w:jc w:val="left"/>
            </w:pPr>
            <w:r>
              <w:rPr>
                <w:rFonts w:asciiTheme="majorBidi" w:hAnsiTheme="majorBidi" w:cstheme="majorBidi"/>
                <w:sz w:val="18"/>
                <w:szCs w:val="18"/>
              </w:rPr>
              <w:t xml:space="preserve">Model output, not fitted</w:t>
            </w:r>
          </w:p>
        </w:tc>
      </w:tr>
    </w:tbl>
    <w:p>
      <w:pPr>
        <w:spacing w:after="120"/>
      </w:pPr>
    </w:p>
    <w:p>
      <w:pPr>
        <w:spacing w:after="80" w:line="252" w:lineRule="auto"/>
        <w:ind w:firstLine="284"/>
        <w:jc w:val="both"/>
      </w:pPr>
      <w:r>
        <w:rPr>
          <w:rFonts w:asciiTheme="majorBidi" w:hAnsiTheme="majorBidi" w:cstheme="majorBidi"/>
          <w:sz w:val="21"/>
          <w:szCs w:val="21"/>
        </w:rPr>
        <w:t xml:space="preserve">Unlike a simplified closed-form approximation, this model gives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mpp</w:t>
      </w:r>
      <w:r>
        <w:rPr>
          <w:rFonts w:asciiTheme="majorBidi" w:hAnsiTheme="majorBidi" w:cstheme="majorBidi"/>
          <w:sz w:val="21"/>
          <w:szCs w:val="21"/>
        </w:rPr>
        <w:t xml:space="preserve"> a dependence on irradiance as well as on temperature: at a fixed cell temperature,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mpp</w:t>
      </w:r>
      <w:r>
        <w:rPr>
          <w:rFonts w:asciiTheme="majorBidi" w:hAnsiTheme="majorBidi" w:cstheme="majorBidi"/>
          <w:sz w:val="21"/>
          <w:szCs w:val="21"/>
        </w:rPr>
        <w:t xml:space="preserve"> falls by 2.1%, 5.0% and 8.6% as irradiance drops from 1000 to 400, 200 and 100 W/m², the weak logarithmic shift expected from the diode equation, in addition to the larger and better-known temperature dependence.</w:t>
      </w:r>
    </w:p>
    <w:p>
      <w:pPr>
        <w:spacing w:after="80" w:line="252" w:lineRule="auto"/>
        <w:ind w:firstLine="284"/>
        <w:jc w:val="both"/>
      </w:pPr>
      <w:r>
        <w:rPr>
          <w:rFonts w:asciiTheme="majorBidi" w:hAnsiTheme="majorBidi" w:cstheme="majorBidi"/>
          <w:b/>
          <w:bCs/>
          <w:sz w:val="21"/>
          <w:szCs w:val="21"/>
        </w:rPr>
        <w:t xml:space="preserve">Partial shading.</w:t>
      </w:r>
      <w:r>
        <w:rPr>
          <w:rFonts w:asciiTheme="majorBidi" w:hAnsiTheme="majorBidi" w:cstheme="majorBidi"/>
          <w:sz w:val="21"/>
          <w:szCs w:val="21"/>
        </w:rPr>
        <w:t xml:space="preserve"> A series string of three substrings of 18 cells, each with a bypass diode (Fig. 3b), is modeled explicitly, following Patel &amp; Agarwal [26]. Within substring k,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cells receive a reduced irradiance </w:t>
      </w:r>
      <w:r>
        <w:rPr>
          <w:rFonts w:asciiTheme="majorBidi" w:hAnsiTheme="majorBidi" w:cstheme="majorBidi"/>
          <w:sz w:val="21"/>
          <w:szCs w:val="21"/>
        </w:rPr>
        <w:t xml:space="preserve">f</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G (0.10 ≤ </w:t>
      </w:r>
      <w:r>
        <w:rPr>
          <w:rFonts w:asciiTheme="majorBidi" w:hAnsiTheme="majorBidi" w:cstheme="majorBidi"/>
          <w:sz w:val="21"/>
          <w:szCs w:val="21"/>
        </w:rPr>
        <w:t xml:space="preserve">f</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0.85) and the remaining 18 −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cells receive G. A group of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cells that has irradiance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cell temperature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and carries the current I has the terminal voltage obtained by inverting the single-diode equation with the Lambert-W function,</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V</m:t>
                    </m:r>
                  </m:e>
                  <m:sub>
                    <m:r>
                      <m:t>g</m:t>
                    </m:r>
                  </m:sub>
                </m:sSub>
                <m:d>
                  <m:dPr>
                    <m:begChr m:val="("/>
                    <m:endChr m:val=")"/>
                    <m:sepChr m:val=""/>
                    <m:grow/>
                  </m:dPr>
                  <m:e>
                    <m:r>
                      <m:t>I</m:t>
                    </m:r>
                  </m:e>
                </m:d>
                <m:r>
                  <m:rPr>
                    <m:sty m:val="p"/>
                  </m:rPr>
                  <m:t>=</m:t>
                </m:r>
                <m:sSub>
                  <m:e>
                    <m:r>
                      <m:t>R</m:t>
                    </m:r>
                  </m:e>
                  <m:sub>
                    <m:r>
                      <m:t>s</m:t>
                    </m:r>
                    <m:r>
                      <m:t>h</m:t>
                    </m:r>
                    <m:r>
                      <m:rPr>
                        <m:sty m:val="p"/>
                      </m:rPr>
                      <m:t>,</m:t>
                    </m:r>
                    <m:r>
                      <m:t>g</m:t>
                    </m:r>
                  </m:sub>
                </m:sSub>
                <m:r>
                  <m:t> </m:t>
                </m:r>
                <m:d>
                  <m:dPr>
                    <m:begChr m:val="("/>
                    <m:endChr m:val=")"/>
                    <m:sepChr m:val=""/>
                    <m:grow/>
                  </m:dPr>
                  <m:e>
                    <m:sSub>
                      <m:e>
                        <m:r>
                          <m:t>I</m:t>
                        </m:r>
                      </m:e>
                      <m:sub>
                        <m:r>
                          <m:t>p</m:t>
                        </m:r>
                        <m:r>
                          <m:t>h</m:t>
                        </m:r>
                        <m:r>
                          <m:rPr>
                            <m:sty m:val="p"/>
                          </m:rPr>
                          <m:t>,</m:t>
                        </m:r>
                        <m:r>
                          <m:t>g</m:t>
                        </m:r>
                      </m:sub>
                    </m:sSub>
                    <m:r>
                      <m:rPr>
                        <m:sty m:val="p"/>
                      </m:rPr>
                      <m:t>+</m:t>
                    </m:r>
                    <m:sSub>
                      <m:e>
                        <m:r>
                          <m:t>I</m:t>
                        </m:r>
                      </m:e>
                      <m:sub>
                        <m:r>
                          <m:t>0</m:t>
                        </m:r>
                        <m:r>
                          <m:rPr>
                            <m:sty m:val="p"/>
                          </m:rPr>
                          <m:t>,</m:t>
                        </m:r>
                        <m:r>
                          <m:t>g</m:t>
                        </m:r>
                      </m:sub>
                    </m:sSub>
                  </m:e>
                </m:d>
                <m:r>
                  <m:rPr>
                    <m:sty m:val="p"/>
                  </m:rPr>
                  <m:t>−</m:t>
                </m:r>
                <m:r>
                  <m:t>I</m:t>
                </m:r>
                <m:r>
                  <m:t> </m:t>
                </m:r>
                <m:d>
                  <m:dPr>
                    <m:begChr m:val="("/>
                    <m:endChr m:val=")"/>
                    <m:sepChr m:val=""/>
                    <m:grow/>
                  </m:dPr>
                  <m:e>
                    <m:sSub>
                      <m:e>
                        <m:r>
                          <m:t>R</m:t>
                        </m:r>
                      </m:e>
                      <m:sub>
                        <m:r>
                          <m:t>s</m:t>
                        </m:r>
                        <m:r>
                          <m:rPr>
                            <m:sty m:val="p"/>
                          </m:rPr>
                          <m:t>,</m:t>
                        </m:r>
                        <m:r>
                          <m:t>g</m:t>
                        </m:r>
                      </m:sub>
                    </m:sSub>
                    <m:r>
                      <m:rPr>
                        <m:sty m:val="p"/>
                      </m:rPr>
                      <m:t>+</m:t>
                    </m:r>
                    <m:sSub>
                      <m:e>
                        <m:r>
                          <m:t>R</m:t>
                        </m:r>
                      </m:e>
                      <m:sub>
                        <m:r>
                          <m:t>s</m:t>
                        </m:r>
                        <m:r>
                          <m:t>h</m:t>
                        </m:r>
                        <m:r>
                          <m:rPr>
                            <m:sty m:val="p"/>
                          </m:rPr>
                          <m:t>,</m:t>
                        </m:r>
                        <m:r>
                          <m:t>g</m:t>
                        </m:r>
                      </m:sub>
                    </m:sSub>
                  </m:e>
                </m:d>
                <m:r>
                  <m:rPr>
                    <m:sty m:val="p"/>
                  </m:rPr>
                  <m:t>−</m:t>
                </m:r>
                <m:sSub>
                  <m:e>
                    <m:r>
                      <m:t>a</m:t>
                    </m:r>
                  </m:e>
                  <m:sub>
                    <m:r>
                      <m:t>g</m:t>
                    </m:r>
                  </m:sub>
                </m:sSub>
                <m:r>
                  <m:t> </m:t>
                </m:r>
                <m:r>
                  <m:t>W</m:t>
                </m:r>
                <m:r>
                  <m:t>​</m:t>
                </m:r>
                <m:d>
                  <m:dPr>
                    <m:begChr m:val="{"/>
                    <m:endChr m:val="}"/>
                    <m:sepChr m:val=""/>
                    <m:grow/>
                  </m:dPr>
                  <m:e>
                    <m:f>
                      <m:fPr>
                        <m:type m:val="bar"/>
                      </m:fPr>
                      <m:num>
                        <m:sSub>
                          <m:e>
                            <m:r>
                              <m:t>I</m:t>
                            </m:r>
                          </m:e>
                          <m:sub>
                            <m:r>
                              <m:t>0</m:t>
                            </m:r>
                            <m:r>
                              <m:rPr>
                                <m:sty m:val="p"/>
                              </m:rPr>
                              <m:t>,</m:t>
                            </m:r>
                            <m:r>
                              <m:t>g</m:t>
                            </m:r>
                          </m:sub>
                        </m:sSub>
                        <m:sSub>
                          <m:e>
                            <m:r>
                              <m:t>R</m:t>
                            </m:r>
                          </m:e>
                          <m:sub>
                            <m:r>
                              <m:t>s</m:t>
                            </m:r>
                            <m:r>
                              <m:t>h</m:t>
                            </m:r>
                            <m:r>
                              <m:rPr>
                                <m:sty m:val="p"/>
                              </m:rPr>
                              <m:t>,</m:t>
                            </m:r>
                            <m:r>
                              <m:t>g</m:t>
                            </m:r>
                          </m:sub>
                        </m:sSub>
                      </m:num>
                      <m:den>
                        <m:sSub>
                          <m:e>
                            <m:r>
                              <m:t>a</m:t>
                            </m:r>
                          </m:e>
                          <m:sub>
                            <m:r>
                              <m:t>g</m:t>
                            </m:r>
                          </m:sub>
                        </m:sSub>
                      </m:den>
                    </m:f>
                    <m:r>
                      <m:rPr>
                        <m:sty m:val="p"/>
                      </m:rPr>
                      <m:t>exp</m:t>
                    </m:r>
                    <m:d>
                      <m:dPr>
                        <m:begChr m:val="["/>
                        <m:endChr m:val="]"/>
                        <m:sepChr m:val=""/>
                        <m:grow/>
                      </m:dPr>
                      <m:e>
                        <m:f>
                          <m:fPr>
                            <m:type m:val="bar"/>
                          </m:fPr>
                          <m:num>
                            <m:sSub>
                              <m:e>
                                <m:r>
                                  <m:t>R</m:t>
                                </m:r>
                              </m:e>
                              <m:sub>
                                <m:r>
                                  <m:t>s</m:t>
                                </m:r>
                                <m:r>
                                  <m:t>h</m:t>
                                </m:r>
                                <m:r>
                                  <m:rPr>
                                    <m:sty m:val="p"/>
                                  </m:rPr>
                                  <m:t>,</m:t>
                                </m:r>
                                <m:r>
                                  <m:t>g</m:t>
                                </m:r>
                              </m:sub>
                            </m:sSub>
                            <m:r>
                              <m:t> </m:t>
                            </m:r>
                            <m:d>
                              <m:dPr>
                                <m:begChr m:val="("/>
                                <m:endChr m:val=")"/>
                                <m:sepChr m:val=""/>
                                <m:grow/>
                              </m:dPr>
                              <m:e>
                                <m:sSub>
                                  <m:e>
                                    <m:r>
                                      <m:t>I</m:t>
                                    </m:r>
                                  </m:e>
                                  <m:sub>
                                    <m:r>
                                      <m:t>p</m:t>
                                    </m:r>
                                    <m:r>
                                      <m:t>h</m:t>
                                    </m:r>
                                    <m:r>
                                      <m:rPr>
                                        <m:sty m:val="p"/>
                                      </m:rPr>
                                      <m:t>,</m:t>
                                    </m:r>
                                    <m:r>
                                      <m:t>g</m:t>
                                    </m:r>
                                  </m:sub>
                                </m:sSub>
                                <m:r>
                                  <m:rPr>
                                    <m:sty m:val="p"/>
                                  </m:rPr>
                                  <m:t>+</m:t>
                                </m:r>
                                <m:sSub>
                                  <m:e>
                                    <m:r>
                                      <m:t>I</m:t>
                                    </m:r>
                                  </m:e>
                                  <m:sub>
                                    <m:r>
                                      <m:t>0</m:t>
                                    </m:r>
                                    <m:r>
                                      <m:rPr>
                                        <m:sty m:val="p"/>
                                      </m:rPr>
                                      <m:t>,</m:t>
                                    </m:r>
                                    <m:r>
                                      <m:t>g</m:t>
                                    </m:r>
                                  </m:sub>
                                </m:sSub>
                                <m:r>
                                  <m:rPr>
                                    <m:sty m:val="p"/>
                                  </m:rPr>
                                  <m:t>−</m:t>
                                </m:r>
                                <m:r>
                                  <m:t>I</m:t>
                                </m:r>
                              </m:e>
                            </m:d>
                          </m:num>
                          <m:den>
                            <m:sSub>
                              <m:e>
                                <m:r>
                                  <m:t>a</m:t>
                                </m:r>
                              </m:e>
                              <m:sub>
                                <m:r>
                                  <m:t>g</m:t>
                                </m:r>
                              </m:sub>
                            </m:sSub>
                          </m:den>
                        </m:f>
                      </m:e>
                    </m:d>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(11)</w:t>
            </w:r>
          </w:p>
        </w:tc>
      </w:tr>
    </w:tbl>
    <w:p>
      <w:pPr>
        <w:spacing w:after="80" w:line="252" w:lineRule="auto"/>
        <w:ind w:firstLine="284"/>
        <w:jc w:val="both"/>
      </w:pPr>
      <w:r>
        <w:rPr>
          <w:rFonts w:asciiTheme="majorBidi" w:hAnsiTheme="majorBidi" w:cstheme="majorBidi"/>
          <w:sz w:val="21"/>
          <w:szCs w:val="21"/>
        </w:rPr>
        <w:t xml:space="preserve">where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ph,g</w:t>
      </w:r>
      <w:r>
        <w:rPr>
          <w:rFonts w:asciiTheme="majorBidi" w:hAnsiTheme="majorBidi" w:cstheme="majorBidi"/>
          <w:sz w:val="21"/>
          <w:szCs w:val="21"/>
        </w:rPr>
        <w:t xml:space="preserve"> and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0,g</w:t>
      </w:r>
      <w:r>
        <w:rPr>
          <w:rFonts w:asciiTheme="majorBidi" w:hAnsiTheme="majorBidi" w:cstheme="majorBidi"/>
          <w:sz w:val="21"/>
          <w:szCs w:val="21"/>
        </w:rPr>
        <w:t xml:space="preserve"> follow from Eqs. (3) and (4) at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and </w:t>
      </w:r>
      <w:r>
        <w:rPr>
          <w:rFonts w:asciiTheme="majorBidi" w:hAnsiTheme="majorBidi" w:cstheme="majorBidi"/>
          <w:sz w:val="21"/>
          <w:szCs w:val="21"/>
        </w:rPr>
        <w:t xml:space="preserve">a</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s,g</w:t>
      </w:r>
      <w:r>
        <w:rPr>
          <w:rFonts w:asciiTheme="majorBidi" w:hAnsiTheme="majorBidi" w:cstheme="majorBidi"/>
          <w:sz w:val="21"/>
          <w:szCs w:val="21"/>
        </w:rPr>
        <w:t xml:space="preserve"> and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sh,g</w:t>
      </w:r>
      <w:r>
        <w:rPr>
          <w:rFonts w:asciiTheme="majorBidi" w:hAnsiTheme="majorBidi" w:cstheme="majorBidi"/>
          <w:sz w:val="21"/>
          <w:szCs w:val="21"/>
        </w:rPr>
        <w:t xml:space="preserve"> are the quantities of Eqs. (2) and (5) scaled by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g</w:t>
      </w:r>
      <w:r>
        <w:rPr>
          <w:rFonts w:asciiTheme="majorBidi" w:hAnsiTheme="majorBidi" w:cstheme="majorBidi"/>
          <w:sz w:val="21"/>
          <w:szCs w:val="21"/>
        </w:rPr>
        <w:t xml:space="preserve">/</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The voltage of substring k is the sum of its unshaded and shaded groups, limited from below by the bypass diode, which conducts when the substring would otherwise become negative by more than its forward drop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bp</w:t>
      </w:r>
      <w:r>
        <w:rPr>
          <w:rFonts w:asciiTheme="majorBidi" w:hAnsiTheme="majorBidi" w:cstheme="majorBidi"/>
          <w:sz w:val="21"/>
          <w:szCs w:val="21"/>
        </w:rPr>
        <w:t xml:space="preserve"> = 0.7 V,</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V</m:t>
                    </m:r>
                  </m:e>
                  <m:sub>
                    <m:r>
                      <m:t>k</m:t>
                    </m:r>
                  </m:sub>
                </m:sSub>
                <m:d>
                  <m:dPr>
                    <m:begChr m:val="("/>
                    <m:endChr m:val=")"/>
                    <m:sepChr m:val=""/>
                    <m:grow/>
                  </m:dPr>
                  <m:e>
                    <m:r>
                      <m:t>I</m:t>
                    </m:r>
                  </m:e>
                </m:d>
                <m:r>
                  <m:rPr>
                    <m:sty m:val="p"/>
                  </m:rPr>
                  <m:t>=</m:t>
                </m:r>
                <m:r>
                  <m:rPr>
                    <m:sty m:val="p"/>
                  </m:rPr>
                  <m:t>max</m:t>
                </m:r>
                <m:d>
                  <m:dPr>
                    <m:begChr m:val="{"/>
                    <m:endChr m:val="}"/>
                    <m:sepChr m:val=""/>
                    <m:grow/>
                  </m:dPr>
                  <m:e>
                    <m:sSub>
                      <m:e>
                        <m:r>
                          <m:t>V</m:t>
                        </m:r>
                      </m:e>
                      <m:sub>
                        <m:r>
                          <m:t>k</m:t>
                        </m:r>
                        <m:r>
                          <m:rPr>
                            <m:sty m:val="p"/>
                          </m:rPr>
                          <m:t>,</m:t>
                        </m:r>
                        <m:r>
                          <m:t>u</m:t>
                        </m:r>
                      </m:sub>
                    </m:sSub>
                    <m:d>
                      <m:dPr>
                        <m:begChr m:val="("/>
                        <m:endChr m:val=")"/>
                        <m:sepChr m:val=""/>
                        <m:grow/>
                      </m:dPr>
                      <m:e>
                        <m:r>
                          <m:t>I</m:t>
                        </m:r>
                      </m:e>
                    </m:d>
                    <m:r>
                      <m:rPr>
                        <m:sty m:val="p"/>
                      </m:rPr>
                      <m:t>+</m:t>
                    </m:r>
                    <m:sSub>
                      <m:e>
                        <m:r>
                          <m:t>V</m:t>
                        </m:r>
                      </m:e>
                      <m:sub>
                        <m:r>
                          <m:t>k</m:t>
                        </m:r>
                        <m:r>
                          <m:rPr>
                            <m:sty m:val="p"/>
                          </m:rPr>
                          <m:t>,</m:t>
                        </m:r>
                        <m:r>
                          <m:t>s</m:t>
                        </m:r>
                      </m:sub>
                    </m:sSub>
                    <m:d>
                      <m:dPr>
                        <m:begChr m:val="("/>
                        <m:endChr m:val=")"/>
                        <m:sepChr m:val=""/>
                        <m:grow/>
                      </m:dPr>
                      <m:e>
                        <m:r>
                          <m:t>I</m:t>
                        </m:r>
                      </m:e>
                    </m:d>
                    <m:r>
                      <m:rPr>
                        <m:sty m:val="p"/>
                      </m:rPr>
                      <m:t>,</m:t>
                    </m:r>
                    <m:r>
                      <m:t> </m:t>
                    </m:r>
                    <m:r>
                      <m:rPr>
                        <m:sty m:val="p"/>
                      </m:rPr>
                      <m:t>−</m:t>
                    </m:r>
                    <m:sSub>
                      <m:e>
                        <m:r>
                          <m:t>V</m:t>
                        </m:r>
                      </m:e>
                      <m:sub>
                        <m:r>
                          <m:t>b</m:t>
                        </m:r>
                        <m:r>
                          <m:t>p</m:t>
                        </m:r>
                      </m:sub>
                    </m:sSub>
                  </m:e>
                </m:d>
                <m:r>
                  <m:rPr>
                    <m:sty m:val="p"/>
                  </m:rPr>
                  <m:t>,</m:t>
                </m:r>
                <m:r>
                  <m:t>  </m:t>
                </m:r>
                <m:r>
                  <m:t>k</m:t>
                </m:r>
                <m:r>
                  <m:rPr>
                    <m:sty m:val="p"/>
                  </m:rPr>
                  <m:t>=</m:t>
                </m:r>
                <m:r>
                  <m:t>1</m:t>
                </m:r>
                <m:r>
                  <m:rPr>
                    <m:sty m:val="p"/>
                  </m:rPr>
                  <m:t>,</m:t>
                </m:r>
                <m:r>
                  <m:t>2</m:t>
                </m:r>
                <m:r>
                  <m:rPr>
                    <m:sty m:val="p"/>
                  </m:rPr>
                  <m:t>,</m:t>
                </m:r>
                <m:r>
                  <m:t>3</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(12)</w:t>
            </w:r>
          </w:p>
        </w:tc>
      </w:tr>
    </w:tbl>
    <w:p>
      <w:pPr>
        <w:spacing w:after="80" w:line="252" w:lineRule="auto"/>
        <w:ind w:firstLine="284"/>
        <w:jc w:val="both"/>
      </w:pPr>
      <w:r>
        <w:rPr>
          <w:rFonts w:asciiTheme="majorBidi" w:hAnsiTheme="majorBidi" w:cstheme="majorBidi"/>
          <w:sz w:val="21"/>
          <w:szCs w:val="21"/>
        </w:rPr>
        <w:t xml:space="preserve">and the voltage of the string at the common current I is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V</m:t>
                </m:r>
                <m:d>
                  <m:dPr>
                    <m:begChr m:val="("/>
                    <m:endChr m:val=")"/>
                    <m:sepChr m:val=""/>
                    <m:grow/>
                  </m:dPr>
                  <m:e>
                    <m:r>
                      <m:t>I</m:t>
                    </m:r>
                  </m:e>
                </m:d>
                <m:r>
                  <m:rPr>
                    <m:sty m:val="p"/>
                  </m:rPr>
                  <m:t>=</m:t>
                </m:r>
                <m:nary>
                  <m:naryPr>
                    <m:chr m:val="∑"/>
                    <m:limLoc m:val="undOvr"/>
                    <m:subHide m:val="off"/>
                    <m:supHide m:val="off"/>
                  </m:naryPr>
                  <m:sub>
                    <m:r>
                      <m:t>k</m:t>
                    </m:r>
                    <m:r>
                      <m:rPr>
                        <m:sty m:val="p"/>
                      </m:rPr>
                      <m:t>=</m:t>
                    </m:r>
                    <m:r>
                      <m:t>1</m:t>
                    </m:r>
                  </m:sub>
                  <m:sup>
                    <m:r>
                      <m:t>3</m:t>
                    </m:r>
                  </m:sup>
                  <m:e>
                    <m:sSub>
                      <m:e>
                        <m:r>
                          <m:t>V</m:t>
                        </m:r>
                      </m:e>
                      <m:sub>
                        <m:r>
                          <m:t>k</m:t>
                        </m:r>
                      </m:sub>
                    </m:sSub>
                  </m:e>
                </m:nary>
                <m:d>
                  <m:dPr>
                    <m:begChr m:val="("/>
                    <m:endChr m:val=")"/>
                    <m:sepChr m:val=""/>
                    <m:grow/>
                  </m:dPr>
                  <m:e>
                    <m:r>
                      <m:t>I</m:t>
                    </m:r>
                  </m:e>
                </m:d>
                <m:r>
                  <m:rPr>
                    <m:sty m:val="p"/>
                  </m:rPr>
                  <m:t>,</m:t>
                </m:r>
                <m:r>
                  <m:t>  </m:t>
                </m:r>
                <m:r>
                  <m:t>P</m:t>
                </m:r>
                <m:d>
                  <m:dPr>
                    <m:begChr m:val="("/>
                    <m:endChr m:val=")"/>
                    <m:sepChr m:val=""/>
                    <m:grow/>
                  </m:dPr>
                  <m:e>
                    <m:r>
                      <m:t>I</m:t>
                    </m:r>
                  </m:e>
                </m:d>
                <m:r>
                  <m:rPr>
                    <m:sty m:val="p"/>
                  </m:rPr>
                  <m:t>=</m:t>
                </m:r>
                <m:r>
                  <m:t>V</m:t>
                </m:r>
                <m:d>
                  <m:dPr>
                    <m:begChr m:val="("/>
                    <m:endChr m:val=")"/>
                    <m:sepChr m:val=""/>
                    <m:grow/>
                  </m:dPr>
                  <m:e>
                    <m:r>
                      <m:t>I</m:t>
                    </m:r>
                  </m:e>
                </m:d>
                <m:r>
                  <m:t> </m:t>
                </m:r>
                <m:r>
                  <m:t>I</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(13)</w:t>
            </w:r>
          </w:p>
        </w:tc>
      </w:tr>
    </w:tbl>
    <w:p>
      <w:pPr>
        <w:spacing w:after="80" w:line="252" w:lineRule="auto"/>
        <w:ind w:firstLine="284"/>
        <w:jc w:val="both"/>
      </w:pPr>
      <w:r>
        <w:rPr>
          <w:rFonts w:asciiTheme="majorBidi" w:hAnsiTheme="majorBidi" w:cstheme="majorBidi"/>
          <w:sz w:val="21"/>
          <w:szCs w:val="21"/>
        </w:rPr>
        <w:t xml:space="preserve">Non-uniform irradiance therefore produces a multi-peak P–V curve with one global maximum power point (GMPP) and one or more local maxima (LMPPs). Within the voltage window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min,</w:t>
      </w:r>
      <w:r>
        <w:rPr>
          <w:rFonts w:asciiTheme="majorBidi" w:hAnsiTheme="majorBidi" w:cstheme="majorBidi"/>
          <w:sz w:val="21"/>
          <w:szCs w:val="21"/>
        </w:rPr>
        <w:t xml:space="preserve">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 [8, 35] V of the converter, the target of the global search is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V</m:t>
                    </m:r>
                  </m:e>
                  <m:sub>
                    <m:r>
                      <m:t>g</m:t>
                    </m:r>
                    <m:r>
                      <m:t>m</m:t>
                    </m:r>
                    <m:r>
                      <m:t>p</m:t>
                    </m:r>
                    <m:r>
                      <m:t>p</m:t>
                    </m:r>
                  </m:sub>
                </m:sSub>
                <m:r>
                  <m:rPr>
                    <m:sty m:val="p"/>
                  </m:rPr>
                  <m:t>=</m:t>
                </m:r>
                <m:r>
                  <m:rPr>
                    <m:sty m:val="p"/>
                  </m:rPr>
                  <m:t>arg</m:t>
                </m:r>
                <m:limLow>
                  <m:e>
                    <m:r>
                      <m:rPr>
                        <m:sty m:val="p"/>
                      </m:rPr>
                      <m:t>max</m:t>
                    </m:r>
                  </m:e>
                  <m:lim>
                    <m:sSub>
                      <m:e>
                        <m:r>
                          <m:t>V</m:t>
                        </m:r>
                      </m:e>
                      <m:sub>
                        <m:r>
                          <m:t>m</m:t>
                        </m:r>
                        <m:r>
                          <m:t>i</m:t>
                        </m:r>
                        <m:r>
                          <m:t>n</m:t>
                        </m:r>
                      </m:sub>
                    </m:sSub>
                    <m:r>
                      <m:rPr>
                        <m:sty m:val="p"/>
                      </m:rPr>
                      <m:t>≤</m:t>
                    </m:r>
                    <m:r>
                      <m:t>V</m:t>
                    </m:r>
                    <m:r>
                      <m:rPr>
                        <m:sty m:val="p"/>
                      </m:rPr>
                      <m:t>≤</m:t>
                    </m:r>
                    <m:sSub>
                      <m:e>
                        <m:r>
                          <m:t>V</m:t>
                        </m:r>
                      </m:e>
                      <m:sub>
                        <m:r>
                          <m:t>m</m:t>
                        </m:r>
                        <m:r>
                          <m:t>a</m:t>
                        </m:r>
                        <m:r>
                          <m:t>x</m:t>
                        </m:r>
                      </m:sub>
                    </m:sSub>
                  </m:lim>
                </m:limLow>
                <m:r>
                  <m:t>V</m:t>
                </m:r>
                <m:r>
                  <m:t> </m:t>
                </m:r>
                <m:r>
                  <m:t>I</m:t>
                </m:r>
                <m:d>
                  <m:dPr>
                    <m:begChr m:val="("/>
                    <m:endChr m:val=")"/>
                    <m:sepChr m:val=""/>
                    <m:grow/>
                  </m:dPr>
                  <m:e>
                    <m:r>
                      <m:t>V</m:t>
                    </m:r>
                  </m:e>
                </m:d>
                <m:r>
                  <m:rPr>
                    <m:sty m:val="p"/>
                  </m:rPr>
                  <m:t>,</m:t>
                </m:r>
                <m:r>
                  <m:t>  </m:t>
                </m:r>
                <m:sSub>
                  <m:e>
                    <m:r>
                      <m:t>P</m:t>
                    </m:r>
                  </m:e>
                  <m:sub>
                    <m:r>
                      <m:t>g</m:t>
                    </m:r>
                    <m:r>
                      <m:t>m</m:t>
                    </m:r>
                    <m:r>
                      <m:t>p</m:t>
                    </m:r>
                    <m:r>
                      <m:t>p</m:t>
                    </m:r>
                  </m:sub>
                </m:sSub>
                <m:r>
                  <m:rPr>
                    <m:sty m:val="p"/>
                  </m:rPr>
                  <m:t>=</m:t>
                </m:r>
                <m:limLow>
                  <m:e>
                    <m:r>
                      <m:rPr>
                        <m:sty m:val="p"/>
                      </m:rPr>
                      <m:t>max</m:t>
                    </m:r>
                  </m:e>
                  <m:lim>
                    <m:sSub>
                      <m:e>
                        <m:r>
                          <m:t>V</m:t>
                        </m:r>
                      </m:e>
                      <m:sub>
                        <m:r>
                          <m:t>m</m:t>
                        </m:r>
                        <m:r>
                          <m:t>i</m:t>
                        </m:r>
                        <m:r>
                          <m:t>n</m:t>
                        </m:r>
                      </m:sub>
                    </m:sSub>
                    <m:r>
                      <m:rPr>
                        <m:sty m:val="p"/>
                      </m:rPr>
                      <m:t>≤</m:t>
                    </m:r>
                    <m:r>
                      <m:t>V</m:t>
                    </m:r>
                    <m:r>
                      <m:rPr>
                        <m:sty m:val="p"/>
                      </m:rPr>
                      <m:t>≤</m:t>
                    </m:r>
                    <m:sSub>
                      <m:e>
                        <m:r>
                          <m:t>V</m:t>
                        </m:r>
                      </m:e>
                      <m:sub>
                        <m:r>
                          <m:t>m</m:t>
                        </m:r>
                        <m:r>
                          <m:t>a</m:t>
                        </m:r>
                        <m:r>
                          <m:t>x</m:t>
                        </m:r>
                      </m:sub>
                    </m:sSub>
                  </m:lim>
                </m:limLow>
                <m:r>
                  <m:t>V</m:t>
                </m:r>
                <m:r>
                  <m:t> </m:t>
                </m:r>
                <m:r>
                  <m:t>I</m:t>
                </m:r>
                <m:d>
                  <m:dPr>
                    <m:begChr m:val="("/>
                    <m:endChr m:val=")"/>
                    <m:sepChr m:val=""/>
                    <m:grow/>
                  </m:dPr>
                  <m:e>
                    <m:r>
                      <m:t>V</m:t>
                    </m:r>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(14)</w:t>
            </w:r>
          </w:p>
        </w:tc>
      </w:tr>
    </w:tbl>
    <w:p>
      <w:pPr>
        <w:spacing w:after="80" w:line="252" w:lineRule="auto"/>
        <w:ind w:firstLine="284"/>
        <w:jc w:val="both"/>
      </w:pPr>
      <w:r>
        <w:rPr>
          <w:rFonts w:asciiTheme="majorBidi" w:hAnsiTheme="majorBidi" w:cstheme="majorBidi"/>
          <w:sz w:val="21"/>
          <w:szCs w:val="21"/>
        </w:rPr>
        <w:t xml:space="preserve">The lower bound of 8 V keeps within reach the peak that appears when only part of the string conducts. A single irradiance sensor on the module cannot resolve the pattern; it reports the cell-weighted mean irradiance</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G</m:t>
                    </m:r>
                  </m:e>
                  <m:sub>
                    <m:r>
                      <m:t>i</m:t>
                    </m:r>
                    <m:r>
                      <m:t>n</m:t>
                    </m:r>
                  </m:sub>
                </m:sSub>
                <m:r>
                  <m:rPr>
                    <m:sty m:val="p"/>
                  </m:rPr>
                  <m:t>=</m:t>
                </m:r>
                <m:f>
                  <m:fPr>
                    <m:type m:val="bar"/>
                  </m:fPr>
                  <m:num>
                    <m:r>
                      <m:t>1</m:t>
                    </m:r>
                  </m:num>
                  <m:den>
                    <m:sSub>
                      <m:e>
                        <m:r>
                          <m:t>N</m:t>
                        </m:r>
                      </m:e>
                      <m:sub>
                        <m:r>
                          <m:t>s</m:t>
                        </m:r>
                      </m:sub>
                    </m:sSub>
                  </m:den>
                </m:f>
                <m:nary>
                  <m:naryPr>
                    <m:chr m:val="∑"/>
                    <m:limLoc m:val="undOvr"/>
                    <m:subHide m:val="off"/>
                    <m:supHide m:val="off"/>
                  </m:naryPr>
                  <m:sub>
                    <m:r>
                      <m:t>k</m:t>
                    </m:r>
                    <m:r>
                      <m:rPr>
                        <m:sty m:val="p"/>
                      </m:rPr>
                      <m:t>=</m:t>
                    </m:r>
                    <m:r>
                      <m:t>1</m:t>
                    </m:r>
                  </m:sub>
                  <m:sup>
                    <m:r>
                      <m:t>3</m:t>
                    </m:r>
                  </m:sup>
                  <m:e>
                    <m:d>
                      <m:dPr>
                        <m:begChr m:val="["/>
                        <m:endChr m:val="]"/>
                        <m:sepChr m:val=""/>
                        <m:grow/>
                      </m:dPr>
                      <m:e>
                        <m:d>
                          <m:dPr>
                            <m:begChr m:val="("/>
                            <m:endChr m:val=")"/>
                            <m:sepChr m:val=""/>
                            <m:grow/>
                          </m:dPr>
                          <m:e>
                            <m:r>
                              <m:t>18</m:t>
                            </m:r>
                            <m:r>
                              <m:rPr>
                                <m:sty m:val="p"/>
                              </m:rPr>
                              <m:t>−</m:t>
                            </m:r>
                            <m:sSub>
                              <m:e>
                                <m:r>
                                  <m:t>n</m:t>
                                </m:r>
                              </m:e>
                              <m:sub>
                                <m:r>
                                  <m:t>k</m:t>
                                </m:r>
                              </m:sub>
                            </m:sSub>
                          </m:e>
                        </m:d>
                        <m:r>
                          <m:t> </m:t>
                        </m:r>
                        <m:r>
                          <m:t>G</m:t>
                        </m:r>
                        <m:r>
                          <m:rPr>
                            <m:sty m:val="p"/>
                          </m:rPr>
                          <m:t>+</m:t>
                        </m:r>
                        <m:sSub>
                          <m:e>
                            <m:r>
                              <m:t>n</m:t>
                            </m:r>
                          </m:e>
                          <m:sub>
                            <m:r>
                              <m:t>k</m:t>
                            </m:r>
                          </m:sub>
                        </m:sSub>
                        <m:sSub>
                          <m:e>
                            <m:r>
                              <m:t>f</m:t>
                            </m:r>
                          </m:e>
                          <m:sub>
                            <m:r>
                              <m:t>k</m:t>
                            </m:r>
                          </m:sub>
                        </m:sSub>
                        <m:r>
                          <m:t>G</m:t>
                        </m:r>
                      </m:e>
                    </m:d>
                  </m:e>
                </m:nary>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(15)</w:t>
            </w:r>
          </w:p>
        </w:tc>
      </w:tr>
    </w:tbl>
    <w:p>
      <w:pPr>
        <w:keepNext/>
        <w:spacing w:before="200" w:after="80"/>
      </w:pPr>
      <w:r>
        <w:rPr>
          <w:rFonts w:asciiTheme="majorBidi" w:hAnsiTheme="majorBidi" w:cstheme="majorBidi"/>
          <w:b/>
          <w:bCs/>
          <w:sz w:val="21"/>
          <w:szCs w:val="21"/>
        </w:rPr>
        <w:t xml:space="preserve">3.2 Irradiance and temperature data</w:t>
      </w:r>
    </w:p>
    <w:p>
      <w:pPr>
        <w:spacing w:after="80" w:line="252" w:lineRule="auto"/>
        <w:ind w:firstLine="284"/>
        <w:jc w:val="both"/>
      </w:pPr>
      <w:r>
        <w:rPr>
          <w:rFonts w:asciiTheme="majorBidi" w:hAnsiTheme="majorBidi" w:cstheme="majorBidi"/>
          <w:sz w:val="21"/>
          <w:szCs w:val="21"/>
        </w:rPr>
        <w:t xml:space="preserve">Training and evaluation use real hourly irradiance G and ambient temperature T from the PVGIS-SARAH3 reanalysis dataset for Ramadi, Iraq (33.42° N, 43.30° E), spanning 2005–2020 (140,256 hourly records). Night hours (G = 0) make up 51.9% of the series and are excluded from training and scoring. The 61,738 daytime hours (G ≥ 50 W/m²) contain 61,231 distinct (G, T) pairs across the full seasonal and diurnal range (daytime mean irradiance 516 W/m² and maximum 1090 W/m²; ambient temperature from −2.9 to 50.0 °C, overall mean 24.4 °C). To prevent leakage, the data are split chronologically (Fig. 4a, Table 3): every sample pairs one real hourly condition from the years of its subset with an independently drawn plant and shading pattern, so that no hour, and no year, is shared between training and test data.</w:t>
      </w:r>
    </w:p>
    <w:p>
      <w:pPr>
        <w:keepNext/>
        <w:spacing w:before="120" w:after="60"/>
        <w:jc w:val="center"/>
      </w:pPr>
      <w:r>
        <w:drawing>
          <wp:inline distT="0" distB="0" distL="0" distR="0">
            <wp:extent cx="3566160" cy="2308213"/>
            <wp:docPr id="104" name="Fig4"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04.png"/>
                    <pic:cNvPicPr/>
                  </pic:nvPicPr>
                  <pic:blipFill>
                    <a:blip r:embed="rId204"/>
                    <a:stretch>
                      <a:fillRect/>
                    </a:stretch>
                  </pic:blipFill>
                  <pic:spPr>
                    <a:xfrm>
                      <a:off x="0" y="0"/>
                      <a:ext cx="3566160" cy="2308213"/>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4</w:t>
      </w:r>
      <w:r>
        <w:rPr>
          <w:rFonts w:asciiTheme="majorBidi" w:hAnsiTheme="majorBidi" w:cstheme="majorBidi"/>
          <w:sz w:val="18"/>
          <w:szCs w:val="18"/>
        </w:rPr>
        <w:t xml:space="preserve"> Data and training workflow. (a) Chronological partition of the 2005–2020 series. (b) Real daytime conditions are combined with randomized plants and shading patterns in the shaded-string simulator, which returns the 14 probe currents and the label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the DNN is trained on the training subset, its intervals are calibrated on a separate subset, and it is evaluated on held-out test years.</w:t>
      </w:r>
    </w:p>
    <w:p>
      <w:pPr>
        <w:keepNext/>
        <w:spacing w:before="60" w:after="140" w:line="240" w:lineRule="auto"/>
        <w:jc w:val="both"/>
      </w:pPr>
      <w:r>
        <w:rPr>
          <w:rFonts w:asciiTheme="majorBidi" w:hAnsiTheme="majorBidi" w:cstheme="majorBidi"/>
          <w:b/>
          <w:bCs/>
          <w:sz w:val="18"/>
          <w:szCs w:val="18"/>
        </w:rPr>
        <w:t xml:space="preserve">Table 3</w:t>
      </w:r>
      <w:r>
        <w:rPr>
          <w:rFonts w:asciiTheme="majorBidi" w:hAnsiTheme="majorBidi" w:cstheme="majorBidi"/>
          <w:sz w:val="18"/>
          <w:szCs w:val="18"/>
        </w:rPr>
        <w:t xml:space="preserve"> Chronological partition of the PVGIS data and the samples generated from each subset.</w:t>
      </w:r>
    </w:p>
    <w:tbl>
      <w:tblPr>
        <w:tblW w:w="8499"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039"/>
        <w:gridCol w:w="939"/>
        <w:gridCol w:w="4250"/>
        <w:gridCol w:w="2271"/>
      </w:tblGrid>
      <w:tr>
        <w:trPr>
          <w:tblHeader/>
        </w:trPr>
        <w:tc>
          <w:tcPr>
            <w:tcW w:w="1039"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Subset</w:t>
            </w:r>
          </w:p>
        </w:tc>
        <w:tc>
          <w:tcPr>
            <w:tcW w:w="939"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Years</w:t>
            </w:r>
          </w:p>
        </w:tc>
        <w:tc>
          <w:tcPr>
            <w:tcW w:w="4250"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Use</w:t>
            </w:r>
          </w:p>
        </w:tc>
        <w:tc>
          <w:tcPr>
            <w:tcW w:w="2271"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Samples</w:t>
            </w:r>
          </w:p>
        </w:tc>
      </w:tr>
      <w:tr>
        <w:trPr/>
        <w:tc>
          <w:tcPr>
            <w:tcW w:w="1039" w:type="dxa"/>
            <w:vAlign w:val="center"/>
          </w:tcPr>
          <w:p>
            <w:pPr>
              <w:spacing w:before="20" w:after="20" w:line="240" w:lineRule="auto"/>
              <w:jc w:val="left"/>
            </w:pPr>
            <w:r>
              <w:rPr>
                <w:rFonts w:asciiTheme="majorBidi" w:hAnsiTheme="majorBidi" w:cstheme="majorBidi"/>
                <w:sz w:val="18"/>
                <w:szCs w:val="18"/>
              </w:rPr>
              <w:t xml:space="preserve">Training</w:t>
            </w:r>
          </w:p>
        </w:tc>
        <w:tc>
          <w:tcPr>
            <w:tcW w:w="939" w:type="dxa"/>
            <w:vAlign w:val="center"/>
          </w:tcPr>
          <w:p>
            <w:pPr>
              <w:spacing w:before="20" w:after="20" w:line="240" w:lineRule="auto"/>
              <w:jc w:val="center"/>
            </w:pPr>
            <w:r>
              <w:rPr>
                <w:rFonts w:asciiTheme="majorBidi" w:hAnsiTheme="majorBidi" w:cstheme="majorBidi"/>
                <w:sz w:val="18"/>
                <w:szCs w:val="18"/>
              </w:rPr>
              <w:t xml:space="preserve">2005–2014</w:t>
            </w:r>
          </w:p>
        </w:tc>
        <w:tc>
          <w:tcPr>
            <w:tcW w:w="4250" w:type="dxa"/>
            <w:vAlign w:val="center"/>
          </w:tcPr>
          <w:p>
            <w:pPr>
              <w:spacing w:before="20" w:after="20" w:line="240" w:lineRule="auto"/>
              <w:jc w:val="left"/>
            </w:pPr>
            <w:r>
              <w:rPr>
                <w:rFonts w:asciiTheme="majorBidi" w:hAnsiTheme="majorBidi" w:cstheme="majorBidi"/>
                <w:sz w:val="18"/>
                <w:szCs w:val="18"/>
              </w:rPr>
              <w:t xml:space="preserve">Fitting the DNN and the input and output scalers</w:t>
            </w:r>
          </w:p>
        </w:tc>
        <w:tc>
          <w:tcPr>
            <w:tcW w:w="2271" w:type="dxa"/>
            <w:vAlign w:val="center"/>
          </w:tcPr>
          <w:p>
            <w:pPr>
              <w:spacing w:before="20" w:after="20" w:line="240" w:lineRule="auto"/>
              <w:jc w:val="center"/>
            </w:pPr>
            <w:r>
              <w:rPr>
                <w:rFonts w:asciiTheme="majorBidi" w:hAnsiTheme="majorBidi" w:cstheme="majorBidi"/>
                <w:sz w:val="18"/>
                <w:szCs w:val="18"/>
              </w:rPr>
              <w:t xml:space="preserve">200,000</w:t>
            </w:r>
          </w:p>
        </w:tc>
      </w:tr>
      <w:tr>
        <w:trPr/>
        <w:tc>
          <w:tcPr>
            <w:tcW w:w="1039" w:type="dxa"/>
            <w:vAlign w:val="center"/>
          </w:tcPr>
          <w:p>
            <w:pPr>
              <w:spacing w:before="20" w:after="20" w:line="240" w:lineRule="auto"/>
              <w:jc w:val="left"/>
            </w:pPr>
            <w:r>
              <w:rPr>
                <w:rFonts w:asciiTheme="majorBidi" w:hAnsiTheme="majorBidi" w:cstheme="majorBidi"/>
                <w:sz w:val="18"/>
                <w:szCs w:val="18"/>
              </w:rPr>
              <w:t xml:space="preserve">Validation</w:t>
            </w:r>
          </w:p>
        </w:tc>
        <w:tc>
          <w:tcPr>
            <w:tcW w:w="939" w:type="dxa"/>
            <w:vAlign w:val="center"/>
          </w:tcPr>
          <w:p>
            <w:pPr>
              <w:spacing w:before="20" w:after="20" w:line="240" w:lineRule="auto"/>
              <w:jc w:val="center"/>
            </w:pPr>
            <w:r>
              <w:rPr>
                <w:rFonts w:asciiTheme="majorBidi" w:hAnsiTheme="majorBidi" w:cstheme="majorBidi"/>
                <w:sz w:val="18"/>
                <w:szCs w:val="18"/>
              </w:rPr>
              <w:t xml:space="preserve">2015–2016</w:t>
            </w:r>
          </w:p>
        </w:tc>
        <w:tc>
          <w:tcPr>
            <w:tcW w:w="4250" w:type="dxa"/>
            <w:vAlign w:val="center"/>
          </w:tcPr>
          <w:p>
            <w:pPr>
              <w:spacing w:before="20" w:after="20" w:line="240" w:lineRule="auto"/>
              <w:jc w:val="left"/>
            </w:pPr>
            <w:r>
              <w:rPr>
                <w:rFonts w:asciiTheme="majorBidi" w:hAnsiTheme="majorBidi" w:cstheme="majorBidi"/>
                <w:sz w:val="18"/>
                <w:szCs w:val="18"/>
              </w:rPr>
              <w:t xml:space="preserve">Early stopping and learning-rate schedule</w:t>
            </w:r>
          </w:p>
        </w:tc>
        <w:tc>
          <w:tcPr>
            <w:tcW w:w="2271" w:type="dxa"/>
            <w:vAlign w:val="center"/>
          </w:tcPr>
          <w:p>
            <w:pPr>
              <w:spacing w:before="20" w:after="20" w:line="240" w:lineRule="auto"/>
              <w:jc w:val="center"/>
            </w:pPr>
            <w:r>
              <w:rPr>
                <w:rFonts w:asciiTheme="majorBidi" w:hAnsiTheme="majorBidi" w:cstheme="majorBidi"/>
                <w:sz w:val="18"/>
                <w:szCs w:val="18"/>
              </w:rPr>
              <w:t xml:space="preserve">15,000</w:t>
            </w:r>
          </w:p>
        </w:tc>
      </w:tr>
      <w:tr>
        <w:trPr/>
        <w:tc>
          <w:tcPr>
            <w:tcW w:w="1039" w:type="dxa"/>
            <w:vAlign w:val="center"/>
          </w:tcPr>
          <w:p>
            <w:pPr>
              <w:spacing w:before="20" w:after="20" w:line="240" w:lineRule="auto"/>
              <w:jc w:val="left"/>
            </w:pPr>
            <w:r>
              <w:rPr>
                <w:rFonts w:asciiTheme="majorBidi" w:hAnsiTheme="majorBidi" w:cstheme="majorBidi"/>
                <w:sz w:val="18"/>
                <w:szCs w:val="18"/>
              </w:rPr>
              <w:t xml:space="preserve">Calibration</w:t>
            </w:r>
          </w:p>
        </w:tc>
        <w:tc>
          <w:tcPr>
            <w:tcW w:w="939" w:type="dxa"/>
            <w:vAlign w:val="center"/>
          </w:tcPr>
          <w:p>
            <w:pPr>
              <w:spacing w:before="20" w:after="20" w:line="240" w:lineRule="auto"/>
              <w:jc w:val="center"/>
            </w:pPr>
            <w:r>
              <w:rPr>
                <w:rFonts w:asciiTheme="majorBidi" w:hAnsiTheme="majorBidi" w:cstheme="majorBidi"/>
                <w:sz w:val="18"/>
                <w:szCs w:val="18"/>
              </w:rPr>
              <w:t xml:space="preserve">2017–2018</w:t>
            </w:r>
          </w:p>
        </w:tc>
        <w:tc>
          <w:tcPr>
            <w:tcW w:w="4250" w:type="dxa"/>
            <w:vAlign w:val="center"/>
          </w:tcPr>
          <w:p>
            <w:pPr>
              <w:spacing w:before="20" w:after="20" w:line="240" w:lineRule="auto"/>
              <w:jc w:val="left"/>
            </w:pPr>
            <w:r>
              <w:rPr>
                <w:rFonts w:asciiTheme="majorBidi" w:hAnsiTheme="majorBidi" w:cstheme="majorBidi"/>
                <w:sz w:val="18"/>
                <w:szCs w:val="18"/>
              </w:rPr>
              <w:t xml:space="preserve">Split-conformal quantile</w:t>
            </w:r>
          </w:p>
        </w:tc>
        <w:tc>
          <w:tcPr>
            <w:tcW w:w="2271" w:type="dxa"/>
            <w:vAlign w:val="center"/>
          </w:tcPr>
          <w:p>
            <w:pPr>
              <w:spacing w:before="20" w:after="20" w:line="240" w:lineRule="auto"/>
              <w:jc w:val="center"/>
            </w:pPr>
            <w:r>
              <w:rPr>
                <w:rFonts w:asciiTheme="majorBidi" w:hAnsiTheme="majorBidi" w:cstheme="majorBidi"/>
                <w:sz w:val="18"/>
                <w:szCs w:val="18"/>
              </w:rPr>
              <w:t xml:space="preserve">15,000</w:t>
            </w:r>
          </w:p>
        </w:tc>
      </w:tr>
      <w:tr>
        <w:trPr/>
        <w:tc>
          <w:tcPr>
            <w:tcW w:w="1039" w:type="dxa"/>
            <w:vAlign w:val="center"/>
          </w:tcPr>
          <w:p>
            <w:pPr>
              <w:spacing w:before="20" w:after="20" w:line="240" w:lineRule="auto"/>
              <w:jc w:val="left"/>
            </w:pPr>
            <w:r>
              <w:rPr>
                <w:rFonts w:asciiTheme="majorBidi" w:hAnsiTheme="majorBidi" w:cstheme="majorBidi"/>
                <w:sz w:val="18"/>
                <w:szCs w:val="18"/>
              </w:rPr>
              <w:t xml:space="preserve">Test</w:t>
            </w:r>
          </w:p>
        </w:tc>
        <w:tc>
          <w:tcPr>
            <w:tcW w:w="939" w:type="dxa"/>
            <w:vAlign w:val="center"/>
          </w:tcPr>
          <w:p>
            <w:pPr>
              <w:spacing w:before="20" w:after="20" w:line="240" w:lineRule="auto"/>
              <w:jc w:val="center"/>
            </w:pPr>
            <w:r>
              <w:rPr>
                <w:rFonts w:asciiTheme="majorBidi" w:hAnsiTheme="majorBidi" w:cstheme="majorBidi"/>
                <w:sz w:val="18"/>
                <w:szCs w:val="18"/>
              </w:rPr>
              <w:t xml:space="preserve">2019–2020</w:t>
            </w:r>
          </w:p>
        </w:tc>
        <w:tc>
          <w:tcPr>
            <w:tcW w:w="4250" w:type="dxa"/>
            <w:vAlign w:val="center"/>
          </w:tcPr>
          <w:p>
            <w:pPr>
              <w:spacing w:before="20" w:after="20" w:line="240" w:lineRule="auto"/>
              <w:jc w:val="left"/>
            </w:pPr>
            <w:r>
              <w:rPr>
                <w:rFonts w:asciiTheme="majorBidi" w:hAnsiTheme="majorBidi" w:cstheme="majorBidi"/>
                <w:sz w:val="18"/>
                <w:szCs w:val="18"/>
              </w:rPr>
              <w:t xml:space="preserve">Offline test sets T1–T4 and the two real days of the closed-loop scenarios</w:t>
            </w:r>
          </w:p>
        </w:tc>
        <w:tc>
          <w:tcPr>
            <w:tcW w:w="2271" w:type="dxa"/>
            <w:vAlign w:val="center"/>
          </w:tcPr>
          <w:p>
            <w:pPr>
              <w:spacing w:before="20" w:after="20" w:line="240" w:lineRule="auto"/>
              <w:jc w:val="center"/>
            </w:pPr>
            <w:r>
              <w:rPr>
                <w:rFonts w:asciiTheme="majorBidi" w:hAnsiTheme="majorBidi" w:cstheme="majorBidi"/>
                <w:sz w:val="18"/>
                <w:szCs w:val="18"/>
              </w:rPr>
              <w:t xml:space="preserve">8,000 per set (16,000 for T1)</w:t>
            </w:r>
          </w:p>
        </w:tc>
      </w:tr>
    </w:tbl>
    <w:p>
      <w:pPr>
        <w:spacing w:after="120"/>
      </w:pPr>
    </w:p>
    <w:p>
      <w:pPr>
        <w:keepNext/>
        <w:spacing w:before="200" w:after="80"/>
      </w:pPr>
      <w:r>
        <w:rPr>
          <w:rFonts w:asciiTheme="majorBidi" w:hAnsiTheme="majorBidi" w:cstheme="majorBidi"/>
          <w:b/>
          <w:bCs/>
          <w:sz w:val="21"/>
          <w:szCs w:val="21"/>
        </w:rPr>
        <w:t xml:space="preserve">3.3 Hybrid scan + P&amp;O–DNN controller</w:t>
      </w:r>
    </w:p>
    <w:p>
      <w:pPr>
        <w:spacing w:after="80" w:line="252" w:lineRule="auto"/>
        <w:ind w:firstLine="284"/>
        <w:jc w:val="both"/>
      </w:pPr>
      <w:r>
        <w:rPr>
          <w:rFonts w:asciiTheme="majorBidi" w:hAnsiTheme="majorBidi" w:cstheme="majorBidi"/>
          <w:sz w:val="21"/>
          <w:szCs w:val="21"/>
        </w:rPr>
        <w:t xml:space="preserve">The proposed controller operates in two stages, summarized in the flowchart of Fig. 5. Stage 1 is a global search that locates the neighborhood of the global maximum; Stage 2 is a local refinement that finds the exact maximum power point (MPP) and follows it between scans.</w:t>
      </w:r>
    </w:p>
    <w:p>
      <w:pPr>
        <w:spacing w:after="80" w:line="252" w:lineRule="auto"/>
        <w:ind w:firstLine="284"/>
        <w:jc w:val="both"/>
      </w:pPr>
      <w:r>
        <w:rPr>
          <w:rFonts w:asciiTheme="majorBidi" w:hAnsiTheme="majorBidi" w:cstheme="majorBidi"/>
          <w:b/>
          <w:bCs/>
          <w:sz w:val="21"/>
          <w:szCs w:val="21"/>
        </w:rPr>
        <w:t xml:space="preserve">Stage 1: global scan.</w:t>
      </w:r>
      <w:r>
        <w:rPr>
          <w:rFonts w:asciiTheme="majorBidi" w:hAnsiTheme="majorBidi" w:cstheme="majorBidi"/>
          <w:sz w:val="21"/>
          <w:szCs w:val="21"/>
        </w:rPr>
        <w:t xml:space="preserve"> A fast open-loop I–V scan samples the module current at 14 probe voltages evenly spaced over the converter window (about 2.08 V apart),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V</m:t>
                    </m:r>
                  </m:e>
                  <m:sub>
                    <m:r>
                      <m:t>j</m:t>
                    </m:r>
                  </m:sub>
                </m:sSub>
                <m:r>
                  <m:rPr>
                    <m:sty m:val="p"/>
                  </m:rPr>
                  <m:t>=</m:t>
                </m:r>
                <m:sSub>
                  <m:e>
                    <m:r>
                      <m:t>V</m:t>
                    </m:r>
                  </m:e>
                  <m:sub>
                    <m:r>
                      <m:t>m</m:t>
                    </m:r>
                    <m:r>
                      <m:t>i</m:t>
                    </m:r>
                    <m:r>
                      <m:t>n</m:t>
                    </m:r>
                  </m:sub>
                </m:sSub>
                <m:r>
                  <m:rPr>
                    <m:sty m:val="p"/>
                  </m:rPr>
                  <m:t>+</m:t>
                </m:r>
                <m:d>
                  <m:dPr>
                    <m:begChr m:val="("/>
                    <m:endChr m:val=")"/>
                    <m:sepChr m:val=""/>
                    <m:grow/>
                  </m:dPr>
                  <m:e>
                    <m:r>
                      <m:t>j</m:t>
                    </m:r>
                    <m:r>
                      <m:rPr>
                        <m:sty m:val="p"/>
                      </m:rPr>
                      <m:t>−</m:t>
                    </m:r>
                    <m:r>
                      <m:t>1</m:t>
                    </m:r>
                  </m:e>
                </m:d>
                <m:r>
                  <m:t> </m:t>
                </m:r>
                <m:f>
                  <m:fPr>
                    <m:type m:val="bar"/>
                  </m:fPr>
                  <m:num>
                    <m:sSub>
                      <m:e>
                        <m:r>
                          <m:t>V</m:t>
                        </m:r>
                      </m:e>
                      <m:sub>
                        <m:r>
                          <m:t>m</m:t>
                        </m:r>
                        <m:r>
                          <m:t>a</m:t>
                        </m:r>
                        <m:r>
                          <m:t>x</m:t>
                        </m:r>
                      </m:sub>
                    </m:sSub>
                    <m:r>
                      <m:rPr>
                        <m:sty m:val="p"/>
                      </m:rPr>
                      <m:t>−</m:t>
                    </m:r>
                    <m:sSub>
                      <m:e>
                        <m:r>
                          <m:t>V</m:t>
                        </m:r>
                      </m:e>
                      <m:sub>
                        <m:r>
                          <m:t>m</m:t>
                        </m:r>
                        <m:r>
                          <m:t>i</m:t>
                        </m:r>
                        <m:r>
                          <m:t>n</m:t>
                        </m:r>
                      </m:sub>
                    </m:sSub>
                  </m:num>
                  <m:den>
                    <m:r>
                      <m:t>13</m:t>
                    </m:r>
                  </m:den>
                </m:f>
                <m:r>
                  <m:rPr>
                    <m:sty m:val="p"/>
                  </m:rPr>
                  <m:t>,</m:t>
                </m:r>
                <m:r>
                  <m:t>  </m:t>
                </m:r>
                <m:r>
                  <m:t>j</m:t>
                </m:r>
                <m:r>
                  <m:rPr>
                    <m:sty m:val="p"/>
                  </m:rPr>
                  <m:t>=</m:t>
                </m:r>
                <m:r>
                  <m:t>1</m:t>
                </m:r>
                <m:r>
                  <m:rPr>
                    <m:sty m:val="p"/>
                  </m:rPr>
                  <m:t>,</m:t>
                </m:r>
                <m:r>
                  <m:rPr>
                    <m:sty m:val="p"/>
                  </m:rPr>
                  <m:t>…</m:t>
                </m:r>
                <m:r>
                  <m:rPr>
                    <m:sty m:val="p"/>
                  </m:rPr>
                  <m:t>,</m:t>
                </m:r>
                <m:r>
                  <m:t>14</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(16)</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j</m:t>
                    </m:r>
                  </m:sub>
                </m:sSub>
                <m:r>
                  <m:rPr>
                    <m:sty m:val="p"/>
                  </m:rPr>
                  <m:t>=</m:t>
                </m:r>
                <m:r>
                  <m:t>I</m:t>
                </m:r>
                <m:d>
                  <m:dPr>
                    <m:begChr m:val="("/>
                    <m:endChr m:val=")"/>
                    <m:sepChr m:val=""/>
                    <m:grow/>
                  </m:dPr>
                  <m:e>
                    <m:sSub>
                      <m:e>
                        <m:r>
                          <m:t>V</m:t>
                        </m:r>
                      </m:e>
                      <m:sub>
                        <m:r>
                          <m:t>j</m:t>
                        </m:r>
                      </m:sub>
                    </m:sSub>
                  </m:e>
                </m:d>
                <m:r>
                  <m:rPr>
                    <m:sty m:val="p"/>
                  </m:rPr>
                  <m:t>,</m:t>
                </m:r>
                <m:r>
                  <m:t>  </m:t>
                </m:r>
                <m:sSub>
                  <m:e>
                    <m:r>
                      <m:t>P</m:t>
                    </m:r>
                  </m:e>
                  <m:sub>
                    <m:r>
                      <m:t>j</m:t>
                    </m:r>
                  </m:sub>
                </m:sSub>
                <m:r>
                  <m:rPr>
                    <m:sty m:val="p"/>
                  </m:rPr>
                  <m:t>=</m:t>
                </m:r>
                <m:sSub>
                  <m:e>
                    <m:r>
                      <m:t>V</m:t>
                    </m:r>
                  </m:e>
                  <m:sub>
                    <m:r>
                      <m:t>j</m:t>
                    </m:r>
                  </m:sub>
                </m:sSub>
                <m:r>
                  <m:t> </m:t>
                </m:r>
                <m:sSub>
                  <m:e>
                    <m:r>
                      <m:t>I</m:t>
                    </m:r>
                  </m:e>
                  <m:sub>
                    <m:r>
                      <m:t>j</m:t>
                    </m:r>
                  </m:sub>
                </m:sSub>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(17)</w:t>
            </w:r>
          </w:p>
        </w:tc>
      </w:tr>
    </w:tbl>
    <w:p>
      <w:pPr>
        <w:spacing w:after="80" w:line="252" w:lineRule="auto"/>
        <w:ind w:firstLine="284"/>
        <w:jc w:val="both"/>
      </w:pPr>
      <w:r>
        <w:rPr>
          <w:rFonts w:asciiTheme="majorBidi" w:hAnsiTheme="majorBidi" w:cstheme="majorBidi"/>
          <w:sz w:val="21"/>
          <w:szCs w:val="21"/>
        </w:rPr>
        <w:t xml:space="preserve">The scan is executed within one control cycle, and the energy delivered in that cycle is taken as the mean power over the probes, so that the scan has an explicit energy cost: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P</m:t>
                    </m:r>
                  </m:e>
                  <m:sub>
                    <m:r>
                      <m:t>s</m:t>
                    </m:r>
                    <m:r>
                      <m:t>c</m:t>
                    </m:r>
                    <m:r>
                      <m:t>a</m:t>
                    </m:r>
                    <m:r>
                      <m:t>n</m:t>
                    </m:r>
                  </m:sub>
                </m:sSub>
                <m:r>
                  <m:rPr>
                    <m:sty m:val="p"/>
                  </m:rPr>
                  <m:t>=</m:t>
                </m:r>
                <m:f>
                  <m:fPr>
                    <m:type m:val="bar"/>
                  </m:fPr>
                  <m:num>
                    <m:r>
                      <m:t>1</m:t>
                    </m:r>
                  </m:num>
                  <m:den>
                    <m:r>
                      <m:t>14</m:t>
                    </m:r>
                  </m:den>
                </m:f>
                <m:nary>
                  <m:naryPr>
                    <m:chr m:val="∑"/>
                    <m:limLoc m:val="undOvr"/>
                    <m:subHide m:val="off"/>
                    <m:supHide m:val="off"/>
                  </m:naryPr>
                  <m:sub>
                    <m:r>
                      <m:t>j</m:t>
                    </m:r>
                    <m:r>
                      <m:rPr>
                        <m:sty m:val="p"/>
                      </m:rPr>
                      <m:t>=</m:t>
                    </m:r>
                    <m:r>
                      <m:t>1</m:t>
                    </m:r>
                  </m:sub>
                  <m:sup>
                    <m:r>
                      <m:t>14</m:t>
                    </m:r>
                  </m:sup>
                  <m:e>
                    <m:sSub>
                      <m:e>
                        <m:r>
                          <m:t>P</m:t>
                        </m:r>
                      </m:e>
                      <m:sub>
                        <m:r>
                          <m:t>j</m:t>
                        </m:r>
                      </m:sub>
                    </m:sSub>
                  </m:e>
                </m:nary>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(18)</w:t>
            </w:r>
          </w:p>
        </w:tc>
      </w:tr>
    </w:tbl>
    <w:p>
      <w:pPr>
        <w:spacing w:after="80" w:line="252" w:lineRule="auto"/>
        <w:ind w:firstLine="284"/>
        <w:jc w:val="both"/>
      </w:pPr>
      <w:r>
        <w:rPr>
          <w:rFonts w:asciiTheme="majorBidi" w:hAnsiTheme="majorBidi" w:cstheme="majorBidi"/>
          <w:sz w:val="21"/>
          <w:szCs w:val="21"/>
        </w:rPr>
        <w:t xml:space="preserve">In the non-ML variant, the probe with the highest measured power is the estimate of the global-maximum voltage,</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acc>
                      <m:accPr>
                        <m:chr m:val="̂"/>
                      </m:accPr>
                      <m:e>
                        <m:r>
                          <m:t>V</m:t>
                        </m:r>
                      </m:e>
                    </m:acc>
                  </m:e>
                  <m:sub>
                    <m:r>
                      <m:t>b</m:t>
                    </m:r>
                    <m:r>
                      <m:t>p</m:t>
                    </m:r>
                  </m:sub>
                </m:sSub>
                <m:r>
                  <m:rPr>
                    <m:sty m:val="p"/>
                  </m:rPr>
                  <m:t>=</m:t>
                </m:r>
                <m:sSub>
                  <m:e>
                    <m:r>
                      <m:t>V</m:t>
                    </m:r>
                  </m:e>
                  <m:sub>
                    <m:sSup>
                      <m:e>
                        <m:r>
                          <m:t>j</m:t>
                        </m:r>
                      </m:e>
                      <m:sup>
                        <m:r>
                          <m:rPr>
                            <m:sty m:val="p"/>
                          </m:rPr>
                          <m:t>*</m:t>
                        </m:r>
                      </m:sup>
                    </m:sSup>
                  </m:sub>
                </m:sSub>
                <m:r>
                  <m:rPr>
                    <m:sty m:val="p"/>
                  </m:rPr>
                  <m:t>,</m:t>
                </m:r>
                <m:r>
                  <m:t>  </m:t>
                </m:r>
                <m:sSup>
                  <m:e>
                    <m:r>
                      <m:t>j</m:t>
                    </m:r>
                  </m:e>
                  <m:sup>
                    <m:r>
                      <m:rPr>
                        <m:sty m:val="p"/>
                      </m:rPr>
                      <m:t>*</m:t>
                    </m:r>
                  </m:sup>
                </m:sSup>
                <m:r>
                  <m:rPr>
                    <m:sty m:val="p"/>
                  </m:rPr>
                  <m:t>=</m:t>
                </m:r>
                <m:r>
                  <m:rPr>
                    <m:sty m:val="p"/>
                  </m:rPr>
                  <m:t>arg</m:t>
                </m:r>
                <m:limLow>
                  <m:e>
                    <m:r>
                      <m:rPr>
                        <m:sty m:val="p"/>
                      </m:rPr>
                      <m:t>max</m:t>
                    </m:r>
                  </m:e>
                  <m:lim>
                    <m:r>
                      <m:t>j</m:t>
                    </m:r>
                  </m:lim>
                </m:limLow>
                <m:sSub>
                  <m:e>
                    <m:r>
                      <m:t>P</m:t>
                    </m:r>
                  </m:e>
                  <m:sub>
                    <m:r>
                      <m:t>j</m:t>
                    </m:r>
                  </m:sub>
                </m:sSub>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(19)</w:t>
            </w:r>
          </w:p>
        </w:tc>
      </w:tr>
    </w:tbl>
    <w:p>
      <w:pPr>
        <w:spacing w:after="80" w:line="252" w:lineRule="auto"/>
        <w:ind w:firstLine="284"/>
        <w:jc w:val="both"/>
      </w:pPr>
      <w:r>
        <w:rPr>
          <w:rFonts w:asciiTheme="majorBidi" w:hAnsiTheme="majorBidi" w:cstheme="majorBidi"/>
          <w:sz w:val="21"/>
          <w:szCs w:val="21"/>
        </w:rPr>
        <w:t xml:space="preserve">In the DNN variants, the 14 probe currents, together with the cell-weighted mean irradiance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in</w:t>
      </w:r>
      <w:r>
        <w:rPr>
          <w:rFonts w:asciiTheme="majorBidi" w:hAnsiTheme="majorBidi" w:cstheme="majorBidi"/>
          <w:sz w:val="21"/>
          <w:szCs w:val="21"/>
        </w:rPr>
        <w:t xml:space="preserve"> and the ambient temperature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amb,</w:t>
      </w:r>
      <w:r>
        <w:rPr>
          <w:rFonts w:asciiTheme="majorBidi" w:hAnsiTheme="majorBidi" w:cstheme="majorBidi"/>
          <w:sz w:val="21"/>
          <w:szCs w:val="21"/>
        </w:rPr>
        <w:t xml:space="preserve"> form the 16 inputs of the DNN, which returns the estimate V̂_gmpp (Eq. 25). The estimate becomes the new operating voltage (clipped to the converter window), which is the handoff to Stage 2.</w:t>
      </w:r>
    </w:p>
    <w:p>
      <w:pPr>
        <w:keepNext/>
        <w:spacing w:before="120" w:after="60"/>
        <w:jc w:val="center"/>
      </w:pPr>
      <w:r>
        <w:drawing>
          <wp:inline distT="0" distB="0" distL="0" distR="0">
            <wp:extent cx="2730954" cy="3291840"/>
            <wp:docPr id="105" name="Fig5"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05.png"/>
                    <pic:cNvPicPr/>
                  </pic:nvPicPr>
                  <pic:blipFill>
                    <a:blip r:embed="rId205"/>
                    <a:stretch>
                      <a:fillRect/>
                    </a:stretch>
                  </pic:blipFill>
                  <pic:spPr>
                    <a:xfrm>
                      <a:off x="0" y="0"/>
                      <a:ext cx="2730954" cy="3291840"/>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5</w:t>
      </w:r>
      <w:r>
        <w:rPr>
          <w:rFonts w:asciiTheme="majorBidi" w:hAnsiTheme="majorBidi" w:cstheme="majorBidi"/>
          <w:sz w:val="18"/>
          <w:szCs w:val="18"/>
        </w:rPr>
        <w:t xml:space="preserve"> Flowchart of the hybrid controller. Stage 1 performs the I–V scan and estimates the global-maximum voltage with either the DNN or the best probe; the estimate is the starting point of the P&amp;O refinement of Stage 2 (omitted in the DNN scan-only variant). A drop of P/G, or the expiry of the scan period, returns the controller to Stage 1.</w:t>
      </w:r>
    </w:p>
    <w:p>
      <w:pPr>
        <w:spacing w:after="80" w:line="252" w:lineRule="auto"/>
        <w:ind w:firstLine="284"/>
        <w:jc w:val="both"/>
      </w:pPr>
      <w:r>
        <w:rPr>
          <w:rFonts w:asciiTheme="majorBidi" w:hAnsiTheme="majorBidi" w:cstheme="majorBidi"/>
          <w:b/>
          <w:bCs/>
          <w:sz w:val="21"/>
          <w:szCs w:val="21"/>
        </w:rPr>
        <w:t xml:space="preserve">Stage 2: local refinement.</w:t>
      </w:r>
      <w:r>
        <w:rPr>
          <w:rFonts w:asciiTheme="majorBidi" w:hAnsiTheme="majorBidi" w:cstheme="majorBidi"/>
          <w:sz w:val="21"/>
          <w:szCs w:val="21"/>
        </w:rPr>
        <w:t xml:space="preserve"> Starting from the voltage handed over by Stage 1, a standard P&amp;O loop (Eq. 37) moves the operating voltage in steps of 0.5 V per control cycle to the precise MPP and tracks it as irradiance changes.</w:t>
      </w:r>
    </w:p>
    <w:p>
      <w:pPr>
        <w:spacing w:after="80" w:line="252" w:lineRule="auto"/>
        <w:ind w:firstLine="284"/>
        <w:jc w:val="both"/>
      </w:pPr>
      <w:r>
        <w:rPr>
          <w:rFonts w:asciiTheme="majorBidi" w:hAnsiTheme="majorBidi" w:cstheme="majorBidi"/>
          <w:b/>
          <w:bCs/>
          <w:sz w:val="21"/>
          <w:szCs w:val="21"/>
        </w:rPr>
        <w:t xml:space="preserve">Re-scan rule.</w:t>
      </w:r>
      <w:r>
        <w:rPr>
          <w:rFonts w:asciiTheme="majorBidi" w:hAnsiTheme="majorBidi" w:cstheme="majorBidi"/>
          <w:sz w:val="21"/>
          <w:szCs w:val="21"/>
        </w:rPr>
        <w:t xml:space="preserve"> A new scan is triggered when the normalized power P/G falls more than 10% below its running maximum since the last scan, at least 30 cycles after that scan, or when 300 cycles have elapsed since it, whichever occurs first: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d>
                  <m:dPr>
                    <m:begChr m:val="["/>
                    <m:endChr m:val="]"/>
                    <m:sepChr m:val=""/>
                    <m:grow/>
                  </m:dPr>
                  <m:e>
                    <m:f>
                      <m:fPr>
                        <m:type m:val="bar"/>
                      </m:fPr>
                      <m:num>
                        <m:sSub>
                          <m:e>
                            <m:r>
                              <m:t>P</m:t>
                            </m:r>
                          </m:e>
                          <m:sub>
                            <m:r>
                              <m:t>k</m:t>
                            </m:r>
                          </m:sub>
                        </m:sSub>
                      </m:num>
                      <m:den>
                        <m:sSub>
                          <m:e>
                            <m:r>
                              <m:t>G</m:t>
                            </m:r>
                          </m:e>
                          <m:sub>
                            <m:r>
                              <m:t>k</m:t>
                            </m:r>
                          </m:sub>
                        </m:sSub>
                      </m:den>
                    </m:f>
                    <m:r>
                      <m:rPr>
                        <m:sty m:val="p"/>
                      </m:rPr>
                      <m:t>&lt;</m:t>
                    </m:r>
                    <m:d>
                      <m:dPr>
                        <m:begChr m:val="("/>
                        <m:endChr m:val=")"/>
                        <m:sepChr m:val=""/>
                        <m:grow/>
                      </m:dPr>
                      <m:e>
                        <m:r>
                          <m:t>1</m:t>
                        </m:r>
                        <m:r>
                          <m:rPr>
                            <m:sty m:val="p"/>
                          </m:rPr>
                          <m:t>−</m:t>
                        </m:r>
                        <m:r>
                          <m:t>0.10</m:t>
                        </m:r>
                      </m:e>
                    </m:d>
                    <m:limLow>
                      <m:e>
                        <m:r>
                          <m:rPr>
                            <m:sty m:val="p"/>
                          </m:rPr>
                          <m:t>max</m:t>
                        </m:r>
                      </m:e>
                      <m:lim>
                        <m:sSub>
                          <m:e>
                            <m:r>
                              <m:t>k</m:t>
                            </m:r>
                          </m:e>
                          <m:sub>
                            <m:r>
                              <m:t>s</m:t>
                            </m:r>
                          </m:sub>
                        </m:sSub>
                        <m:r>
                          <m:rPr>
                            <m:sty m:val="p"/>
                          </m:rPr>
                          <m:t>≤</m:t>
                        </m:r>
                        <m:r>
                          <m:t>i</m:t>
                        </m:r>
                        <m:r>
                          <m:rPr>
                            <m:sty m:val="p"/>
                          </m:rPr>
                          <m:t>≤</m:t>
                        </m:r>
                        <m:r>
                          <m:t>k</m:t>
                        </m:r>
                      </m:lim>
                    </m:limLow>
                    <m:f>
                      <m:fPr>
                        <m:type m:val="bar"/>
                      </m:fPr>
                      <m:num>
                        <m:sSub>
                          <m:e>
                            <m:r>
                              <m:t>P</m:t>
                            </m:r>
                          </m:e>
                          <m:sub>
                            <m:r>
                              <m:t>i</m:t>
                            </m:r>
                          </m:sub>
                        </m:sSub>
                      </m:num>
                      <m:den>
                        <m:sSub>
                          <m:e>
                            <m:r>
                              <m:t>G</m:t>
                            </m:r>
                          </m:e>
                          <m:sub>
                            <m:r>
                              <m:t>i</m:t>
                            </m:r>
                          </m:sub>
                        </m:sSub>
                      </m:den>
                    </m:f>
                    <m:r>
                      <m:t> </m:t>
                    </m:r>
                    <m:r>
                      <m:t> </m:t>
                    </m:r>
                    <m:r>
                      <m:rPr>
                        <m:nor/>
                        <m:sty m:val="p"/>
                      </m:rPr>
                      <m:t>and</m:t>
                    </m:r>
                    <m:r>
                      <m:t> </m:t>
                    </m:r>
                    <m:r>
                      <m:t> </m:t>
                    </m:r>
                    <m:r>
                      <m:t>k</m:t>
                    </m:r>
                    <m:r>
                      <m:rPr>
                        <m:sty m:val="p"/>
                      </m:rPr>
                      <m:t>−</m:t>
                    </m:r>
                    <m:sSub>
                      <m:e>
                        <m:r>
                          <m:t>k</m:t>
                        </m:r>
                      </m:e>
                      <m:sub>
                        <m:r>
                          <m:t>s</m:t>
                        </m:r>
                      </m:sub>
                    </m:sSub>
                    <m:r>
                      <m:rPr>
                        <m:sty m:val="p"/>
                      </m:rPr>
                      <m:t>≥</m:t>
                    </m:r>
                    <m:r>
                      <m:t>30</m:t>
                    </m:r>
                  </m:e>
                </m:d>
                <m:r>
                  <m:t> </m:t>
                </m:r>
                <m:r>
                  <m:t> </m:t>
                </m:r>
                <m:r>
                  <m:rPr>
                    <m:nor/>
                    <m:sty m:val="p"/>
                  </m:rPr>
                  <m:t>or</m:t>
                </m:r>
                <m:r>
                  <m:t> </m:t>
                </m:r>
                <m:r>
                  <m:t> </m:t>
                </m:r>
                <m:r>
                  <m:t>k</m:t>
                </m:r>
                <m:r>
                  <m:rPr>
                    <m:sty m:val="p"/>
                  </m:rPr>
                  <m:t>−</m:t>
                </m:r>
                <m:sSub>
                  <m:e>
                    <m:r>
                      <m:t>k</m:t>
                    </m:r>
                  </m:e>
                  <m:sub>
                    <m:r>
                      <m:t>s</m:t>
                    </m:r>
                  </m:sub>
                </m:sSub>
                <m:r>
                  <m:rPr>
                    <m:sty m:val="p"/>
                  </m:rPr>
                  <m:t>≥</m:t>
                </m:r>
                <m:r>
                  <m:t>300</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(20)</w:t>
            </w:r>
          </w:p>
        </w:tc>
      </w:tr>
    </w:tbl>
    <w:p>
      <w:pPr>
        <w:spacing w:after="80" w:line="252" w:lineRule="auto"/>
        <w:ind w:firstLine="284"/>
        <w:jc w:val="both"/>
      </w:pPr>
      <w:r>
        <w:rPr>
          <w:rFonts w:asciiTheme="majorBidi" w:hAnsiTheme="majorBidi" w:cstheme="majorBidi"/>
          <w:sz w:val="21"/>
          <w:szCs w:val="21"/>
        </w:rPr>
        <w:t xml:space="preserve">where </w:t>
      </w:r>
      <w:r>
        <w:rPr>
          <w:rFonts w:asciiTheme="majorBidi" w:hAnsiTheme="majorBidi" w:cstheme="majorBidi"/>
          <w:sz w:val="21"/>
          <w:szCs w:val="21"/>
        </w:rPr>
        <w:t xml:space="preserve">k</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is the cycle of the last scan. Only a drop triggers a scan, because a rise of P/G means that P&amp;O is still climbing; the drop of a quantity that the irradiance sensor does not explain signals shading or a changed P–V curve. The measured energy cost of scanning is 0.15% of the total harvested energy and is included in every efficiency figure reported in Results.</w:t>
      </w:r>
    </w:p>
    <w:p>
      <w:pPr>
        <w:spacing w:after="80" w:line="252" w:lineRule="auto"/>
        <w:ind w:firstLine="284"/>
        <w:jc w:val="both"/>
      </w:pPr>
      <w:r>
        <w:rPr>
          <w:rFonts w:asciiTheme="majorBidi" w:hAnsiTheme="majorBidi" w:cstheme="majorBidi"/>
          <w:sz w:val="21"/>
          <w:szCs w:val="21"/>
        </w:rPr>
        <w:t xml:space="preserve">Figure 6 shows the scan on a shaded string (G = 800 W/m²,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amb</w:t>
      </w:r>
      <w:r>
        <w:rPr>
          <w:rFonts w:asciiTheme="majorBidi" w:hAnsiTheme="majorBidi" w:cstheme="majorBidi"/>
          <w:sz w:val="21"/>
          <w:szCs w:val="21"/>
        </w:rPr>
        <w:t xml:space="preserve"> = 25 °C, nominal plant, substring irradiance 800, 640 and 320 W/m²). The global maximum (95.7 W at 15.7 V) lies at a lower voltage than the local maximum (81.6 W at 26.4 V); a third maximum at 6.6 V lies below the converter window. A P&amp;O loop started at 26 V would settle on the local maximum, at 85% of the global power. The scan identifies the correct region (best probe at 16.3 V, 94.2 W), and P&amp;O then removes the remaining 0.6 V of error.</w:t>
      </w:r>
    </w:p>
    <w:p>
      <w:pPr>
        <w:keepNext/>
        <w:spacing w:before="120" w:after="60"/>
        <w:jc w:val="center"/>
      </w:pPr>
      <w:r>
        <w:drawing>
          <wp:inline distT="0" distB="0" distL="0" distR="0">
            <wp:extent cx="3566160" cy="2265045"/>
            <wp:docPr id="106" name="Fig6"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06.png"/>
                    <pic:cNvPicPr/>
                  </pic:nvPicPr>
                  <pic:blipFill>
                    <a:blip r:embed="rId206"/>
                    <a:stretch>
                      <a:fillRect/>
                    </a:stretch>
                  </pic:blipFill>
                  <pic:spPr>
                    <a:xfrm>
                      <a:off x="0" y="0"/>
                      <a:ext cx="3566160" cy="2265045"/>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6</w:t>
      </w:r>
      <w:r>
        <w:rPr>
          <w:rFonts w:asciiTheme="majorBidi" w:hAnsiTheme="majorBidi" w:cstheme="majorBidi"/>
          <w:sz w:val="18"/>
          <w:szCs w:val="18"/>
        </w:rPr>
        <w:t xml:space="preserve"> I–V scan on a partially shaded string (simulator output, nominal plant). The 14 probes sample the P–V curve within the converter window (grey); the best probe lies close to the global maximum, which is the regression target of the DNN, and far from the local maximum at which a hill-climbing method started at 26 V would stop.</w:t>
      </w:r>
    </w:p>
    <w:p>
      <w:pPr>
        <w:spacing w:after="80" w:line="252" w:lineRule="auto"/>
        <w:ind w:firstLine="284"/>
        <w:jc w:val="both"/>
      </w:pPr>
      <w:r>
        <w:rPr>
          <w:rFonts w:asciiTheme="majorBidi" w:hAnsiTheme="majorBidi" w:cstheme="majorBidi"/>
          <w:sz w:val="21"/>
          <w:szCs w:val="21"/>
        </w:rPr>
        <w:t xml:space="preserve">Three configurations of the global-search stage are evaluated to isolate the contribution of the DNN:</w:t>
      </w:r>
    </w:p>
    <w:p>
      <w:pPr>
        <w:pStyle w:val="ListParagraph"/>
        <w:numPr>
          <w:ilvl w:val="0"/>
          <w:numId w:val="90"/>
        </w:numPr>
        <w:spacing w:after="80"/>
        <w:jc w:val="both"/>
      </w:pPr>
      <w:r>
        <w:rPr>
          <w:rFonts w:asciiTheme="majorBidi" w:hAnsiTheme="majorBidi" w:cstheme="majorBidi"/>
          <w:b/>
          <w:bCs/>
          <w:sz w:val="21"/>
          <w:szCs w:val="21"/>
        </w:rPr>
        <w:t xml:space="preserve">Scan+P&amp;O (non-ML):</w:t>
      </w:r>
      <w:r>
        <w:rPr>
          <w:rFonts w:asciiTheme="majorBidi" w:hAnsiTheme="majorBidi" w:cstheme="majorBidi"/>
          <w:sz w:val="21"/>
          <w:szCs w:val="21"/>
        </w:rPr>
        <w:t xml:space="preserve"> the best probe of Eq. (19) is used directly, with no learned model.</w:t>
      </w:r>
    </w:p>
    <w:p>
      <w:pPr>
        <w:pStyle w:val="ListParagraph"/>
        <w:numPr>
          <w:ilvl w:val="0"/>
          <w:numId w:val="90"/>
        </w:numPr>
        <w:spacing w:after="80"/>
        <w:jc w:val="both"/>
      </w:pPr>
      <w:r>
        <w:rPr>
          <w:rFonts w:asciiTheme="majorBidi" w:hAnsiTheme="majorBidi" w:cstheme="majorBidi"/>
          <w:b/>
          <w:bCs/>
          <w:sz w:val="21"/>
          <w:szCs w:val="21"/>
        </w:rPr>
        <w:t xml:space="preserve">DNN scan-only:</w:t>
      </w:r>
      <w:r>
        <w:rPr>
          <w:rFonts w:asciiTheme="majorBidi" w:hAnsiTheme="majorBidi" w:cstheme="majorBidi"/>
          <w:sz w:val="21"/>
          <w:szCs w:val="21"/>
        </w:rPr>
        <w:t xml:space="preserve"> the DNN estimate is held until the next scan, without P&amp;O refinement.</w:t>
      </w:r>
    </w:p>
    <w:p>
      <w:pPr>
        <w:pStyle w:val="ListParagraph"/>
        <w:numPr>
          <w:ilvl w:val="0"/>
          <w:numId w:val="90"/>
        </w:numPr>
        <w:spacing w:after="80"/>
        <w:jc w:val="both"/>
      </w:pPr>
      <w:r>
        <w:rPr>
          <w:rFonts w:asciiTheme="majorBidi" w:hAnsiTheme="majorBidi" w:cstheme="majorBidi"/>
          <w:b/>
          <w:bCs/>
          <w:sz w:val="21"/>
          <w:szCs w:val="21"/>
        </w:rPr>
        <w:t xml:space="preserve">Hybrid (proposed):</w:t>
      </w:r>
      <w:r>
        <w:rPr>
          <w:rFonts w:asciiTheme="majorBidi" w:hAnsiTheme="majorBidi" w:cstheme="majorBidi"/>
          <w:sz w:val="21"/>
          <w:szCs w:val="21"/>
        </w:rPr>
        <w:t xml:space="preserve"> the DNN estimate initializes the P&amp;O refinement stage.</w:t>
      </w:r>
    </w:p>
    <w:p>
      <w:pPr>
        <w:keepNext/>
        <w:spacing w:before="200" w:after="80"/>
      </w:pPr>
      <w:r>
        <w:rPr>
          <w:rFonts w:asciiTheme="majorBidi" w:hAnsiTheme="majorBidi" w:cstheme="majorBidi"/>
          <w:b/>
          <w:bCs/>
          <w:sz w:val="21"/>
          <w:szCs w:val="21"/>
        </w:rPr>
        <w:t xml:space="preserve">3.4 Training data and domain randomization</w:t>
      </w:r>
    </w:p>
    <w:p>
      <w:pPr>
        <w:spacing w:after="80" w:line="252" w:lineRule="auto"/>
        <w:ind w:firstLine="284"/>
        <w:jc w:val="both"/>
      </w:pPr>
      <w:r>
        <w:rPr>
          <w:rFonts w:asciiTheme="majorBidi" w:hAnsiTheme="majorBidi" w:cstheme="majorBidi"/>
          <w:sz w:val="21"/>
          <w:szCs w:val="21"/>
        </w:rPr>
        <w:t xml:space="preserve">A network trained on one nominal plant learns that plant, not the task. To avoid overfitting to a single plant, and to expose the network to realistic partial-shading patterns during training rather than only at test time, every training sample has its own plant and its own shading pattern, paired with a real PVGIS hourly condition (Fig. 4b). The electrical parameters of each plant are drawn independently around the datasheet extraction of Table 2,</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p</m:t>
                </m:r>
                <m:r>
                  <m:rPr>
                    <m:sty m:val="p"/>
                  </m:rPr>
                  <m:t>=</m:t>
                </m:r>
                <m:sSub>
                  <m:e>
                    <m:r>
                      <m:t>p</m:t>
                    </m:r>
                  </m:e>
                  <m:sub>
                    <m:r>
                      <m:t>n</m:t>
                    </m:r>
                    <m:r>
                      <m:t>o</m:t>
                    </m:r>
                    <m:r>
                      <m:t>m</m:t>
                    </m:r>
                  </m:sub>
                </m:sSub>
                <m:r>
                  <m:t> </m:t>
                </m:r>
                <m:sSub>
                  <m:e>
                    <m:r>
                      <m:t>u</m:t>
                    </m:r>
                  </m:e>
                  <m:sub>
                    <m:r>
                      <m:t>p</m:t>
                    </m:r>
                  </m:sub>
                </m:sSub>
                <m:r>
                  <m:rPr>
                    <m:sty m:val="p"/>
                  </m:rPr>
                  <m:t>,</m:t>
                </m:r>
                <m:r>
                  <m:t> </m:t>
                </m:r>
                <m:sSub>
                  <m:e>
                    <m:r>
                      <m:t>u</m:t>
                    </m:r>
                  </m:e>
                  <m:sub>
                    <m:r>
                      <m:t>p</m:t>
                    </m:r>
                  </m:sub>
                </m:sSub>
                <m:r>
                  <m:rPr>
                    <m:sty m:val="p"/>
                  </m:rPr>
                  <m:t>∼</m:t>
                </m:r>
                <m:r>
                  <m:rPr>
                    <m:sty m:val="p"/>
                    <m:scr m:val="script"/>
                  </m:rPr>
                  <m:t>U</m:t>
                </m:r>
                <m:d>
                  <m:dPr>
                    <m:begChr m:val="("/>
                    <m:endChr m:val=")"/>
                    <m:sepChr m:val=""/>
                    <m:grow/>
                  </m:dPr>
                  <m:e>
                    <m:sSub>
                      <m:e>
                        <m:r>
                          <m:t>l</m:t>
                        </m:r>
                      </m:e>
                      <m:sub>
                        <m:r>
                          <m:t>p</m:t>
                        </m:r>
                      </m:sub>
                    </m:sSub>
                    <m:r>
                      <m:rPr>
                        <m:sty m:val="p"/>
                      </m:rPr>
                      <m:t>,</m:t>
                    </m:r>
                    <m:sSub>
                      <m:e>
                        <m:r>
                          <m:t>h</m:t>
                        </m:r>
                      </m:e>
                      <m:sub>
                        <m:r>
                          <m:t>p</m:t>
                        </m:r>
                      </m:sub>
                    </m:sSub>
                  </m:e>
                </m:d>
                <m:r>
                  <m:rPr>
                    <m:sty m:val="p"/>
                  </m:rPr>
                  <m:t>,</m:t>
                </m:r>
                <m:r>
                  <m:t> </m:t>
                </m:r>
                <m:r>
                  <m:t>p</m:t>
                </m:r>
                <m:r>
                  <m:rPr>
                    <m:sty m:val="p"/>
                  </m:rPr>
                  <m:t>∈</m:t>
                </m:r>
                <m:r>
                  <m:rPr>
                    <m:sty m:val="p"/>
                  </m:rPr>
                  <m:t>{</m:t>
                </m:r>
                <m:sSub>
                  <m:e>
                    <m:r>
                      <m:t>I</m:t>
                    </m:r>
                  </m:e>
                  <m:sub>
                    <m:r>
                      <m:t>s</m:t>
                    </m:r>
                    <m:r>
                      <m:t>c</m:t>
                    </m:r>
                  </m:sub>
                </m:sSub>
                <m:r>
                  <m:rPr>
                    <m:sty m:val="p"/>
                  </m:rPr>
                  <m:t>,</m:t>
                </m:r>
                <m:sSub>
                  <m:e>
                    <m:r>
                      <m:t>V</m:t>
                    </m:r>
                  </m:e>
                  <m:sub>
                    <m:r>
                      <m:t>o</m:t>
                    </m:r>
                    <m:r>
                      <m:t>c</m:t>
                    </m:r>
                  </m:sub>
                </m:sSub>
                <m:r>
                  <m:rPr>
                    <m:sty m:val="p"/>
                  </m:rPr>
                  <m:t>,</m:t>
                </m:r>
                <m:sSub>
                  <m:e>
                    <m:r>
                      <m:t>R</m:t>
                    </m:r>
                  </m:e>
                  <m:sub>
                    <m:r>
                      <m:t>s</m:t>
                    </m:r>
                  </m:sub>
                </m:sSub>
                <m:r>
                  <m:rPr>
                    <m:sty m:val="p"/>
                  </m:rPr>
                  <m:t>,</m:t>
                </m:r>
                <m:sSub>
                  <m:e>
                    <m:r>
                      <m:t>R</m:t>
                    </m:r>
                  </m:e>
                  <m:sub>
                    <m:r>
                      <m:t>s</m:t>
                    </m:r>
                    <m:r>
                      <m:t>h</m:t>
                    </m:r>
                  </m:sub>
                </m:sSub>
                <m:r>
                  <m:rPr>
                    <m:sty m:val="p"/>
                  </m:rPr>
                  <m:t>}</m:t>
                </m:r>
                <m:r>
                  <m:rPr>
                    <m:sty m:val="p"/>
                  </m:rPr>
                  <m:t>;</m:t>
                </m:r>
                <m:r>
                  <m:t>  </m:t>
                </m:r>
                <m:r>
                  <m:t>n</m:t>
                </m:r>
                <m:r>
                  <m:rPr>
                    <m:sty m:val="p"/>
                  </m:rPr>
                  <m:t>∼</m:t>
                </m:r>
                <m:r>
                  <m:rPr>
                    <m:sty m:val="p"/>
                    <m:scr m:val="script"/>
                  </m:rPr>
                  <m:t>U</m:t>
                </m:r>
                <m:d>
                  <m:dPr>
                    <m:begChr m:val="("/>
                    <m:endChr m:val=")"/>
                    <m:sepChr m:val=""/>
                    <m:grow/>
                  </m:dPr>
                  <m:e>
                    <m:r>
                      <m:t>1.05</m:t>
                    </m:r>
                    <m:r>
                      <m:rPr>
                        <m:sty m:val="p"/>
                      </m:rPr>
                      <m:t>,</m:t>
                    </m:r>
                    <m:r>
                      <m:t>1.40</m:t>
                    </m:r>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(21)</w:t>
            </w:r>
          </w:p>
        </w:tc>
      </w:tr>
    </w:tbl>
    <w:p>
      <w:pPr>
        <w:spacing w:after="80" w:line="252" w:lineRule="auto"/>
        <w:ind w:firstLine="284"/>
        <w:jc w:val="both"/>
      </w:pPr>
      <w:r>
        <w:rPr>
          <w:rFonts w:asciiTheme="majorBidi" w:hAnsiTheme="majorBidi" w:cstheme="majorBidi"/>
          <w:sz w:val="21"/>
          <w:szCs w:val="21"/>
        </w:rPr>
        <w:t xml:space="preserve">with the ranges of Table 4, which represent manufacturing tolerance and aging. The saturation and light-generated currents of each plant follow in closed form from Eqs. (8) and (9), so that every plant satisfies its own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sc</w:t>
      </w:r>
      <w:r>
        <w:rPr>
          <w:rFonts w:asciiTheme="majorBidi" w:hAnsiTheme="majorBidi" w:cstheme="majorBidi"/>
          <w:sz w:val="21"/>
          <w:szCs w:val="21"/>
        </w:rPr>
        <w:t xml:space="preserve"> and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exactly.</w:t>
      </w:r>
    </w:p>
    <w:p>
      <w:pPr>
        <w:keepNext/>
        <w:spacing w:before="60" w:after="140" w:line="240" w:lineRule="auto"/>
        <w:jc w:val="both"/>
      </w:pPr>
      <w:r>
        <w:rPr>
          <w:rFonts w:asciiTheme="majorBidi" w:hAnsiTheme="majorBidi" w:cstheme="majorBidi"/>
          <w:b/>
          <w:bCs/>
          <w:sz w:val="18"/>
          <w:szCs w:val="18"/>
        </w:rPr>
        <w:t xml:space="preserve">Table 4</w:t>
      </w:r>
      <w:r>
        <w:rPr>
          <w:rFonts w:asciiTheme="majorBidi" w:hAnsiTheme="majorBidi" w:cstheme="majorBidi"/>
          <w:sz w:val="18"/>
          <w:szCs w:val="18"/>
        </w:rPr>
        <w:t xml:space="preserve"> Domain-randomization ranges of the plant parameters (multipliers of the nominal value, except n) and the ranges of the out-of-range test set T4, which lies entirely outside the training box.</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157"/>
        <w:gridCol w:w="1039"/>
        <w:gridCol w:w="2989"/>
        <w:gridCol w:w="3313"/>
      </w:tblGrid>
      <w:tr>
        <w:trPr>
          <w:tblHeader/>
        </w:trPr>
        <w:tc>
          <w:tcPr>
            <w:tcW w:w="1157"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Parameter</w:t>
            </w:r>
          </w:p>
        </w:tc>
        <w:tc>
          <w:tcPr>
            <w:tcW w:w="1039"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Nominal</w:t>
            </w:r>
          </w:p>
        </w:tc>
        <w:tc>
          <w:tcPr>
            <w:tcW w:w="2989"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Training range</w:t>
            </w:r>
          </w:p>
        </w:tc>
        <w:tc>
          <w:tcPr>
            <w:tcW w:w="3313"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Out-of-range test set T4</w:t>
            </w:r>
          </w:p>
        </w:tc>
      </w:tr>
      <w:tr>
        <w:trPr/>
        <w:tc>
          <w:tcPr>
            <w:tcW w:w="1157" w:type="dxa"/>
            <w:vAlign w:val="center"/>
          </w:tcPr>
          <w:p>
            <w:pPr>
              <w:spacing w:before="20" w:after="20" w:line="240" w:lineRule="auto"/>
              <w:jc w:val="left"/>
            </w:pP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sc</w:t>
            </w:r>
          </w:p>
        </w:tc>
        <w:tc>
          <w:tcPr>
            <w:tcW w:w="1039" w:type="dxa"/>
            <w:vAlign w:val="center"/>
          </w:tcPr>
          <w:p>
            <w:pPr>
              <w:spacing w:before="20" w:after="20" w:line="240" w:lineRule="auto"/>
              <w:jc w:val="center"/>
            </w:pPr>
            <w:r>
              <w:rPr>
                <w:rFonts w:asciiTheme="majorBidi" w:hAnsiTheme="majorBidi" w:cstheme="majorBidi"/>
                <w:sz w:val="18"/>
                <w:szCs w:val="18"/>
              </w:rPr>
              <w:t xml:space="preserve">9.87 A</w:t>
            </w:r>
          </w:p>
        </w:tc>
        <w:tc>
          <w:tcPr>
            <w:tcW w:w="2989" w:type="dxa"/>
            <w:vAlign w:val="center"/>
          </w:tcPr>
          <w:p>
            <w:pPr>
              <w:spacing w:before="20" w:after="20" w:line="240" w:lineRule="auto"/>
              <w:jc w:val="center"/>
            </w:pPr>
            <w:r>
              <w:rPr>
                <w:rFonts w:asciiTheme="majorBidi" w:hAnsiTheme="majorBidi" w:cstheme="majorBidi"/>
                <w:sz w:val="18"/>
                <w:szCs w:val="18"/>
              </w:rPr>
              <w:t xml:space="preserve">×0.90 – ×1.05</w:t>
            </w:r>
          </w:p>
        </w:tc>
        <w:tc>
          <w:tcPr>
            <w:tcW w:w="3313" w:type="dxa"/>
            <w:vAlign w:val="center"/>
          </w:tcPr>
          <w:p>
            <w:pPr>
              <w:spacing w:before="20" w:after="20" w:line="240" w:lineRule="auto"/>
              <w:jc w:val="center"/>
            </w:pPr>
            <w:r>
              <w:rPr>
                <w:rFonts w:asciiTheme="majorBidi" w:hAnsiTheme="majorBidi" w:cstheme="majorBidi"/>
                <w:sz w:val="18"/>
                <w:szCs w:val="18"/>
              </w:rPr>
              <w:t xml:space="preserve">×0.78 – ×0.86</w:t>
            </w:r>
          </w:p>
        </w:tc>
      </w:tr>
      <w:tr>
        <w:trPr/>
        <w:tc>
          <w:tcPr>
            <w:tcW w:w="1157" w:type="dxa"/>
            <w:vAlign w:val="center"/>
          </w:tcPr>
          <w:p>
            <w:pPr>
              <w:spacing w:before="20" w:after="20" w:line="240" w:lineRule="auto"/>
              <w:jc w:val="left"/>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oc</w:t>
            </w:r>
          </w:p>
        </w:tc>
        <w:tc>
          <w:tcPr>
            <w:tcW w:w="1039" w:type="dxa"/>
            <w:vAlign w:val="center"/>
          </w:tcPr>
          <w:p>
            <w:pPr>
              <w:spacing w:before="20" w:after="20" w:line="240" w:lineRule="auto"/>
              <w:jc w:val="center"/>
            </w:pPr>
            <w:r>
              <w:rPr>
                <w:rFonts w:asciiTheme="majorBidi" w:hAnsiTheme="majorBidi" w:cstheme="majorBidi"/>
                <w:sz w:val="18"/>
                <w:szCs w:val="18"/>
              </w:rPr>
              <w:t xml:space="preserve">32.9 V</w:t>
            </w:r>
          </w:p>
        </w:tc>
        <w:tc>
          <w:tcPr>
            <w:tcW w:w="2989" w:type="dxa"/>
            <w:vAlign w:val="center"/>
          </w:tcPr>
          <w:p>
            <w:pPr>
              <w:spacing w:before="20" w:after="20" w:line="240" w:lineRule="auto"/>
              <w:jc w:val="center"/>
            </w:pPr>
            <w:r>
              <w:rPr>
                <w:rFonts w:asciiTheme="majorBidi" w:hAnsiTheme="majorBidi" w:cstheme="majorBidi"/>
                <w:sz w:val="18"/>
                <w:szCs w:val="18"/>
              </w:rPr>
              <w:t xml:space="preserve">×0.95 – ×1.06</w:t>
            </w:r>
          </w:p>
        </w:tc>
        <w:tc>
          <w:tcPr>
            <w:tcW w:w="3313" w:type="dxa"/>
            <w:vAlign w:val="center"/>
          </w:tcPr>
          <w:p>
            <w:pPr>
              <w:spacing w:before="20" w:after="20" w:line="240" w:lineRule="auto"/>
              <w:jc w:val="center"/>
            </w:pPr>
            <w:r>
              <w:rPr>
                <w:rFonts w:asciiTheme="majorBidi" w:hAnsiTheme="majorBidi" w:cstheme="majorBidi"/>
                <w:sz w:val="18"/>
                <w:szCs w:val="18"/>
              </w:rPr>
              <w:t xml:space="preserve">×1.08 – ×1.12</w:t>
            </w:r>
          </w:p>
        </w:tc>
      </w:tr>
      <w:tr>
        <w:trPr/>
        <w:tc>
          <w:tcPr>
            <w:tcW w:w="1157" w:type="dxa"/>
            <w:vAlign w:val="center"/>
          </w:tcPr>
          <w:p>
            <w:pPr>
              <w:spacing w:before="20" w:after="20" w:line="240" w:lineRule="auto"/>
              <w:jc w:val="left"/>
            </w:pP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w:t>
            </w:r>
          </w:p>
        </w:tc>
        <w:tc>
          <w:tcPr>
            <w:tcW w:w="1039" w:type="dxa"/>
            <w:vAlign w:val="center"/>
          </w:tcPr>
          <w:p>
            <w:pPr>
              <w:spacing w:before="20" w:after="20" w:line="240" w:lineRule="auto"/>
              <w:jc w:val="center"/>
            </w:pPr>
            <w:r>
              <w:rPr>
                <w:rFonts w:asciiTheme="majorBidi" w:hAnsiTheme="majorBidi" w:cstheme="majorBidi"/>
                <w:sz w:val="18"/>
                <w:szCs w:val="18"/>
              </w:rPr>
              <w:t xml:space="preserve">0.182 Ω</w:t>
            </w:r>
          </w:p>
        </w:tc>
        <w:tc>
          <w:tcPr>
            <w:tcW w:w="2989" w:type="dxa"/>
            <w:vAlign w:val="center"/>
          </w:tcPr>
          <w:p>
            <w:pPr>
              <w:spacing w:before="20" w:after="20" w:line="240" w:lineRule="auto"/>
              <w:jc w:val="center"/>
            </w:pPr>
            <w:r>
              <w:rPr>
                <w:rFonts w:asciiTheme="majorBidi" w:hAnsiTheme="majorBidi" w:cstheme="majorBidi"/>
                <w:sz w:val="18"/>
                <w:szCs w:val="18"/>
              </w:rPr>
              <w:t xml:space="preserve">×0.8 – ×2.4</w:t>
            </w:r>
          </w:p>
        </w:tc>
        <w:tc>
          <w:tcPr>
            <w:tcW w:w="3313" w:type="dxa"/>
            <w:vAlign w:val="center"/>
          </w:tcPr>
          <w:p>
            <w:pPr>
              <w:spacing w:before="20" w:after="20" w:line="240" w:lineRule="auto"/>
              <w:jc w:val="center"/>
            </w:pPr>
            <w:r>
              <w:rPr>
                <w:rFonts w:asciiTheme="majorBidi" w:hAnsiTheme="majorBidi" w:cstheme="majorBidi"/>
                <w:sz w:val="18"/>
                <w:szCs w:val="18"/>
              </w:rPr>
              <w:t xml:space="preserve">×2.8 – ×3.8</w:t>
            </w:r>
          </w:p>
        </w:tc>
      </w:tr>
      <w:tr>
        <w:trPr/>
        <w:tc>
          <w:tcPr>
            <w:tcW w:w="1157" w:type="dxa"/>
            <w:vAlign w:val="center"/>
          </w:tcPr>
          <w:p>
            <w:pPr>
              <w:spacing w:before="20" w:after="20" w:line="240" w:lineRule="auto"/>
              <w:jc w:val="left"/>
            </w:pP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sh</w:t>
            </w:r>
          </w:p>
        </w:tc>
        <w:tc>
          <w:tcPr>
            <w:tcW w:w="1039" w:type="dxa"/>
            <w:vAlign w:val="center"/>
          </w:tcPr>
          <w:p>
            <w:pPr>
              <w:spacing w:before="20" w:after="20" w:line="240" w:lineRule="auto"/>
              <w:jc w:val="center"/>
            </w:pPr>
            <w:r>
              <w:rPr>
                <w:rFonts w:asciiTheme="majorBidi" w:hAnsiTheme="majorBidi" w:cstheme="majorBidi"/>
                <w:sz w:val="18"/>
                <w:szCs w:val="18"/>
              </w:rPr>
              <w:t xml:space="preserve">400 Ω</w:t>
            </w:r>
          </w:p>
        </w:tc>
        <w:tc>
          <w:tcPr>
            <w:tcW w:w="2989" w:type="dxa"/>
            <w:vAlign w:val="center"/>
          </w:tcPr>
          <w:p>
            <w:pPr>
              <w:spacing w:before="20" w:after="20" w:line="240" w:lineRule="auto"/>
              <w:jc w:val="center"/>
            </w:pPr>
            <w:r>
              <w:rPr>
                <w:rFonts w:asciiTheme="majorBidi" w:hAnsiTheme="majorBidi" w:cstheme="majorBidi"/>
                <w:sz w:val="18"/>
                <w:szCs w:val="18"/>
              </w:rPr>
              <w:t xml:space="preserve">×0.3 – ×1.5</w:t>
            </w:r>
          </w:p>
        </w:tc>
        <w:tc>
          <w:tcPr>
            <w:tcW w:w="3313" w:type="dxa"/>
            <w:vAlign w:val="center"/>
          </w:tcPr>
          <w:p>
            <w:pPr>
              <w:spacing w:before="20" w:after="20" w:line="240" w:lineRule="auto"/>
              <w:jc w:val="center"/>
            </w:pPr>
            <w:r>
              <w:rPr>
                <w:rFonts w:asciiTheme="majorBidi" w:hAnsiTheme="majorBidi" w:cstheme="majorBidi"/>
                <w:sz w:val="18"/>
                <w:szCs w:val="18"/>
              </w:rPr>
              <w:t xml:space="preserve">×0.12 – ×0.25</w:t>
            </w:r>
          </w:p>
        </w:tc>
      </w:tr>
      <w:tr>
        <w:trPr/>
        <w:tc>
          <w:tcPr>
            <w:tcW w:w="1157" w:type="dxa"/>
            <w:vAlign w:val="center"/>
          </w:tcPr>
          <w:p>
            <w:pPr>
              <w:spacing w:before="20" w:after="20" w:line="240" w:lineRule="auto"/>
              <w:jc w:val="left"/>
            </w:pPr>
            <w:r>
              <w:rPr>
                <w:rFonts w:asciiTheme="majorBidi" w:hAnsiTheme="majorBidi" w:cstheme="majorBidi"/>
                <w:sz w:val="18"/>
                <w:szCs w:val="18"/>
              </w:rPr>
              <w:t xml:space="preserve">n</w:t>
            </w:r>
          </w:p>
        </w:tc>
        <w:tc>
          <w:tcPr>
            <w:tcW w:w="1039" w:type="dxa"/>
            <w:vAlign w:val="center"/>
          </w:tcPr>
          <w:p>
            <w:pPr>
              <w:spacing w:before="20" w:after="20" w:line="240" w:lineRule="auto"/>
              <w:jc w:val="center"/>
            </w:pPr>
            <w:r>
              <w:rPr>
                <w:rFonts w:asciiTheme="majorBidi" w:hAnsiTheme="majorBidi" w:cstheme="majorBidi"/>
                <w:sz w:val="18"/>
                <w:szCs w:val="18"/>
              </w:rPr>
              <w:t xml:space="preserve">1.2</w:t>
            </w:r>
          </w:p>
        </w:tc>
        <w:tc>
          <w:tcPr>
            <w:tcW w:w="2989" w:type="dxa"/>
            <w:vAlign w:val="center"/>
          </w:tcPr>
          <w:p>
            <w:pPr>
              <w:spacing w:before="20" w:after="20" w:line="240" w:lineRule="auto"/>
              <w:jc w:val="center"/>
            </w:pPr>
            <w:r>
              <w:rPr>
                <w:rFonts w:asciiTheme="majorBidi" w:hAnsiTheme="majorBidi" w:cstheme="majorBidi"/>
                <w:sz w:val="18"/>
                <w:szCs w:val="18"/>
              </w:rPr>
              <w:t xml:space="preserve">1.05 – 1.40 (absolute)</w:t>
            </w:r>
          </w:p>
        </w:tc>
        <w:tc>
          <w:tcPr>
            <w:tcW w:w="3313" w:type="dxa"/>
            <w:vAlign w:val="center"/>
          </w:tcPr>
          <w:p>
            <w:pPr>
              <w:spacing w:before="20" w:after="20" w:line="240" w:lineRule="auto"/>
              <w:jc w:val="center"/>
            </w:pPr>
            <w:r>
              <w:rPr>
                <w:rFonts w:asciiTheme="majorBidi" w:hAnsiTheme="majorBidi" w:cstheme="majorBidi"/>
                <w:sz w:val="18"/>
                <w:szCs w:val="18"/>
              </w:rPr>
              <w:t xml:space="preserve">1.45 – 1.55 (absolute)</w:t>
            </w:r>
          </w:p>
        </w:tc>
      </w:tr>
    </w:tbl>
    <w:p>
      <w:pPr>
        <w:spacing w:after="120"/>
      </w:pPr>
    </w:p>
    <w:p>
      <w:pPr>
        <w:spacing w:after="80" w:line="252" w:lineRule="auto"/>
        <w:ind w:firstLine="284"/>
        <w:jc w:val="both"/>
      </w:pPr>
      <w:r>
        <w:rPr>
          <w:rFonts w:asciiTheme="majorBidi" w:hAnsiTheme="majorBidi" w:cstheme="majorBidi"/>
          <w:sz w:val="21"/>
          <w:szCs w:val="21"/>
        </w:rPr>
        <w:t xml:space="preserve">Sixty percent of the samples are shaded. For a shaded sample, each of the three substrings is shaded independently with probability 0.5 (at least one substring is always shaded); a shaded substring has either all 18 cells shaded (probability 0.5) or a uniformly drawn number of 1 to 17 cells shaded, and the shaded cells receive the fraction </w:t>
      </w:r>
      <w:r>
        <w:rPr>
          <w:rFonts w:asciiTheme="majorBidi" w:hAnsiTheme="majorBidi" w:cstheme="majorBidi"/>
          <w:sz w:val="21"/>
          <w:szCs w:val="21"/>
        </w:rPr>
        <w:t xml:space="preserve">f</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U(0.10, 0.85) of the irradiance. The shaded string follows the bypass-diode model of Eqs. (11)–(13), and agrees with an independent shaded-string implementation to three decimals.</w:t>
      </w:r>
    </w:p>
    <w:p>
      <w:pPr>
        <w:spacing w:after="80" w:line="252" w:lineRule="auto"/>
        <w:ind w:firstLine="284"/>
        <w:jc w:val="both"/>
      </w:pPr>
      <w:r>
        <w:rPr>
          <w:rFonts w:asciiTheme="majorBidi" w:hAnsiTheme="majorBidi" w:cstheme="majorBidi"/>
          <w:sz w:val="21"/>
          <w:szCs w:val="21"/>
        </w:rPr>
        <w:t xml:space="preserve">Generation of the 200,000 training samples used parallel simulation across 4 worker processes, with results bit-identical to serial execution. On a 12,000-sample benchmark the measured speedup was 2.1× in the reported run (1.3× in another execution on a loaded machine); generating all 200,000 samples took about 20 s of wall-clock time (about 72 s serial-equivalent). The workload is embarrassingly parallel: each sample is independent, and the cost grows linearly with the number of plants and of randomized parameters. This is the sense in which the training of the estimator is relevant to parallel and high-performance computing, while the resulting controller is lightweight at inference time (see Results).</w:t>
      </w:r>
    </w:p>
    <w:p>
      <w:pPr>
        <w:keepNext/>
        <w:spacing w:before="200" w:after="80"/>
      </w:pPr>
      <w:r>
        <w:rPr>
          <w:rFonts w:asciiTheme="majorBidi" w:hAnsiTheme="majorBidi" w:cstheme="majorBidi"/>
          <w:b/>
          <w:bCs/>
          <w:sz w:val="21"/>
          <w:szCs w:val="21"/>
        </w:rPr>
        <w:t xml:space="preserve">3.5 DNN architecture and forward computation</w:t>
      </w:r>
    </w:p>
    <w:p>
      <w:pPr>
        <w:spacing w:after="80" w:line="252" w:lineRule="auto"/>
        <w:ind w:firstLine="284"/>
        <w:jc w:val="both"/>
      </w:pPr>
      <w:r>
        <w:rPr>
          <w:rFonts w:asciiTheme="majorBidi" w:hAnsiTheme="majorBidi" w:cstheme="majorBidi"/>
          <w:b/>
          <w:bCs/>
          <w:sz w:val="21"/>
          <w:szCs w:val="21"/>
        </w:rPr>
        <w:t xml:space="preserve">Task.</w:t>
      </w:r>
      <w:r>
        <w:rPr>
          <w:rFonts w:asciiTheme="majorBidi" w:hAnsiTheme="majorBidi" w:cstheme="majorBidi"/>
          <w:sz w:val="21"/>
          <w:szCs w:val="21"/>
        </w:rPr>
        <w:t xml:space="preserve"> The estimator is a regression function f_θ that maps the 16-dimensional input x =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in,</w:t>
      </w:r>
      <w:r>
        <w:rPr>
          <w:rFonts w:asciiTheme="majorBidi" w:hAnsiTheme="majorBidi" w:cstheme="majorBidi"/>
          <w:sz w:val="21"/>
          <w:szCs w:val="21"/>
        </w:rPr>
        <w:t xml:space="preserve"> </w:t>
      </w:r>
      <w:r>
        <w:rPr>
          <w:rFonts w:asciiTheme="majorBidi" w:hAnsiTheme="majorBidi" w:cstheme="majorBidi"/>
          <w:sz w:val="21"/>
          <w:szCs w:val="21"/>
        </w:rPr>
        <w:t xml:space="preserve">T</w:t>
      </w:r>
      <w:r>
        <w:rPr>
          <w:rFonts w:asciiTheme="majorBidi" w:hAnsiTheme="majorBidi" w:cstheme="majorBidi"/>
          <w:sz w:val="21"/>
          <w:szCs w:val="21"/>
          <w:vertAlign w:val="subscript"/>
        </w:rPr>
        <w:t xml:space="preserve">amb,</w:t>
      </w:r>
      <w:r>
        <w:rPr>
          <w:rFonts w:asciiTheme="majorBidi" w:hAnsiTheme="majorBidi" w:cstheme="majorBidi"/>
          <w:sz w:val="21"/>
          <w:szCs w:val="21"/>
        </w:rPr>
        <w:t xml:space="preserve">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1,</w:t>
      </w:r>
      <w:r>
        <w:rPr>
          <w:rFonts w:asciiTheme="majorBidi" w:hAnsiTheme="majorBidi" w:cstheme="majorBidi"/>
          <w:sz w:val="21"/>
          <w:szCs w:val="21"/>
        </w:rPr>
        <w:t xml:space="preserve"> …,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14</w:t>
      </w:r>
      <w:r>
        <w:rPr>
          <w:rFonts w:asciiTheme="majorBidi" w:hAnsiTheme="majorBidi" w:cstheme="majorBidi"/>
          <w:sz w:val="21"/>
          <w:szCs w:val="21"/>
        </w:rPr>
        <w:t xml:space="preserve">) to the global-maximum voltage y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gmpp</w:t>
      </w:r>
      <w:r>
        <w:rPr>
          <w:rFonts w:asciiTheme="majorBidi" w:hAnsiTheme="majorBidi" w:cstheme="majorBidi"/>
          <w:sz w:val="21"/>
          <w:szCs w:val="21"/>
        </w:rPr>
        <w:t xml:space="preserve"> of Eq. (14). The probe currents carry the information about the shape of the P–V curve: every substring that is shaded or unshaded introduces a step in the I–V curve at its own photocurrent level, and the positions and sizes of these steps determine which peak is the global one. The mean irradiance and the ambient temperature provide the scale of the problem. The inputs and the target are standardized with the mean and standard deviation of the training subset only,</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μ</m:t>
                        </m:r>
                      </m:e>
                      <m:sub>
                        <m:r>
                          <m:t>i</m:t>
                        </m:r>
                      </m:sub>
                    </m:sSub>
                  </m:num>
                  <m:den>
                    <m:sSub>
                      <m:e>
                        <m:r>
                          <m:t>σ</m:t>
                        </m:r>
                      </m:e>
                      <m:sub>
                        <m:r>
                          <m:t>i</m:t>
                        </m:r>
                      </m:sub>
                    </m:sSub>
                  </m:den>
                </m:f>
                <m:r>
                  <m:rPr>
                    <m:sty m:val="p"/>
                  </m:rPr>
                  <m:t>,</m:t>
                </m:r>
                <m:r>
                  <m:t>  </m:t>
                </m:r>
                <m:acc>
                  <m:accPr>
                    <m:chr m:val="̃"/>
                  </m:accPr>
                  <m:e>
                    <m:r>
                      <m:t>y</m:t>
                    </m:r>
                  </m:e>
                </m:acc>
                <m:r>
                  <m:rPr>
                    <m:sty m:val="p"/>
                  </m:rPr>
                  <m:t>=</m:t>
                </m:r>
                <m:f>
                  <m:fPr>
                    <m:type m:val="bar"/>
                  </m:fPr>
                  <m:num>
                    <m:r>
                      <m:t>y</m:t>
                    </m:r>
                    <m:r>
                      <m:rPr>
                        <m:sty m:val="p"/>
                      </m:rPr>
                      <m:t>−</m:t>
                    </m:r>
                    <m:sSub>
                      <m:e>
                        <m:r>
                          <m:t>μ</m:t>
                        </m:r>
                      </m:e>
                      <m:sub>
                        <m:r>
                          <m:t>y</m:t>
                        </m:r>
                      </m:sub>
                    </m:sSub>
                  </m:num>
                  <m:den>
                    <m:sSub>
                      <m:e>
                        <m:r>
                          <m:t>σ</m:t>
                        </m:r>
                      </m:e>
                      <m:sub>
                        <m:r>
                          <m:t>y</m:t>
                        </m:r>
                      </m:sub>
                    </m:sSub>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(22)</w:t>
            </w:r>
          </w:p>
        </w:tc>
      </w:tr>
    </w:tbl>
    <w:p>
      <w:pPr>
        <w:spacing w:after="80" w:line="252" w:lineRule="auto"/>
        <w:ind w:firstLine="284"/>
        <w:jc w:val="both"/>
      </w:pPr>
      <w:r>
        <w:rPr>
          <w:rFonts w:asciiTheme="majorBidi" w:hAnsiTheme="majorBidi" w:cstheme="majorBidi"/>
          <w:b/>
          <w:bCs/>
          <w:sz w:val="21"/>
          <w:szCs w:val="21"/>
        </w:rPr>
        <w:t xml:space="preserve">Forward pass.</w:t>
      </w:r>
      <w:r>
        <w:rPr>
          <w:rFonts w:asciiTheme="majorBidi" w:hAnsiTheme="majorBidi" w:cstheme="majorBidi"/>
          <w:sz w:val="21"/>
          <w:szCs w:val="21"/>
        </w:rPr>
        <w:t xml:space="preserve"> The network is a fully connected feed-forward network with three hidden layers of 128, 128 and 64 neurons and one linear output neuron (Fig. 7). Each hidden layer l computes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p>
                  <m:e>
                    <m:r>
                      <m:t>h</m:t>
                    </m:r>
                  </m:e>
                  <m:sup>
                    <m:d>
                      <m:dPr>
                        <m:begChr m:val="("/>
                        <m:endChr m:val=")"/>
                        <m:sepChr m:val=""/>
                        <m:grow/>
                      </m:dPr>
                      <m:e>
                        <m:r>
                          <m:t>l</m:t>
                        </m:r>
                      </m:e>
                    </m:d>
                  </m:sup>
                </m:sSup>
                <m:r>
                  <m:rPr>
                    <m:sty m:val="p"/>
                  </m:rPr>
                  <m:t>=</m:t>
                </m:r>
                <m:r>
                  <m:t>ϕ</m:t>
                </m:r>
                <m:r>
                  <m:t>​</m:t>
                </m:r>
                <m:d>
                  <m:dPr>
                    <m:begChr m:val="("/>
                    <m:endChr m:val=")"/>
                    <m:sepChr m:val=""/>
                    <m:grow/>
                  </m:dPr>
                  <m:e>
                    <m:sSup>
                      <m:e>
                        <m:r>
                          <m:t>W</m:t>
                        </m:r>
                      </m:e>
                      <m:sup>
                        <m:d>
                          <m:dPr>
                            <m:begChr m:val="("/>
                            <m:endChr m:val=")"/>
                            <m:sepChr m:val=""/>
                            <m:grow/>
                          </m:dPr>
                          <m:e>
                            <m:r>
                              <m:t>l</m:t>
                            </m:r>
                          </m:e>
                        </m:d>
                      </m:sup>
                    </m:sSup>
                    <m:r>
                      <m:t> </m:t>
                    </m:r>
                    <m:sSup>
                      <m:e>
                        <m:r>
                          <m:t>h</m:t>
                        </m:r>
                      </m:e>
                      <m:sup>
                        <m:d>
                          <m:dPr>
                            <m:begChr m:val="("/>
                            <m:endChr m:val=")"/>
                            <m:sepChr m:val=""/>
                            <m:grow/>
                          </m:dPr>
                          <m:e>
                            <m:r>
                              <m:t>l</m:t>
                            </m:r>
                            <m:r>
                              <m:rPr>
                                <m:sty m:val="p"/>
                              </m:rPr>
                              <m:t>−</m:t>
                            </m:r>
                            <m:r>
                              <m:t>1</m:t>
                            </m:r>
                          </m:e>
                        </m:d>
                      </m:sup>
                    </m:sSup>
                    <m:r>
                      <m:rPr>
                        <m:sty m:val="p"/>
                      </m:rPr>
                      <m:t>+</m:t>
                    </m:r>
                    <m:sSup>
                      <m:e>
                        <m:r>
                          <m:t>b</m:t>
                        </m:r>
                      </m:e>
                      <m:sup>
                        <m:d>
                          <m:dPr>
                            <m:begChr m:val="("/>
                            <m:endChr m:val=")"/>
                            <m:sepChr m:val=""/>
                            <m:grow/>
                          </m:dPr>
                          <m:e>
                            <m:r>
                              <m:t>l</m:t>
                            </m:r>
                          </m:e>
                        </m:d>
                      </m:sup>
                    </m:sSup>
                  </m:e>
                </m:d>
                <m:r>
                  <m:rPr>
                    <m:sty m:val="p"/>
                  </m:rPr>
                  <m:t>,</m:t>
                </m:r>
                <m:r>
                  <m:t>  </m:t>
                </m:r>
                <m:sSup>
                  <m:e>
                    <m:r>
                      <m:t>h</m:t>
                    </m:r>
                  </m:e>
                  <m:sup>
                    <m:d>
                      <m:dPr>
                        <m:begChr m:val="("/>
                        <m:endChr m:val=")"/>
                        <m:sepChr m:val=""/>
                        <m:grow/>
                      </m:dPr>
                      <m:e>
                        <m:r>
                          <m:t>0</m:t>
                        </m:r>
                      </m:e>
                    </m:d>
                  </m:sup>
                </m:sSup>
                <m:r>
                  <m:rPr>
                    <m:sty m:val="p"/>
                  </m:rPr>
                  <m:t>=</m:t>
                </m:r>
                <m:acc>
                  <m:accPr>
                    <m:chr m:val="̃"/>
                  </m:accPr>
                  <m:e>
                    <m:r>
                      <m:t>x</m:t>
                    </m:r>
                  </m:e>
                </m:acc>
                <m:r>
                  <m:rPr>
                    <m:sty m:val="p"/>
                  </m:rPr>
                  <m:t>,</m:t>
                </m:r>
                <m:r>
                  <m:t>  </m:t>
                </m:r>
                <m:r>
                  <m:t>l</m:t>
                </m:r>
                <m:r>
                  <m:rPr>
                    <m:sty m:val="p"/>
                  </m:rPr>
                  <m:t>=</m:t>
                </m:r>
                <m:r>
                  <m:t>1</m:t>
                </m:r>
                <m:r>
                  <m:rPr>
                    <m:sty m:val="p"/>
                  </m:rPr>
                  <m:t>,</m:t>
                </m:r>
                <m:r>
                  <m:t>2</m:t>
                </m:r>
                <m:r>
                  <m:rPr>
                    <m:sty m:val="p"/>
                  </m:rPr>
                  <m:t>,</m:t>
                </m:r>
                <m:r>
                  <m:t>3</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(23)</w:t>
            </w:r>
          </w:p>
        </w:tc>
      </w:tr>
    </w:tbl>
    <w:p>
      <w:pPr>
        <w:spacing w:after="80" w:line="252" w:lineRule="auto"/>
        <w:ind w:firstLine="284"/>
        <w:jc w:val="both"/>
      </w:pPr>
      <w:r>
        <w:rPr>
          <w:rFonts w:asciiTheme="majorBidi" w:hAnsiTheme="majorBidi" w:cstheme="majorBidi"/>
          <w:sz w:val="21"/>
          <w:szCs w:val="21"/>
        </w:rPr>
        <w:t xml:space="preserve">where W</w:t>
      </w:r>
      <w:r>
        <w:rPr>
          <w:rFonts w:asciiTheme="majorBidi" w:hAnsiTheme="majorBidi" w:cstheme="majorBidi"/>
          <w:sz w:val="21"/>
          <w:szCs w:val="21"/>
          <w:vertAlign w:val="superscript"/>
        </w:rPr>
        <w:t xml:space="preserve">(l)</w:t>
      </w:r>
      <w:r>
        <w:rPr>
          <w:rFonts w:asciiTheme="majorBidi" w:hAnsiTheme="majorBidi" w:cstheme="majorBidi"/>
          <w:sz w:val="21"/>
          <w:szCs w:val="21"/>
        </w:rPr>
        <w:t xml:space="preserve"> is the weight matrix and b</w:t>
      </w:r>
      <w:r>
        <w:rPr>
          <w:rFonts w:asciiTheme="majorBidi" w:hAnsiTheme="majorBidi" w:cstheme="majorBidi"/>
          <w:sz w:val="21"/>
          <w:szCs w:val="21"/>
          <w:vertAlign w:val="superscript"/>
        </w:rPr>
        <w:t xml:space="preserve">(l)</w:t>
      </w:r>
      <w:r>
        <w:rPr>
          <w:rFonts w:asciiTheme="majorBidi" w:hAnsiTheme="majorBidi" w:cstheme="majorBidi"/>
          <w:sz w:val="21"/>
          <w:szCs w:val="21"/>
        </w:rPr>
        <w:t xml:space="preserve"> the bias vector of the layer, and φ is the rectified linear unit (ReLU),</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ϕ</m:t>
                </m:r>
                <m:d>
                  <m:dPr>
                    <m:begChr m:val="("/>
                    <m:endChr m:val=")"/>
                    <m:sepChr m:val=""/>
                    <m:grow/>
                  </m:dPr>
                  <m:e>
                    <m:r>
                      <m:t>z</m:t>
                    </m:r>
                  </m:e>
                </m:d>
                <m:r>
                  <m:rPr>
                    <m:sty m:val="p"/>
                  </m:rPr>
                  <m:t>=</m:t>
                </m:r>
                <m:r>
                  <m:rPr>
                    <m:sty m:val="p"/>
                  </m:rPr>
                  <m:t>max</m:t>
                </m:r>
                <m:d>
                  <m:dPr>
                    <m:begChr m:val="("/>
                    <m:endChr m:val=")"/>
                    <m:sepChr m:val=""/>
                    <m:grow/>
                  </m:dPr>
                  <m:e>
                    <m:r>
                      <m:t>0</m:t>
                    </m:r>
                    <m:r>
                      <m:rPr>
                        <m:sty m:val="p"/>
                      </m:rPr>
                      <m:t>,</m:t>
                    </m:r>
                    <m:r>
                      <m:t>z</m:t>
                    </m:r>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(24)</w:t>
            </w:r>
          </w:p>
        </w:tc>
      </w:tr>
    </w:tbl>
    <w:p>
      <w:pPr>
        <w:spacing w:after="80" w:line="252" w:lineRule="auto"/>
        <w:ind w:firstLine="284"/>
        <w:jc w:val="both"/>
      </w:pPr>
      <w:r>
        <w:rPr>
          <w:rFonts w:asciiTheme="majorBidi" w:hAnsiTheme="majorBidi" w:cstheme="majorBidi"/>
          <w:sz w:val="21"/>
          <w:szCs w:val="21"/>
        </w:rPr>
        <w:t xml:space="preserve">Each neuron therefore forms a weighted sum z of the outputs of the previous layer plus a bias and passes it through φ. The output layer is linear, and the prediction is converted back to volts and limited to the converter window:</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acc>
                  <m:accPr>
                    <m:chr m:val="̂"/>
                  </m:accPr>
                  <m:e>
                    <m:r>
                      <m:t>y</m:t>
                    </m:r>
                  </m:e>
                </m:acc>
                <m:r>
                  <m:rPr>
                    <m:sty m:val="p"/>
                  </m:rPr>
                  <m:t>=</m:t>
                </m:r>
                <m:sSup>
                  <m:e>
                    <m:r>
                      <m:t>W</m:t>
                    </m:r>
                  </m:e>
                  <m:sup>
                    <m:d>
                      <m:dPr>
                        <m:begChr m:val="("/>
                        <m:endChr m:val=")"/>
                        <m:sepChr m:val=""/>
                        <m:grow/>
                      </m:dPr>
                      <m:e>
                        <m:r>
                          <m:t>4</m:t>
                        </m:r>
                      </m:e>
                    </m:d>
                  </m:sup>
                </m:sSup>
                <m:sSup>
                  <m:e>
                    <m:r>
                      <m:t>h</m:t>
                    </m:r>
                  </m:e>
                  <m:sup>
                    <m:d>
                      <m:dPr>
                        <m:begChr m:val="("/>
                        <m:endChr m:val=")"/>
                        <m:sepChr m:val=""/>
                        <m:grow/>
                      </m:dPr>
                      <m:e>
                        <m:r>
                          <m:t>3</m:t>
                        </m:r>
                      </m:e>
                    </m:d>
                  </m:sup>
                </m:sSup>
                <m:r>
                  <m:rPr>
                    <m:sty m:val="p"/>
                  </m:rPr>
                  <m:t>+</m:t>
                </m:r>
                <m:sSup>
                  <m:e>
                    <m:r>
                      <m:t>b</m:t>
                    </m:r>
                  </m:e>
                  <m:sup>
                    <m:d>
                      <m:dPr>
                        <m:begChr m:val="("/>
                        <m:endChr m:val=")"/>
                        <m:sepChr m:val=""/>
                        <m:grow/>
                      </m:dPr>
                      <m:e>
                        <m:r>
                          <m:t>4</m:t>
                        </m:r>
                      </m:e>
                    </m:d>
                  </m:sup>
                </m:sSup>
                <m:r>
                  <m:rPr>
                    <m:sty m:val="p"/>
                  </m:rPr>
                  <m:t>,</m:t>
                </m:r>
                <m:r>
                  <m:t>  </m:t>
                </m:r>
                <m:sSub>
                  <m:e>
                    <m:acc>
                      <m:accPr>
                        <m:chr m:val="̂"/>
                      </m:accPr>
                      <m:e>
                        <m:r>
                          <m:t>V</m:t>
                        </m:r>
                      </m:e>
                    </m:acc>
                  </m:e>
                  <m:sub>
                    <m:r>
                      <m:t>g</m:t>
                    </m:r>
                    <m:r>
                      <m:t>m</m:t>
                    </m:r>
                    <m:r>
                      <m:t>p</m:t>
                    </m:r>
                    <m:r>
                      <m:t>p</m:t>
                    </m:r>
                  </m:sub>
                </m:sSub>
                <m:r>
                  <m:rPr>
                    <m:sty m:val="p"/>
                  </m:rPr>
                  <m:t>=</m:t>
                </m:r>
                <m:r>
                  <m:rPr>
                    <m:sty m:val="p"/>
                  </m:rPr>
                  <m:t>min</m:t>
                </m:r>
                <m:d>
                  <m:dPr>
                    <m:begChr m:val="{"/>
                    <m:endChr m:val="}"/>
                    <m:sepChr m:val=""/>
                    <m:grow/>
                  </m:dPr>
                  <m:e>
                    <m:r>
                      <m:rPr>
                        <m:sty m:val="p"/>
                      </m:rPr>
                      <m:t>max</m:t>
                    </m:r>
                    <m:d>
                      <m:dPr>
                        <m:begChr m:val="["/>
                        <m:endChr m:val="]"/>
                        <m:sepChr m:val=""/>
                        <m:grow/>
                      </m:dPr>
                      <m:e>
                        <m:sSub>
                          <m:e>
                            <m:r>
                              <m:t>σ</m:t>
                            </m:r>
                          </m:e>
                          <m:sub>
                            <m:r>
                              <m:t>y</m:t>
                            </m:r>
                          </m:sub>
                        </m:sSub>
                        <m:r>
                          <m:t> </m:t>
                        </m:r>
                        <m:acc>
                          <m:accPr>
                            <m:chr m:val="̂"/>
                          </m:accPr>
                          <m:e>
                            <m:r>
                              <m:t>y</m:t>
                            </m:r>
                          </m:e>
                        </m:acc>
                        <m:r>
                          <m:rPr>
                            <m:sty m:val="p"/>
                          </m:rPr>
                          <m:t>+</m:t>
                        </m:r>
                        <m:sSub>
                          <m:e>
                            <m:r>
                              <m:t>μ</m:t>
                            </m:r>
                          </m:e>
                          <m:sub>
                            <m:r>
                              <m:t>y</m:t>
                            </m:r>
                          </m:sub>
                        </m:sSub>
                        <m:r>
                          <m:rPr>
                            <m:sty m:val="p"/>
                          </m:rPr>
                          <m:t>,</m:t>
                        </m:r>
                        <m:r>
                          <m:t> </m:t>
                        </m:r>
                        <m:sSub>
                          <m:e>
                            <m:r>
                              <m:t>V</m:t>
                            </m:r>
                          </m:e>
                          <m:sub>
                            <m:r>
                              <m:t>m</m:t>
                            </m:r>
                            <m:r>
                              <m:t>i</m:t>
                            </m:r>
                            <m:r>
                              <m:t>n</m:t>
                            </m:r>
                          </m:sub>
                        </m:sSub>
                      </m:e>
                    </m:d>
                    <m:r>
                      <m:rPr>
                        <m:sty m:val="p"/>
                      </m:rPr>
                      <m:t>,</m:t>
                    </m:r>
                    <m:r>
                      <m:t> </m:t>
                    </m:r>
                    <m:sSub>
                      <m:e>
                        <m:r>
                          <m:t>V</m:t>
                        </m:r>
                      </m:e>
                      <m:sub>
                        <m:r>
                          <m:t>m</m:t>
                        </m:r>
                        <m:r>
                          <m:t>a</m:t>
                        </m:r>
                        <m:r>
                          <m:t>x</m:t>
                        </m:r>
                      </m:sub>
                    </m:sSub>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(25)</w:t>
            </w:r>
          </w:p>
        </w:tc>
      </w:tr>
    </w:tbl>
    <w:p>
      <w:pPr>
        <w:keepNext/>
        <w:spacing w:before="120" w:after="60"/>
        <w:jc w:val="center"/>
      </w:pPr>
      <w:r>
        <w:drawing>
          <wp:inline distT="0" distB="0" distL="0" distR="0">
            <wp:extent cx="3566160" cy="2138527"/>
            <wp:docPr id="107" name="Fig7"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07.png"/>
                    <pic:cNvPicPr/>
                  </pic:nvPicPr>
                  <pic:blipFill>
                    <a:blip r:embed="rId207"/>
                    <a:stretch>
                      <a:fillRect/>
                    </a:stretch>
                  </pic:blipFill>
                  <pic:spPr>
                    <a:xfrm>
                      <a:off x="0" y="0"/>
                      <a:ext cx="3566160" cy="2138527"/>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7</w:t>
      </w:r>
      <w:r>
        <w:rPr>
          <w:rFonts w:asciiTheme="majorBidi" w:hAnsiTheme="majorBidi" w:cstheme="majorBidi"/>
          <w:sz w:val="18"/>
          <w:szCs w:val="18"/>
        </w:rPr>
        <w:t xml:space="preserve"> Architecture of the hybrid stage-1 DNN: 16 standardized inputs (cell-weighted mean irradiance, ambient temperature and the 14 probe currents), three ReLU hidden layers of 128, 128 and 64 neurons, and one linear output (the standardized global-maximum voltage). Only a subset of the neurons of each layer is drawn; every neuron is connected to all neurons of the next layer.</w:t>
      </w:r>
    </w:p>
    <w:p>
      <w:pPr>
        <w:spacing w:after="80" w:line="252" w:lineRule="auto"/>
        <w:ind w:firstLine="284"/>
        <w:jc w:val="both"/>
      </w:pPr>
      <w:r>
        <w:rPr>
          <w:rFonts w:asciiTheme="majorBidi" w:hAnsiTheme="majorBidi" w:cstheme="majorBidi"/>
          <w:sz w:val="21"/>
          <w:szCs w:val="21"/>
        </w:rPr>
        <w:t xml:space="preserve">The weight matrices have the dimensions 128×16, 128×128, 64×128 and 1×64. The number of trainable parameters and the number of multiply–accumulate operations per inference follow from the layer widths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0</w:t>
      </w:r>
      <w:r>
        <w:rPr>
          <w:rFonts w:asciiTheme="majorBidi" w:hAnsiTheme="majorBidi" w:cstheme="majorBidi"/>
          <w:sz w:val="21"/>
          <w:szCs w:val="21"/>
        </w:rPr>
        <w:t xml:space="preserve"> = 16,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1</w:t>
      </w:r>
      <w:r>
        <w:rPr>
          <w:rFonts w:asciiTheme="majorBidi" w:hAnsiTheme="majorBidi" w:cstheme="majorBidi"/>
          <w:sz w:val="21"/>
          <w:szCs w:val="21"/>
        </w:rPr>
        <w:t xml:space="preserve"> = 128,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2</w:t>
      </w:r>
      <w:r>
        <w:rPr>
          <w:rFonts w:asciiTheme="majorBidi" w:hAnsiTheme="majorBidi" w:cstheme="majorBidi"/>
          <w:sz w:val="21"/>
          <w:szCs w:val="21"/>
        </w:rPr>
        <w:t xml:space="preserve"> = 128,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3</w:t>
      </w:r>
      <w:r>
        <w:rPr>
          <w:rFonts w:asciiTheme="majorBidi" w:hAnsiTheme="majorBidi" w:cstheme="majorBidi"/>
          <w:sz w:val="21"/>
          <w:szCs w:val="21"/>
        </w:rPr>
        <w:t xml:space="preserve"> = 64 and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4</w:t>
      </w:r>
      <w:r>
        <w:rPr>
          <w:rFonts w:asciiTheme="majorBidi" w:hAnsiTheme="majorBidi" w:cstheme="majorBidi"/>
          <w:sz w:val="21"/>
          <w:szCs w:val="21"/>
        </w:rPr>
        <w:t xml:space="preserve"> = 1:</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N</m:t>
                    </m:r>
                  </m:e>
                  <m:sub>
                    <m:r>
                      <m:t>θ</m:t>
                    </m:r>
                  </m:sub>
                </m:sSub>
                <m:r>
                  <m:rPr>
                    <m:sty m:val="p"/>
                  </m:rPr>
                  <m:t>=</m:t>
                </m:r>
                <m:nary>
                  <m:naryPr>
                    <m:chr m:val="∑"/>
                    <m:limLoc m:val="undOvr"/>
                    <m:subHide m:val="off"/>
                    <m:supHide m:val="off"/>
                  </m:naryPr>
                  <m:sub>
                    <m:r>
                      <m:t>l</m:t>
                    </m:r>
                    <m:r>
                      <m:rPr>
                        <m:sty m:val="p"/>
                      </m:rPr>
                      <m:t>=</m:t>
                    </m:r>
                    <m:r>
                      <m:t>1</m:t>
                    </m:r>
                  </m:sub>
                  <m:sup>
                    <m:r>
                      <m:t>4</m:t>
                    </m:r>
                  </m:sup>
                  <m:e>
                    <m:d>
                      <m:dPr>
                        <m:begChr m:val="("/>
                        <m:endChr m:val=")"/>
                        <m:sepChr m:val=""/>
                        <m:grow/>
                      </m:dPr>
                      <m:e>
                        <m:sSub>
                          <m:e>
                            <m:r>
                              <m:t>n</m:t>
                            </m:r>
                          </m:e>
                          <m:sub>
                            <m:r>
                              <m:t>l</m:t>
                            </m:r>
                            <m:r>
                              <m:rPr>
                                <m:sty m:val="p"/>
                              </m:rPr>
                              <m:t>−</m:t>
                            </m:r>
                            <m:r>
                              <m:t>1</m:t>
                            </m:r>
                          </m:sub>
                        </m:sSub>
                        <m:r>
                          <m:rPr>
                            <m:sty m:val="p"/>
                          </m:rPr>
                          <m:t>+</m:t>
                        </m:r>
                        <m:r>
                          <m:t>1</m:t>
                        </m:r>
                      </m:e>
                    </m:d>
                  </m:e>
                </m:nary>
                <m:r>
                  <m:t> </m:t>
                </m:r>
                <m:sSub>
                  <m:e>
                    <m:r>
                      <m:t>n</m:t>
                    </m:r>
                  </m:e>
                  <m:sub>
                    <m:r>
                      <m:t>l</m:t>
                    </m:r>
                  </m:sub>
                </m:sSub>
                <m:r>
                  <m:rPr>
                    <m:sty m:val="p"/>
                  </m:rPr>
                  <m:t>=</m:t>
                </m:r>
                <m:r>
                  <m:t>2176</m:t>
                </m:r>
                <m:r>
                  <m:rPr>
                    <m:sty m:val="p"/>
                  </m:rPr>
                  <m:t>+</m:t>
                </m:r>
                <m:r>
                  <m:t>16512</m:t>
                </m:r>
                <m:r>
                  <m:rPr>
                    <m:sty m:val="p"/>
                  </m:rPr>
                  <m:t>+</m:t>
                </m:r>
                <m:r>
                  <m:t>8256</m:t>
                </m:r>
                <m:r>
                  <m:rPr>
                    <m:sty m:val="p"/>
                  </m:rPr>
                  <m:t>+</m:t>
                </m:r>
                <m:r>
                  <m:t>65</m:t>
                </m:r>
                <m:r>
                  <m:rPr>
                    <m:sty m:val="p"/>
                  </m:rPr>
                  <m:t>=</m:t>
                </m:r>
                <m:r>
                  <m:t>27009</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(26)</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N</m:t>
                    </m:r>
                  </m:e>
                  <m:sub>
                    <m:r>
                      <m:t>M</m:t>
                    </m:r>
                    <m:r>
                      <m:t>A</m:t>
                    </m:r>
                    <m:r>
                      <m:t>C</m:t>
                    </m:r>
                  </m:sub>
                </m:sSub>
                <m:r>
                  <m:rPr>
                    <m:sty m:val="p"/>
                  </m:rPr>
                  <m:t>=</m:t>
                </m:r>
                <m:nary>
                  <m:naryPr>
                    <m:chr m:val="∑"/>
                    <m:limLoc m:val="undOvr"/>
                    <m:subHide m:val="off"/>
                    <m:supHide m:val="off"/>
                  </m:naryPr>
                  <m:sub>
                    <m:r>
                      <m:t>l</m:t>
                    </m:r>
                    <m:r>
                      <m:rPr>
                        <m:sty m:val="p"/>
                      </m:rPr>
                      <m:t>=</m:t>
                    </m:r>
                    <m:r>
                      <m:t>1</m:t>
                    </m:r>
                  </m:sub>
                  <m:sup>
                    <m:r>
                      <m:t>4</m:t>
                    </m:r>
                  </m:sup>
                  <m:e>
                    <m:sSub>
                      <m:e>
                        <m:r>
                          <m:t>n</m:t>
                        </m:r>
                      </m:e>
                      <m:sub>
                        <m:r>
                          <m:t>l</m:t>
                        </m:r>
                        <m:r>
                          <m:rPr>
                            <m:sty m:val="p"/>
                          </m:rPr>
                          <m:t>−</m:t>
                        </m:r>
                        <m:r>
                          <m:t>1</m:t>
                        </m:r>
                      </m:sub>
                    </m:sSub>
                  </m:e>
                </m:nary>
                <m:r>
                  <m:t> </m:t>
                </m:r>
                <m:sSub>
                  <m:e>
                    <m:r>
                      <m:t>n</m:t>
                    </m:r>
                  </m:e>
                  <m:sub>
                    <m:r>
                      <m:t>l</m:t>
                    </m:r>
                  </m:sub>
                </m:sSub>
                <m:r>
                  <m:rPr>
                    <m:sty m:val="p"/>
                  </m:rPr>
                  <m:t>=</m:t>
                </m:r>
                <m:r>
                  <m:t>2048</m:t>
                </m:r>
                <m:r>
                  <m:rPr>
                    <m:sty m:val="p"/>
                  </m:rPr>
                  <m:t>+</m:t>
                </m:r>
                <m:r>
                  <m:t>16384</m:t>
                </m:r>
                <m:r>
                  <m:rPr>
                    <m:sty m:val="p"/>
                  </m:rPr>
                  <m:t>+</m:t>
                </m:r>
                <m:r>
                  <m:t>8192</m:t>
                </m:r>
                <m:r>
                  <m:rPr>
                    <m:sty m:val="p"/>
                  </m:rPr>
                  <m:t>+</m:t>
                </m:r>
                <m:r>
                  <m:t>64</m:t>
                </m:r>
                <m:r>
                  <m:rPr>
                    <m:sty m:val="p"/>
                  </m:rPr>
                  <m:t>=</m:t>
                </m:r>
                <m:r>
                  <m:t>26688</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(27)</w:t>
            </w:r>
          </w:p>
        </w:tc>
      </w:tr>
    </w:tbl>
    <w:p>
      <w:pPr>
        <w:spacing w:after="80" w:line="252" w:lineRule="auto"/>
        <w:ind w:firstLine="284"/>
        <w:jc w:val="both"/>
      </w:pPr>
      <w:r>
        <w:rPr>
          <w:rFonts w:asciiTheme="majorBidi" w:hAnsiTheme="majorBidi" w:cstheme="majorBidi"/>
          <w:sz w:val="21"/>
          <w:szCs w:val="21"/>
        </w:rPr>
        <w:t xml:space="preserve">The layers are 16 → 128 → 128 → 64 → 1 with ReLU activations on the hidden layers. In single precision the parameters occupy about 108 kB.</w:t>
      </w:r>
    </w:p>
    <w:p>
      <w:pPr>
        <w:spacing w:after="80" w:line="252" w:lineRule="auto"/>
        <w:ind w:firstLine="284"/>
        <w:jc w:val="both"/>
      </w:pPr>
      <w:r>
        <w:rPr>
          <w:rFonts w:asciiTheme="majorBidi" w:hAnsiTheme="majorBidi" w:cstheme="majorBidi"/>
          <w:b/>
          <w:bCs/>
          <w:sz w:val="21"/>
          <w:szCs w:val="21"/>
        </w:rPr>
        <w:t xml:space="preserve">Design rationale.</w:t>
      </w:r>
      <w:r>
        <w:rPr>
          <w:rFonts w:asciiTheme="majorBidi" w:hAnsiTheme="majorBidi" w:cstheme="majorBidi"/>
          <w:sz w:val="21"/>
          <w:szCs w:val="21"/>
        </w:rPr>
        <w:t xml:space="preserve"> The design rests on four choices.</w:t>
      </w:r>
    </w:p>
    <w:p>
      <w:pPr>
        <w:pStyle w:val="ListParagraph"/>
        <w:numPr>
          <w:ilvl w:val="0"/>
          <w:numId w:val="90"/>
        </w:numPr>
        <w:spacing w:after="80"/>
        <w:jc w:val="both"/>
      </w:pPr>
      <w:r>
        <w:rPr>
          <w:rFonts w:asciiTheme="majorBidi" w:hAnsiTheme="majorBidi" w:cstheme="majorBidi"/>
          <w:b/>
          <w:bCs/>
          <w:sz w:val="21"/>
          <w:szCs w:val="21"/>
        </w:rPr>
        <w:t xml:space="preserve">Feed-forward regression network.</w:t>
      </w:r>
      <w:r>
        <w:rPr>
          <w:rFonts w:asciiTheme="majorBidi" w:hAnsiTheme="majorBidi" w:cstheme="majorBidi"/>
          <w:sz w:val="21"/>
          <w:szCs w:val="21"/>
        </w:rPr>
        <w:t xml:space="preserve"> The target is a single continuous quantity that is a deterministic function of the 16 inputs, and labeled examples are available in any number from the simulator. A supervised regression network uses these labels directly, has a fixed and small inference cost and, unlike a fuzzy-logic controller or a reinforcement-learning agent, needs no hand-designed rule base and no online exploration. A fuzzy system with 16 inputs would need an unmanageable number of rules or would have to discard most inputs, and its membership functions would have to be tuned by hand or by a separate optimizer; a reinforcement-learning agent needs a reward design, many closed-loop episodes and a safe way to explore on real hardware, none of which is needed for a quantity that can be labeled offline.</w:t>
      </w:r>
    </w:p>
    <w:p>
      <w:pPr>
        <w:pStyle w:val="ListParagraph"/>
        <w:numPr>
          <w:ilvl w:val="0"/>
          <w:numId w:val="90"/>
        </w:numPr>
        <w:spacing w:after="80"/>
        <w:jc w:val="both"/>
      </w:pPr>
      <w:r>
        <w:rPr>
          <w:rFonts w:asciiTheme="majorBidi" w:hAnsiTheme="majorBidi" w:cstheme="majorBidi"/>
          <w:b/>
          <w:bCs/>
          <w:sz w:val="21"/>
          <w:szCs w:val="21"/>
        </w:rPr>
        <w:t xml:space="preserve">ReLU activation.</w:t>
      </w:r>
      <w:r>
        <w:rPr>
          <w:rFonts w:asciiTheme="majorBidi" w:hAnsiTheme="majorBidi" w:cstheme="majorBidi"/>
          <w:sz w:val="21"/>
          <w:szCs w:val="21"/>
        </w:rPr>
        <w:t xml:space="preserve"> The function φ is cheap to evaluate, its gradient is 0 or 1 (so that gradients do not vanish through three hidden layers), and a network built from it is piecewise linear, which suits the piecewise character of the I–V curves of a shaded string.</w:t>
      </w:r>
    </w:p>
    <w:p>
      <w:pPr>
        <w:pStyle w:val="ListParagraph"/>
        <w:numPr>
          <w:ilvl w:val="0"/>
          <w:numId w:val="90"/>
        </w:numPr>
        <w:spacing w:after="80"/>
        <w:jc w:val="both"/>
      </w:pPr>
      <w:r>
        <w:rPr>
          <w:rFonts w:asciiTheme="majorBidi" w:hAnsiTheme="majorBidi" w:cstheme="majorBidi"/>
          <w:b/>
          <w:bCs/>
          <w:sz w:val="21"/>
          <w:szCs w:val="21"/>
        </w:rPr>
        <w:t xml:space="preserve">Three hidden layers of decreasing width.</w:t>
      </w:r>
      <w:r>
        <w:rPr>
          <w:rFonts w:asciiTheme="majorBidi" w:hAnsiTheme="majorBidi" w:cstheme="majorBidi"/>
          <w:sz w:val="21"/>
          <w:szCs w:val="21"/>
        </w:rPr>
        <w:t xml:space="preserve"> Two layers of 128 neurons expand the 16 inputs into a richer representation, and a layer of 64 neurons condenses it before the output. With 27,009 parameters and 200,000 training samples, there are about 7.4 samples per parameter, and every sample is a distinct combination of plant, shading pattern and hour, so that the network cannot memorize a single curve. The depth and widths were fixed a priori and were not tuned on the test years; a formal architecture search was not performed (see Discussion).</w:t>
      </w:r>
    </w:p>
    <w:p>
      <w:pPr>
        <w:pStyle w:val="ListParagraph"/>
        <w:numPr>
          <w:ilvl w:val="0"/>
          <w:numId w:val="90"/>
        </w:numPr>
        <w:spacing w:after="80"/>
        <w:jc w:val="both"/>
      </w:pPr>
      <w:r>
        <w:rPr>
          <w:rFonts w:asciiTheme="majorBidi" w:hAnsiTheme="majorBidi" w:cstheme="majorBidi"/>
          <w:b/>
          <w:bCs/>
          <w:sz w:val="21"/>
          <w:szCs w:val="21"/>
        </w:rPr>
        <w:t xml:space="preserve">No dropout, batch normalization or weight decay.</w:t>
      </w:r>
      <w:r>
        <w:rPr>
          <w:rFonts w:asciiTheme="majorBidi" w:hAnsiTheme="majorBidi" w:cstheme="majorBidi"/>
          <w:sz w:val="21"/>
          <w:szCs w:val="21"/>
        </w:rPr>
        <w:t xml:space="preserve"> At this ratio of samples to parameters, and with early stopping, no explicit regularizer was needed: the validation loss follows the training loss closely (Results), and the model is simple enough for its behavior to be audited.</w:t>
      </w:r>
    </w:p>
    <w:p>
      <w:pPr>
        <w:spacing w:after="80" w:line="252" w:lineRule="auto"/>
        <w:ind w:firstLine="284"/>
        <w:jc w:val="both"/>
      </w:pPr>
      <w:r>
        <w:rPr>
          <w:rFonts w:asciiTheme="majorBidi" w:hAnsiTheme="majorBidi" w:cstheme="majorBidi"/>
          <w:sz w:val="21"/>
          <w:szCs w:val="21"/>
        </w:rPr>
        <w:t xml:space="preserve">The inference cost is 26,688 multiply–accumulate operations, which is small enough for the memory of a low-cost microcontroller-class device (about 108 kB in single precision, less with 8-bit quantization); no embedded implementation was made in this study, and the measured cost per control cycle is reported in Results.</w:t>
      </w:r>
    </w:p>
    <w:p>
      <w:pPr>
        <w:keepNext/>
        <w:spacing w:before="200" w:after="80"/>
      </w:pPr>
      <w:r>
        <w:rPr>
          <w:rFonts w:asciiTheme="majorBidi" w:hAnsiTheme="majorBidi" w:cstheme="majorBidi"/>
          <w:b/>
          <w:bCs/>
          <w:sz w:val="21"/>
          <w:szCs w:val="21"/>
        </w:rPr>
        <w:t xml:space="preserve">3.6 Training procedure</w:t>
      </w:r>
    </w:p>
    <w:p>
      <w:pPr>
        <w:spacing w:after="80" w:line="252" w:lineRule="auto"/>
        <w:ind w:firstLine="284"/>
        <w:jc w:val="both"/>
      </w:pPr>
      <w:r>
        <w:rPr>
          <w:rFonts w:asciiTheme="majorBidi" w:hAnsiTheme="majorBidi" w:cstheme="majorBidi"/>
          <w:sz w:val="21"/>
          <w:szCs w:val="21"/>
        </w:rPr>
        <w:t xml:space="preserve">The network is trained to minimize the mean squared error of the standardized target over mini-batches of B = 1,024 samples,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rPr>
                    <m:sty m:val="p"/>
                    <m:scr m:val="script"/>
                  </m:rPr>
                  <m:t>L</m:t>
                </m:r>
                <m:d>
                  <m:dPr>
                    <m:begChr m:val="("/>
                    <m:endChr m:val=")"/>
                    <m:sepChr m:val=""/>
                    <m:grow/>
                  </m:dPr>
                  <m:e>
                    <m:r>
                      <m:t>θ</m:t>
                    </m:r>
                  </m:e>
                </m:d>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p>
                      <m:e>
                        <m:d>
                          <m:dPr>
                            <m:begChr m:val="("/>
                            <m:endChr m:val=")"/>
                            <m:sepChr m:val=""/>
                            <m:grow/>
                          </m:dPr>
                          <m:e>
                            <m:sSub>
                              <m:e>
                                <m:acc>
                                  <m:accPr>
                                    <m:chr m:val="̂"/>
                                  </m:accPr>
                                  <m:e>
                                    <m:r>
                                      <m:t>y</m:t>
                                    </m:r>
                                  </m:e>
                                </m:acc>
                              </m:e>
                              <m:sub>
                                <m:r>
                                  <m:t>i</m:t>
                                </m:r>
                              </m:sub>
                            </m:sSub>
                            <m:r>
                              <m:rPr>
                                <m:sty m:val="p"/>
                              </m:rPr>
                              <m:t>−</m:t>
                            </m:r>
                            <m:sSub>
                              <m:e>
                                <m:acc>
                                  <m:accPr>
                                    <m:chr m:val="̃"/>
                                  </m:accPr>
                                  <m:e>
                                    <m:r>
                                      <m:t>y</m:t>
                                    </m:r>
                                  </m:e>
                                </m:acc>
                              </m:e>
                              <m:sub>
                                <m:r>
                                  <m:t>i</m:t>
                                </m:r>
                              </m:sub>
                            </m:sSub>
                          </m:e>
                        </m:d>
                      </m:e>
                      <m:sup>
                        <m:r>
                          <m:t>2</m:t>
                        </m:r>
                      </m:sup>
                    </m:sSup>
                  </m:e>
                </m:nary>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(28)</w:t>
            </w:r>
          </w:p>
        </w:tc>
      </w:tr>
    </w:tbl>
    <w:p>
      <w:pPr>
        <w:spacing w:after="80" w:line="252" w:lineRule="auto"/>
        <w:ind w:firstLine="284"/>
        <w:jc w:val="both"/>
      </w:pPr>
      <w:r>
        <w:rPr>
          <w:rFonts w:asciiTheme="majorBidi" w:hAnsiTheme="majorBidi" w:cstheme="majorBidi"/>
          <w:sz w:val="21"/>
          <w:szCs w:val="21"/>
        </w:rPr>
        <w:t xml:space="preserve">The gradients are obtained by backpropagation and the parameters are updated with the Adam optimizer [27], with the initial learning rate η = 10⁻³ and the default constants β₁ = 0.9, β₂ = 0.999 and ε = 10⁻⁷. The weights were initialized with the Glorot-uniform scheme and the biases with zero, with a fixed random seed of 42. After every epoch the loss is evaluated on the validation subset (Table 3), and two rules act on it: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η</m:t>
                </m:r>
                <m:r>
                  <m:rPr>
                    <m:sty m:val="p"/>
                  </m:rPr>
                  <m:t>←</m:t>
                </m:r>
                <m:r>
                  <m:t>0.5</m:t>
                </m:r>
                <m:r>
                  <m:t> </m:t>
                </m:r>
                <m:r>
                  <m:t>η</m:t>
                </m:r>
                <m:r>
                  <m:t> </m:t>
                </m:r>
                <m:r>
                  <m:t> </m:t>
                </m:r>
                <m:r>
                  <m:rPr>
                    <m:nor/>
                    <m:sty m:val="p"/>
                  </m:rPr>
                  <m:t>after 4 epochs without improvement </m:t>
                </m:r>
                <m:d>
                  <m:dPr>
                    <m:begChr m:val="("/>
                    <m:endChr m:val=")"/>
                    <m:sepChr m:val=""/>
                    <m:grow/>
                  </m:dPr>
                  <m:e>
                    <m:r>
                      <m:t>η</m:t>
                    </m:r>
                    <m:r>
                      <m:rPr>
                        <m:sty m:val="p"/>
                      </m:rPr>
                      <m:t>≥</m:t>
                    </m:r>
                    <m:sSup>
                      <m:e>
                        <m:r>
                          <m:t>10</m:t>
                        </m:r>
                      </m:e>
                      <m:sup>
                        <m:r>
                          <m:rPr>
                            <m:sty m:val="p"/>
                          </m:rPr>
                          <m:t>−</m:t>
                        </m:r>
                        <m:r>
                          <m:t>6</m:t>
                        </m:r>
                      </m:sup>
                    </m:sSup>
                  </m:e>
                </m:d>
                <m:r>
                  <m:rPr>
                    <m:sty m:val="p"/>
                  </m:rPr>
                  <m:t>;</m:t>
                </m:r>
                <m:r>
                  <m:t>  </m:t>
                </m:r>
                <m:r>
                  <m:rPr>
                    <m:nor/>
                    <m:sty m:val="p"/>
                  </m:rPr>
                  <m:t>stop after 8 epochs without improvement, restoring the best weights</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(29)</w:t>
            </w:r>
          </w:p>
        </w:tc>
      </w:tr>
    </w:tbl>
    <w:p>
      <w:pPr>
        <w:spacing w:after="80" w:line="252" w:lineRule="auto"/>
        <w:ind w:firstLine="284"/>
        <w:jc w:val="both"/>
      </w:pPr>
      <w:r>
        <w:rPr>
          <w:rFonts w:asciiTheme="majorBidi" w:hAnsiTheme="majorBidi" w:cstheme="majorBidi"/>
          <w:sz w:val="21"/>
          <w:szCs w:val="21"/>
        </w:rPr>
        <w:t xml:space="preserve">The first rule refines the step size when progress stalls; the second stops training before the network starts to fit noise in the training set. The maximum number of epochs was 60, and training stopped after 48 epochs. Fitting took 44 s, so that the whole pipeline (data generation and training) needed about 64 s on four CPU cores.</w:t>
      </w:r>
    </w:p>
    <w:p>
      <w:pPr>
        <w:keepNext/>
        <w:spacing w:before="200" w:after="80"/>
      </w:pPr>
      <w:r>
        <w:rPr>
          <w:rFonts w:asciiTheme="majorBidi" w:hAnsiTheme="majorBidi" w:cstheme="majorBidi"/>
          <w:b/>
          <w:bCs/>
          <w:sz w:val="21"/>
          <w:szCs w:val="21"/>
        </w:rPr>
        <w:t xml:space="preserve">3.7 Offline evaluation</w:t>
      </w:r>
    </w:p>
    <w:p>
      <w:pPr>
        <w:spacing w:after="80" w:line="252" w:lineRule="auto"/>
        <w:ind w:firstLine="284"/>
        <w:jc w:val="both"/>
      </w:pPr>
      <w:r>
        <w:rPr>
          <w:rFonts w:asciiTheme="majorBidi" w:hAnsiTheme="majorBidi" w:cstheme="majorBidi"/>
          <w:sz w:val="21"/>
          <w:szCs w:val="21"/>
        </w:rPr>
        <w:t xml:space="preserve">Offline accuracy was measured on four held-out sets from 2019–2020: T1, randomized plants inside the training range with mixed shading; T2, the nominal plant under uniform irradiance; T3, the nominal plant under partial shading; and T4, plants whose parameters lie outside the randomization box (Table 4), with mixed shading. For n test samples with true voltage </w:t>
      </w:r>
      <w:r>
        <w:rPr>
          <w:rFonts w:asciiTheme="majorBidi" w:hAnsiTheme="majorBidi" w:cstheme="majorBidi"/>
          <w:sz w:val="21"/>
          <w:szCs w:val="21"/>
        </w:rPr>
        <w:t xml:space="preserve">y</w:t>
      </w:r>
      <w:r>
        <w:rPr>
          <w:rFonts w:asciiTheme="majorBidi" w:hAnsiTheme="majorBidi" w:cstheme="majorBidi"/>
          <w:sz w:val="21"/>
          <w:szCs w:val="21"/>
          <w:vertAlign w:val="subscript"/>
        </w:rPr>
        <w:t xml:space="preserve">i</w:t>
      </w:r>
      <w:r>
        <w:rPr>
          <w:rFonts w:asciiTheme="majorBidi" w:hAnsiTheme="majorBidi" w:cstheme="majorBidi"/>
          <w:sz w:val="21"/>
          <w:szCs w:val="21"/>
        </w:rPr>
        <w:t xml:space="preserve"> and prediction ŷ_i (both in volts, not standardized), the accuracy of the voltage estimate is measured by</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m>
                  <m:mPr>
                    <m:baseJc m:val="center"/>
                    <m:plcHide m:val="on"/>
                    <m:mcs>
                      <m:mc>
                        <m:mcPr>
                          <m:mcJc m:val="right"/>
                          <m:count m:val="1"/>
                        </m:mcPr>
                      </m:mc>
                      <m:mc>
                        <m:mcPr>
                          <m:mcJc m:val="left"/>
                          <m:count m:val="1"/>
                        </m:mcPr>
                      </m:mc>
                    </m:mcs>
                  </m:mPr>
                  <m:mr>
                    <m:e>
                      <m:r>
                        <m:rPr>
                          <m:sty m:val="p"/>
                        </m:rPr>
                        <m:t>M</m:t>
                      </m:r>
                      <m:r>
                        <m:rPr>
                          <m:sty m:val="p"/>
                        </m:rPr>
                        <m:t>S</m:t>
                      </m:r>
                      <m:r>
                        <m:rPr>
                          <m:sty m:val="p"/>
                        </m:rPr>
                        <m:t>E</m:t>
                      </m:r>
                    </m:e>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r>
                        <m:rPr>
                          <m:sty m:val="p"/>
                        </m:rPr>
                        <m:t>,</m:t>
                      </m:r>
                      <m:r>
                        <m:t>  </m:t>
                      </m:r>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e>
                  </m:mr>
                  <m:mr>
                    <m:e>
                      <m:r>
                        <m:rPr>
                          <m:sty m:val="p"/>
                        </m:rPr>
                        <m:t>M</m:t>
                      </m:r>
                      <m:r>
                        <m:rPr>
                          <m:sty m:val="p"/>
                        </m:rPr>
                        <m:t>A</m:t>
                      </m:r>
                      <m:r>
                        <m:rPr>
                          <m:sty m:val="p"/>
                        </m:rPr>
                        <m:t>E</m:t>
                      </m:r>
                    </m:e>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e>
                  </m:mr>
                </m:m>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(30)</w:t>
            </w:r>
          </w:p>
        </w:tc>
      </w:tr>
    </w:tbl>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acc>
                                  <m:accPr>
                                    <m:chr m:val="‾"/>
                                  </m:accPr>
                                  <m:e>
                                    <m:r>
                                      <m:t>y</m:t>
                                    </m:r>
                                  </m:e>
                                </m:acc>
                              </m:e>
                            </m:d>
                          </m:e>
                          <m:sup>
                            <m:r>
                              <m:t>2</m:t>
                            </m:r>
                          </m:sup>
                        </m:sSup>
                      </m:e>
                    </m:nary>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(31)</w:t>
            </w:r>
          </w:p>
        </w:tc>
      </w:tr>
    </w:tbl>
    <w:p>
      <w:pPr>
        <w:spacing w:after="80" w:line="252" w:lineRule="auto"/>
        <w:ind w:firstLine="284"/>
        <w:jc w:val="both"/>
      </w:pPr>
      <w:r>
        <w:rPr>
          <w:rFonts w:asciiTheme="majorBidi" w:hAnsiTheme="majorBidi" w:cstheme="majorBidi"/>
          <w:sz w:val="21"/>
          <w:szCs w:val="21"/>
        </w:rPr>
        <w:t xml:space="preserve">where ȳ is the mean of the true values; R² is reported for the plain ANN-MPPT models. Because a small voltage error near a flat maximum costs little power, while a wrong-peak error costs a lot, the stage-1 estimate is also scored by the power it would deliver before any P&amp;O refinement,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ρ</m:t>
                </m:r>
                <m:r>
                  <m:rPr>
                    <m:sty m:val="p"/>
                  </m:rPr>
                  <m:t>=</m:t>
                </m:r>
                <m:f>
                  <m:fPr>
                    <m:type m:val="bar"/>
                  </m:fPr>
                  <m:num>
                    <m:r>
                      <m:t>100</m:t>
                    </m:r>
                    <m:r>
                      <m:rPr>
                        <m:sty m:val="p"/>
                      </m:rPr>
                      <m:t>%</m:t>
                    </m:r>
                  </m:num>
                  <m:den>
                    <m:r>
                      <m:t>n</m:t>
                    </m:r>
                  </m:den>
                </m:f>
                <m:nary>
                  <m:naryPr>
                    <m:chr m:val="∑"/>
                    <m:limLoc m:val="undOvr"/>
                    <m:subHide m:val="off"/>
                    <m:supHide m:val="off"/>
                  </m:naryPr>
                  <m:sub>
                    <m:r>
                      <m:t>i</m:t>
                    </m:r>
                    <m:r>
                      <m:rPr>
                        <m:sty m:val="p"/>
                      </m:rPr>
                      <m:t>=</m:t>
                    </m:r>
                    <m:r>
                      <m:t>1</m:t>
                    </m:r>
                  </m:sub>
                  <m:sup>
                    <m:r>
                      <m:t>n</m:t>
                    </m:r>
                  </m:sup>
                  <m:e>
                    <m:f>
                      <m:fPr>
                        <m:type m:val="bar"/>
                      </m:fPr>
                      <m:num>
                        <m:sSub>
                          <m:e>
                            <m:r>
                              <m:t>P</m:t>
                            </m:r>
                          </m:e>
                          <m:sub>
                            <m:r>
                              <m:t>i</m:t>
                            </m:r>
                          </m:sub>
                        </m:sSub>
                        <m:d>
                          <m:dPr>
                            <m:begChr m:val="("/>
                            <m:endChr m:val=")"/>
                            <m:sepChr m:val=""/>
                            <m:grow/>
                          </m:dPr>
                          <m:e>
                            <m:sSub>
                              <m:e>
                                <m:acc>
                                  <m:accPr>
                                    <m:chr m:val="̂"/>
                                  </m:accPr>
                                  <m:e>
                                    <m:r>
                                      <m:t>V</m:t>
                                    </m:r>
                                  </m:e>
                                </m:acc>
                              </m:e>
                              <m:sub>
                                <m:r>
                                  <m:t>i</m:t>
                                </m:r>
                              </m:sub>
                            </m:sSub>
                          </m:e>
                        </m:d>
                      </m:num>
                      <m:den>
                        <m:sSub>
                          <m:e>
                            <m:r>
                              <m:t>P</m:t>
                            </m:r>
                          </m:e>
                          <m:sub>
                            <m:r>
                              <m:t>g</m:t>
                            </m:r>
                            <m:r>
                              <m:t>m</m:t>
                            </m:r>
                            <m:r>
                              <m:t>p</m:t>
                            </m:r>
                            <m:r>
                              <m:t>p</m:t>
                            </m:r>
                            <m:r>
                              <m:rPr>
                                <m:sty m:val="p"/>
                              </m:rPr>
                              <m:t>,</m:t>
                            </m:r>
                            <m:r>
                              <m:t>i</m:t>
                            </m:r>
                          </m:sub>
                        </m:sSub>
                      </m:den>
                    </m:f>
                  </m:e>
                </m:nary>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(32)</w:t>
            </w:r>
          </w:p>
        </w:tc>
      </w:tr>
    </w:tbl>
    <w:p>
      <w:pPr>
        <w:spacing w:after="80" w:line="252" w:lineRule="auto"/>
        <w:ind w:firstLine="284"/>
        <w:jc w:val="both"/>
      </w:pPr>
      <w:r>
        <w:rPr>
          <w:rFonts w:asciiTheme="majorBidi" w:hAnsiTheme="majorBidi" w:cstheme="majorBidi"/>
          <w:sz w:val="21"/>
          <w:szCs w:val="21"/>
        </w:rPr>
        <w:t xml:space="preserve">where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i</w:t>
      </w:r>
      <w:r>
        <w:rPr>
          <w:rFonts w:asciiTheme="majorBidi" w:hAnsiTheme="majorBidi" w:cstheme="majorBidi"/>
          <w:sz w:val="21"/>
          <w:szCs w:val="21"/>
        </w:rPr>
        <w:t xml:space="preserve">(V) is the power of the i-th simulated string at voltage V (linear interpolation of its curve). The DNN is compared with the non-ML best-probe rule of Eq. (19) on the same samples.</w:t>
      </w:r>
    </w:p>
    <w:p>
      <w:pPr>
        <w:keepNext/>
        <w:spacing w:before="200" w:after="80"/>
      </w:pPr>
      <w:r>
        <w:rPr>
          <w:rFonts w:asciiTheme="majorBidi" w:hAnsiTheme="majorBidi" w:cstheme="majorBidi"/>
          <w:b/>
          <w:bCs/>
          <w:sz w:val="21"/>
          <w:szCs w:val="21"/>
        </w:rPr>
        <w:t xml:space="preserve">3.8 Uncertainty quantification</w:t>
      </w:r>
    </w:p>
    <w:p>
      <w:pPr>
        <w:spacing w:after="80" w:line="252" w:lineRule="auto"/>
        <w:ind w:firstLine="284"/>
        <w:jc w:val="both"/>
      </w:pPr>
      <w:r>
        <w:rPr>
          <w:rFonts w:asciiTheme="majorBidi" w:hAnsiTheme="majorBidi" w:cstheme="majorBidi"/>
          <w:sz w:val="21"/>
          <w:szCs w:val="21"/>
        </w:rPr>
        <w:t xml:space="preserve">Rather than an uncalibrated ensemble-spread heuristic, prediction intervals are produced with split conformal prediction [28]. On the calibration subset (n = 15,000 samples that were used neither for training nor for early stopping), the absolute residuals in volts are</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r</m:t>
                    </m:r>
                  </m:e>
                  <m:sub>
                    <m:r>
                      <m:t>i</m:t>
                    </m:r>
                  </m:sub>
                </m:sSub>
                <m:r>
                  <m:rPr>
                    <m:sty m:val="p"/>
                  </m:rPr>
                  <m:t>=</m:t>
                </m:r>
                <m:d>
                  <m:dPr>
                    <m:begChr m:val="|"/>
                    <m:endChr m:val="|"/>
                    <m:sepChr m:val=""/>
                    <m:grow/>
                  </m:dPr>
                  <m:e>
                    <m:sSub>
                      <m:e>
                        <m:r>
                          <m:t>y</m:t>
                        </m:r>
                      </m:e>
                      <m:sub>
                        <m:r>
                          <m:t>i</m:t>
                        </m:r>
                      </m:sub>
                    </m:sSub>
                    <m:r>
                      <m:rPr>
                        <m:sty m:val="p"/>
                      </m:rPr>
                      <m:t>−</m:t>
                    </m:r>
                    <m:sSub>
                      <m:e>
                        <m:acc>
                          <m:accPr>
                            <m:chr m:val="̂"/>
                          </m:accPr>
                          <m:e>
                            <m:r>
                              <m:t>y</m:t>
                            </m:r>
                          </m:e>
                        </m:acc>
                      </m:e>
                      <m:sub>
                        <m:r>
                          <m:t>i</m:t>
                        </m:r>
                      </m:sub>
                    </m:sSub>
                  </m:e>
                </m:d>
                <m:r>
                  <m:rPr>
                    <m:sty m:val="p"/>
                  </m:rPr>
                  <m:t>,</m:t>
                </m:r>
                <m:r>
                  <m:t>  </m:t>
                </m:r>
                <m:r>
                  <m:t>i</m:t>
                </m:r>
                <m:r>
                  <m:rPr>
                    <m:sty m:val="p"/>
                  </m:rPr>
                  <m:t>=</m:t>
                </m:r>
                <m:r>
                  <m:t>1</m:t>
                </m:r>
                <m:r>
                  <m:rPr>
                    <m:sty m:val="p"/>
                  </m:rPr>
                  <m:t>,</m:t>
                </m:r>
                <m:r>
                  <m:rPr>
                    <m:sty m:val="p"/>
                  </m:rPr>
                  <m:t>…</m:t>
                </m:r>
                <m:r>
                  <m:rPr>
                    <m:sty m:val="p"/>
                  </m:rPr>
                  <m:t>,</m:t>
                </m:r>
                <m:r>
                  <m:t>n</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(33)</w:t>
            </w:r>
          </w:p>
        </w:tc>
      </w:tr>
    </w:tbl>
    <w:p>
      <w:pPr>
        <w:spacing w:after="80" w:line="252" w:lineRule="auto"/>
        <w:ind w:firstLine="284"/>
        <w:jc w:val="both"/>
      </w:pPr>
      <w:r>
        <w:rPr>
          <w:rFonts w:asciiTheme="majorBidi" w:hAnsiTheme="majorBidi" w:cstheme="majorBidi"/>
          <w:sz w:val="21"/>
          <w:szCs w:val="21"/>
        </w:rPr>
        <w:t xml:space="preserve">and, for a miscoverage level α, the conformal quantile is the ⌈(n + 1)(1 − α)⌉-th smallest residual,</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acc>
                      <m:accPr>
                        <m:chr m:val="̂"/>
                      </m:accPr>
                      <m:e>
                        <m:r>
                          <m:t>q</m:t>
                        </m:r>
                      </m:e>
                    </m:acc>
                  </m:e>
                  <m:sub>
                    <m:r>
                      <m:t>α</m:t>
                    </m:r>
                  </m:sub>
                </m:sSub>
                <m:r>
                  <m:rPr>
                    <m:sty m:val="p"/>
                  </m:rPr>
                  <m:t>=</m:t>
                </m:r>
                <m:sSub>
                  <m:e>
                    <m:r>
                      <m:t>r</m:t>
                    </m:r>
                  </m:e>
                  <m:sub>
                    <m:d>
                      <m:dPr>
                        <m:begChr m:val="("/>
                        <m:endChr m:val=")"/>
                        <m:sepChr m:val=""/>
                        <m:grow/>
                      </m:dPr>
                      <m:e>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e>
                    </m:d>
                  </m:sub>
                </m:sSub>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(34)</w:t>
            </w:r>
          </w:p>
        </w:tc>
      </w:tr>
    </w:tbl>
    <w:p>
      <w:pPr>
        <w:spacing w:after="80" w:line="252" w:lineRule="auto"/>
        <w:ind w:firstLine="284"/>
        <w:jc w:val="both"/>
      </w:pPr>
      <w:r>
        <w:rPr>
          <w:rFonts w:asciiTheme="majorBidi" w:hAnsiTheme="majorBidi" w:cstheme="majorBidi"/>
          <w:sz w:val="21"/>
          <w:szCs w:val="21"/>
        </w:rPr>
        <w:t xml:space="preserve">The prediction interval for a new input x is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C</m:t>
                    </m:r>
                  </m:e>
                  <m:sub>
                    <m:r>
                      <m:t>α</m:t>
                    </m:r>
                  </m:sub>
                </m:sSub>
                <m:d>
                  <m:dPr>
                    <m:begChr m:val="("/>
                    <m:endChr m:val=")"/>
                    <m:sepChr m:val=""/>
                    <m:grow/>
                  </m:dPr>
                  <m:e>
                    <m:r>
                      <m:t>x</m:t>
                    </m:r>
                  </m:e>
                </m:d>
                <m:r>
                  <m:rPr>
                    <m:sty m:val="p"/>
                  </m:rPr>
                  <m:t>=</m:t>
                </m:r>
                <m:d>
                  <m:dPr>
                    <m:begChr m:val="["/>
                    <m:endChr m:val="]"/>
                    <m:sepChr m:val=""/>
                    <m:grow/>
                  </m:dPr>
                  <m:e>
                    <m:sSub>
                      <m:e>
                        <m:acc>
                          <m:accPr>
                            <m:chr m:val="̂"/>
                          </m:accPr>
                          <m:e>
                            <m:r>
                              <m:t>V</m:t>
                            </m:r>
                          </m:e>
                        </m:acc>
                      </m:e>
                      <m:sub>
                        <m:r>
                          <m:t>g</m:t>
                        </m:r>
                        <m:r>
                          <m:t>m</m:t>
                        </m:r>
                        <m:r>
                          <m:t>p</m:t>
                        </m:r>
                        <m:r>
                          <m:t>p</m:t>
                        </m:r>
                      </m:sub>
                    </m:sSub>
                    <m:d>
                      <m:dPr>
                        <m:begChr m:val="("/>
                        <m:endChr m:val=")"/>
                        <m:sepChr m:val=""/>
                        <m:grow/>
                      </m:dPr>
                      <m:e>
                        <m:r>
                          <m:t>x</m:t>
                        </m:r>
                      </m:e>
                    </m:d>
                    <m:r>
                      <m:rPr>
                        <m:sty m:val="p"/>
                      </m:rPr>
                      <m:t>−</m:t>
                    </m:r>
                    <m:sSub>
                      <m:e>
                        <m:acc>
                          <m:accPr>
                            <m:chr m:val="̂"/>
                          </m:accPr>
                          <m:e>
                            <m:r>
                              <m:t>q</m:t>
                            </m:r>
                          </m:e>
                        </m:acc>
                      </m:e>
                      <m:sub>
                        <m:r>
                          <m:t>α</m:t>
                        </m:r>
                      </m:sub>
                    </m:sSub>
                    <m:r>
                      <m:rPr>
                        <m:sty m:val="p"/>
                      </m:rPr>
                      <m:t>,</m:t>
                    </m:r>
                    <m:r>
                      <m:t> </m:t>
                    </m:r>
                    <m:sSub>
                      <m:e>
                        <m:acc>
                          <m:accPr>
                            <m:chr m:val="̂"/>
                          </m:accPr>
                          <m:e>
                            <m:r>
                              <m:t>V</m:t>
                            </m:r>
                          </m:e>
                        </m:acc>
                      </m:e>
                      <m:sub>
                        <m:r>
                          <m:t>g</m:t>
                        </m:r>
                        <m:r>
                          <m:t>m</m:t>
                        </m:r>
                        <m:r>
                          <m:t>p</m:t>
                        </m:r>
                        <m:r>
                          <m:t>p</m:t>
                        </m:r>
                      </m:sub>
                    </m:sSub>
                    <m:d>
                      <m:dPr>
                        <m:begChr m:val="("/>
                        <m:endChr m:val=")"/>
                        <m:sepChr m:val=""/>
                        <m:grow/>
                      </m:dPr>
                      <m:e>
                        <m:r>
                          <m:t>x</m:t>
                        </m:r>
                      </m:e>
                    </m:d>
                    <m:r>
                      <m:rPr>
                        <m:sty m:val="p"/>
                      </m:rPr>
                      <m:t>+</m:t>
                    </m:r>
                    <m:sSub>
                      <m:e>
                        <m:acc>
                          <m:accPr>
                            <m:chr m:val="̂"/>
                          </m:accPr>
                          <m:e>
                            <m:r>
                              <m:t>q</m:t>
                            </m:r>
                          </m:e>
                        </m:acc>
                      </m:e>
                      <m:sub>
                        <m:r>
                          <m:t>α</m:t>
                        </m:r>
                      </m:sub>
                    </m:sSub>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(35)</w:t>
            </w:r>
          </w:p>
        </w:tc>
      </w:tr>
    </w:tbl>
    <w:p>
      <w:pPr>
        <w:spacing w:after="80" w:line="252" w:lineRule="auto"/>
        <w:ind w:firstLine="284"/>
        <w:jc w:val="both"/>
      </w:pPr>
      <w:r>
        <w:rPr>
          <w:rFonts w:asciiTheme="majorBidi" w:hAnsiTheme="majorBidi" w:cstheme="majorBidi"/>
          <w:sz w:val="21"/>
          <w:szCs w:val="21"/>
        </w:rPr>
        <w:t xml:space="preserve">If the calibration and test samples are exchangeable, this interval contains the true voltage with probability of at least 1 − α, whatever the network. Levels of 0.90 and 0.95 are used. The empirical coverage on </w:t>
      </w:r>
      <w:r>
        <w:rPr>
          <w:rFonts w:asciiTheme="majorBidi" w:hAnsiTheme="majorBidi" w:cstheme="majorBidi"/>
          <w:sz w:val="21"/>
          <w:szCs w:val="21"/>
        </w:rPr>
        <w:t xml:space="preserve">n</w:t>
      </w:r>
      <w:r>
        <w:rPr>
          <w:rFonts w:asciiTheme="majorBidi" w:hAnsiTheme="majorBidi" w:cstheme="majorBidi"/>
          <w:sz w:val="21"/>
          <w:szCs w:val="21"/>
          <w:vertAlign w:val="subscript"/>
        </w:rPr>
        <w:t xml:space="preserve">test</w:t>
      </w:r>
      <w:r>
        <w:rPr>
          <w:rFonts w:asciiTheme="majorBidi" w:hAnsiTheme="majorBidi" w:cstheme="majorBidi"/>
          <w:sz w:val="21"/>
          <w:szCs w:val="21"/>
        </w:rPr>
        <w:t xml:space="preserve"> held-out samples,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rPr>
                    <m:sty m:val="p"/>
                  </m:rPr>
                  <m:t>C</m:t>
                </m:r>
                <m:r>
                  <m:rPr>
                    <m:sty m:val="p"/>
                  </m:rPr>
                  <m:t>o</m:t>
                </m:r>
                <m:r>
                  <m:rPr>
                    <m:sty m:val="p"/>
                  </m:rPr>
                  <m:t>v</m:t>
                </m:r>
                <m:r>
                  <m:rPr>
                    <m:sty m:val="p"/>
                  </m:rPr>
                  <m:t>=</m:t>
                </m:r>
                <m:f>
                  <m:fPr>
                    <m:type m:val="bar"/>
                  </m:fPr>
                  <m:num>
                    <m:r>
                      <m:t>1</m:t>
                    </m:r>
                  </m:num>
                  <m:den>
                    <m:sSub>
                      <m:e>
                        <m:r>
                          <m:t>n</m:t>
                        </m:r>
                      </m:e>
                      <m:sub>
                        <m:r>
                          <m:t>t</m:t>
                        </m:r>
                        <m:r>
                          <m:t>e</m:t>
                        </m:r>
                        <m:r>
                          <m:t>s</m:t>
                        </m:r>
                        <m:r>
                          <m:t>t</m:t>
                        </m:r>
                      </m:sub>
                    </m:sSub>
                  </m:den>
                </m:f>
                <m:nary>
                  <m:naryPr>
                    <m:chr m:val="∑"/>
                    <m:limLoc m:val="undOvr"/>
                    <m:subHide m:val="off"/>
                    <m:supHide m:val="off"/>
                  </m:naryPr>
                  <m:sub>
                    <m:r>
                      <m:t>i</m:t>
                    </m:r>
                    <m:r>
                      <m:rPr>
                        <m:sty m:val="p"/>
                      </m:rPr>
                      <m:t>=</m:t>
                    </m:r>
                    <m:r>
                      <m:t>1</m:t>
                    </m:r>
                  </m:sub>
                  <m:sup>
                    <m:sSub>
                      <m:e>
                        <m:r>
                          <m:t>n</m:t>
                        </m:r>
                      </m:e>
                      <m:sub>
                        <m:r>
                          <m:t>t</m:t>
                        </m:r>
                        <m:r>
                          <m:t>e</m:t>
                        </m:r>
                        <m:r>
                          <m:t>s</m:t>
                        </m:r>
                        <m:r>
                          <m:t>t</m:t>
                        </m:r>
                      </m:sub>
                    </m:sSub>
                  </m:sup>
                  <m:e>
                    <m:r>
                      <m:rPr>
                        <m:sty m:val="p"/>
                        <m:scr m:val="double-struck"/>
                      </m:rPr>
                      <m:t>1</m:t>
                    </m:r>
                  </m:e>
                </m:nary>
                <m:d>
                  <m:dPr>
                    <m:begChr m:val="["/>
                    <m:endChr m:val="]"/>
                    <m:sepChr m:val=""/>
                    <m:grow/>
                  </m:dPr>
                  <m:e>
                    <m:sSub>
                      <m:e>
                        <m:r>
                          <m:t>y</m:t>
                        </m:r>
                      </m:e>
                      <m:sub>
                        <m:r>
                          <m:t>i</m:t>
                        </m:r>
                      </m:sub>
                    </m:sSub>
                    <m:r>
                      <m:rPr>
                        <m:sty m:val="p"/>
                      </m:rPr>
                      <m:t>∈</m:t>
                    </m:r>
                    <m:sSub>
                      <m:e>
                        <m:r>
                          <m:t>C</m:t>
                        </m:r>
                      </m:e>
                      <m:sub>
                        <m:r>
                          <m:t>α</m:t>
                        </m:r>
                      </m:sub>
                    </m:sSub>
                    <m:d>
                      <m:dPr>
                        <m:begChr m:val="("/>
                        <m:endChr m:val=")"/>
                        <m:sepChr m:val=""/>
                        <m:grow/>
                      </m:dPr>
                      <m:e>
                        <m:sSub>
                          <m:e>
                            <m:r>
                              <m:t>x</m:t>
                            </m:r>
                          </m:e>
                          <m:sub>
                            <m:r>
                              <m:t>i</m:t>
                            </m:r>
                          </m:sub>
                        </m:sSub>
                      </m:e>
                    </m:d>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(36)</w:t>
            </w:r>
          </w:p>
        </w:tc>
      </w:tr>
    </w:tbl>
    <w:p>
      <w:pPr>
        <w:spacing w:after="80" w:line="252" w:lineRule="auto"/>
        <w:ind w:firstLine="284"/>
        <w:jc w:val="both"/>
      </w:pPr>
      <w:r>
        <w:rPr>
          <w:rFonts w:asciiTheme="majorBidi" w:hAnsiTheme="majorBidi" w:cstheme="majorBidi"/>
          <w:sz w:val="21"/>
          <w:szCs w:val="21"/>
        </w:rPr>
        <w:t xml:space="preserve">is verified against the nominal level (Results, Table 9). The guarantee depends on exchangeability: for plants that lie outside the training distribution it is not expected to hold, and the coverage measured on such plants is reported in Results.</w:t>
      </w:r>
    </w:p>
    <w:p>
      <w:pPr>
        <w:keepNext/>
        <w:spacing w:before="200" w:after="80"/>
      </w:pPr>
      <w:r>
        <w:rPr>
          <w:rFonts w:asciiTheme="majorBidi" w:hAnsiTheme="majorBidi" w:cstheme="majorBidi"/>
          <w:b/>
          <w:bCs/>
          <w:sz w:val="21"/>
          <w:szCs w:val="21"/>
        </w:rPr>
        <w:t xml:space="preserve">3.9 Baselines and evaluation protocol</w:t>
      </w:r>
    </w:p>
    <w:p>
      <w:pPr>
        <w:spacing w:after="80" w:line="252" w:lineRule="auto"/>
        <w:ind w:firstLine="284"/>
        <w:jc w:val="both"/>
      </w:pPr>
      <w:r>
        <w:rPr>
          <w:rFonts w:asciiTheme="majorBidi" w:hAnsiTheme="majorBidi" w:cstheme="majorBidi"/>
          <w:sz w:val="21"/>
          <w:szCs w:val="21"/>
        </w:rPr>
        <w:t xml:space="preserve">The hybrid controller is compared with standalone P&amp;O, standalone incremental conductance (IncCond), a scan-based non-ML baseline with the same sensors as the hybrid (Scan+P&amp;O), a particle-swarm global tracker (PSO), a scan-based variant in which a gradient-boosted-tree regressor replaces the DNN (Tree scan+P&amp;O), a quadratic polynomial fitted to (G, T) [“Poly2(G,T)”], and a plain ANN-MPPT controller without a scan stage. Table 5 lists the controllers and the signals each needs. P&amp;O, IncCond and PSO use only the PV voltage and current; Poly2(G,T) and the plain ANN-MPPT also use irradiance and temperature sensors, and the scan-based controllers additionally require a converter able to perform a fast I–V scan. Because of this asymmetry, the equal-information comparison for the ANN is Poly2(G,T), not P&amp;O or IncCond. The selection follows the role of each method. P&amp;O and IncCond are the most widely used conventional trackers and therefore the reference that any new controller must beat; the plain ANN-MPPT is the most common learning-based tracker in the literature and shows what a network achieves without a global search; Poly2(G,T) is its equal-information, non-neural counterpart; Scan+P&amp;O has the same structure as the hybrid without a network and so isolates the contribution of the DNN; and PSO represents the metaheuristic global-search family.</w:t>
      </w:r>
    </w:p>
    <w:p>
      <w:pPr>
        <w:keepNext/>
        <w:spacing w:before="60" w:after="140" w:line="240" w:lineRule="auto"/>
        <w:jc w:val="both"/>
      </w:pPr>
      <w:r>
        <w:rPr>
          <w:rFonts w:asciiTheme="majorBidi" w:hAnsiTheme="majorBidi" w:cstheme="majorBidi"/>
          <w:b/>
          <w:bCs/>
          <w:sz w:val="18"/>
          <w:szCs w:val="18"/>
        </w:rPr>
        <w:t xml:space="preserve">Table 5</w:t>
      </w:r>
      <w:r>
        <w:rPr>
          <w:rFonts w:asciiTheme="majorBidi" w:hAnsiTheme="majorBidi" w:cstheme="majorBidi"/>
          <w:sz w:val="18"/>
          <w:szCs w:val="18"/>
        </w:rPr>
        <w:t xml:space="preserve"> Compared controllers, the signals they use and their settings. All controllers share the 8–35 V voltage window and the 0.5 V per cycle actuator limit, except where explicitly noted (the PSO tracker moves directly between particle positions without the slew limit).</w:t>
      </w:r>
    </w:p>
    <w:tbl>
      <w:tblPr>
        <w:tblW w:w="8499"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953"/>
        <w:gridCol w:w="1243"/>
        <w:gridCol w:w="3331"/>
        <w:gridCol w:w="2972"/>
      </w:tblGrid>
      <w:tr>
        <w:trPr>
          <w:tblHeader/>
        </w:trPr>
        <w:tc>
          <w:tcPr>
            <w:tcW w:w="953"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Controller</w:t>
            </w:r>
          </w:p>
        </w:tc>
        <w:tc>
          <w:tcPr>
            <w:tcW w:w="1243"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Signals</w:t>
            </w:r>
          </w:p>
        </w:tc>
        <w:tc>
          <w:tcPr>
            <w:tcW w:w="3331"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Decision rule</w:t>
            </w:r>
          </w:p>
        </w:tc>
        <w:tc>
          <w:tcPr>
            <w:tcW w:w="2972"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Settings</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P&amp;O</w:t>
            </w:r>
          </w:p>
        </w:tc>
        <w:tc>
          <w:tcPr>
            <w:tcW w:w="1243" w:type="dxa"/>
            <w:vAlign w:val="center"/>
          </w:tcPr>
          <w:p>
            <w:pPr>
              <w:spacing w:before="20" w:after="20" w:line="240" w:lineRule="auto"/>
              <w:jc w:val="center"/>
            </w:pPr>
            <w:r>
              <w:rPr>
                <w:rFonts w:asciiTheme="majorBidi" w:hAnsiTheme="majorBidi" w:cstheme="majorBidi"/>
                <w:sz w:val="18"/>
                <w:szCs w:val="18"/>
              </w:rPr>
              <w:t xml:space="preserve">V, I</w:t>
            </w:r>
          </w:p>
        </w:tc>
        <w:tc>
          <w:tcPr>
            <w:tcW w:w="3331" w:type="dxa"/>
            <w:vAlign w:val="center"/>
          </w:tcPr>
          <w:p>
            <w:pPr>
              <w:spacing w:before="20" w:after="20" w:line="240" w:lineRule="auto"/>
              <w:jc w:val="left"/>
            </w:pPr>
            <w:r>
              <w:rPr>
                <w:rFonts w:asciiTheme="majorBidi" w:hAnsiTheme="majorBidi" w:cstheme="majorBidi"/>
                <w:sz w:val="18"/>
                <w:szCs w:val="18"/>
              </w:rPr>
              <w:t xml:space="preserve">Eq. (37)</w:t>
            </w:r>
          </w:p>
        </w:tc>
        <w:tc>
          <w:tcPr>
            <w:tcW w:w="2972" w:type="dxa"/>
            <w:vAlign w:val="center"/>
          </w:tcPr>
          <w:p>
            <w:pPr>
              <w:spacing w:before="20" w:after="20" w:line="240" w:lineRule="auto"/>
              <w:jc w:val="left"/>
            </w:pPr>
            <w:r>
              <w:rPr>
                <w:rFonts w:asciiTheme="majorBidi" w:hAnsiTheme="majorBidi" w:cstheme="majorBidi"/>
                <w:sz w:val="18"/>
                <w:szCs w:val="18"/>
              </w:rPr>
              <w:t xml:space="preserve">Step 0.5 V; dead band 0.01 W; start 26 V</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IncCond</w:t>
            </w:r>
          </w:p>
        </w:tc>
        <w:tc>
          <w:tcPr>
            <w:tcW w:w="1243" w:type="dxa"/>
            <w:vAlign w:val="center"/>
          </w:tcPr>
          <w:p>
            <w:pPr>
              <w:spacing w:before="20" w:after="20" w:line="240" w:lineRule="auto"/>
              <w:jc w:val="center"/>
            </w:pPr>
            <w:r>
              <w:rPr>
                <w:rFonts w:asciiTheme="majorBidi" w:hAnsiTheme="majorBidi" w:cstheme="majorBidi"/>
                <w:sz w:val="18"/>
                <w:szCs w:val="18"/>
              </w:rPr>
              <w:t xml:space="preserve">V, I</w:t>
            </w:r>
          </w:p>
        </w:tc>
        <w:tc>
          <w:tcPr>
            <w:tcW w:w="3331" w:type="dxa"/>
            <w:vAlign w:val="center"/>
          </w:tcPr>
          <w:p>
            <w:pPr>
              <w:spacing w:before="20" w:after="20" w:line="240" w:lineRule="auto"/>
              <w:jc w:val="left"/>
            </w:pPr>
            <w:r>
              <w:rPr>
                <w:rFonts w:asciiTheme="majorBidi" w:hAnsiTheme="majorBidi" w:cstheme="majorBidi"/>
                <w:sz w:val="18"/>
                <w:szCs w:val="18"/>
              </w:rPr>
              <w:t xml:space="preserve">Eqs. (38) and (39)</w:t>
            </w:r>
          </w:p>
        </w:tc>
        <w:tc>
          <w:tcPr>
            <w:tcW w:w="2972" w:type="dxa"/>
            <w:vAlign w:val="center"/>
          </w:tcPr>
          <w:p>
            <w:pPr>
              <w:spacing w:before="20" w:after="20" w:line="240" w:lineRule="auto"/>
              <w:jc w:val="left"/>
            </w:pPr>
            <w:r>
              <w:rPr>
                <w:rFonts w:asciiTheme="majorBidi" w:hAnsiTheme="majorBidi" w:cstheme="majorBidi"/>
                <w:sz w:val="18"/>
                <w:szCs w:val="18"/>
              </w:rPr>
              <w:t xml:space="preserve">Step 0.5 V; tolerances 0.001 S and 0.1 V</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Poly2(G,T)</w:t>
            </w:r>
          </w:p>
        </w:tc>
        <w:tc>
          <w:tcPr>
            <w:tcW w:w="1243" w:type="dxa"/>
            <w:vAlign w:val="center"/>
          </w:tcPr>
          <w:p>
            <w:pPr>
              <w:spacing w:before="20" w:after="20" w:line="240" w:lineRule="auto"/>
              <w:jc w:val="center"/>
            </w:pPr>
            <w:r>
              <w:rPr>
                <w:rFonts w:asciiTheme="majorBidi" w:hAnsiTheme="majorBidi" w:cstheme="majorBidi"/>
                <w:sz w:val="18"/>
                <w:szCs w:val="18"/>
              </w:rPr>
              <w:t xml:space="preserve">G, T</w:t>
            </w:r>
          </w:p>
        </w:tc>
        <w:tc>
          <w:tcPr>
            <w:tcW w:w="3331" w:type="dxa"/>
            <w:vAlign w:val="center"/>
          </w:tcPr>
          <w:p>
            <w:pPr>
              <w:spacing w:before="20" w:after="20" w:line="240" w:lineRule="auto"/>
              <w:jc w:val="left"/>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ref</w:t>
            </w:r>
            <w:r>
              <w:rPr>
                <w:rFonts w:asciiTheme="majorBidi" w:hAnsiTheme="majorBidi" w:cstheme="majorBidi"/>
                <w:sz w:val="18"/>
                <w:szCs w:val="18"/>
              </w:rPr>
              <w:t xml:space="preserve"> from a ridge-regularized quadratic polynomial of (G, T) fitted to the MPP voltage of the nominal plant; Eq. (40)</w:t>
            </w:r>
          </w:p>
        </w:tc>
        <w:tc>
          <w:tcPr>
            <w:tcW w:w="2972" w:type="dxa"/>
            <w:vAlign w:val="center"/>
          </w:tcPr>
          <w:p>
            <w:pPr>
              <w:spacing w:before="20" w:after="20" w:line="240" w:lineRule="auto"/>
              <w:jc w:val="left"/>
            </w:pPr>
            <w:r>
              <w:rPr>
                <w:rFonts w:asciiTheme="majorBidi" w:hAnsiTheme="majorBidi" w:cstheme="majorBidi"/>
                <w:sz w:val="18"/>
                <w:szCs w:val="18"/>
              </w:rPr>
              <w:t xml:space="preserve">Slew limit 0.5 V per cycle</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ANN-MPPT</w:t>
            </w:r>
          </w:p>
        </w:tc>
        <w:tc>
          <w:tcPr>
            <w:tcW w:w="1243" w:type="dxa"/>
            <w:vAlign w:val="center"/>
          </w:tcPr>
          <w:p>
            <w:pPr>
              <w:spacing w:before="20" w:after="20" w:line="240" w:lineRule="auto"/>
              <w:jc w:val="center"/>
            </w:pPr>
            <w:r>
              <w:rPr>
                <w:rFonts w:asciiTheme="majorBidi" w:hAnsiTheme="majorBidi" w:cstheme="majorBidi"/>
                <w:sz w:val="18"/>
                <w:szCs w:val="18"/>
              </w:rPr>
              <w:t xml:space="preserve">G, T, V, I</w:t>
            </w:r>
          </w:p>
        </w:tc>
        <w:tc>
          <w:tcPr>
            <w:tcW w:w="3331" w:type="dxa"/>
            <w:vAlign w:val="center"/>
          </w:tcPr>
          <w:p>
            <w:pPr>
              <w:spacing w:before="20" w:after="20" w:line="240" w:lineRule="auto"/>
              <w:jc w:val="left"/>
            </w:pP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ref</w:t>
            </w:r>
            <w:r>
              <w:rPr>
                <w:rFonts w:asciiTheme="majorBidi" w:hAnsiTheme="majorBidi" w:cstheme="majorBidi"/>
                <w:sz w:val="18"/>
                <w:szCs w:val="18"/>
              </w:rPr>
              <w:t xml:space="preserve"> from a fully connected network (64, 64, 32 neurons); Eq. (40)</w:t>
            </w:r>
          </w:p>
        </w:tc>
        <w:tc>
          <w:tcPr>
            <w:tcW w:w="2972" w:type="dxa"/>
            <w:vAlign w:val="center"/>
          </w:tcPr>
          <w:p>
            <w:pPr>
              <w:spacing w:before="20" w:after="20" w:line="240" w:lineRule="auto"/>
              <w:jc w:val="left"/>
            </w:pPr>
            <w:r>
              <w:rPr>
                <w:rFonts w:asciiTheme="majorBidi" w:hAnsiTheme="majorBidi" w:cstheme="majorBidi"/>
                <w:sz w:val="18"/>
                <w:szCs w:val="18"/>
              </w:rPr>
              <w:t xml:space="preserve">Trained on the nominal plant only; slew limit 0.5 V per cycle</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Scan+P&amp;O</w:t>
            </w:r>
          </w:p>
        </w:tc>
        <w:tc>
          <w:tcPr>
            <w:tcW w:w="1243" w:type="dxa"/>
            <w:vAlign w:val="center"/>
          </w:tcPr>
          <w:p>
            <w:pPr>
              <w:spacing w:before="20" w:after="20" w:line="240" w:lineRule="auto"/>
              <w:jc w:val="center"/>
            </w:pPr>
            <w:r>
              <w:rPr>
                <w:rFonts w:asciiTheme="majorBidi" w:hAnsiTheme="majorBidi" w:cstheme="majorBidi"/>
                <w:sz w:val="18"/>
                <w:szCs w:val="18"/>
              </w:rPr>
              <w:t xml:space="preserve">I–V scan</w:t>
            </w:r>
          </w:p>
        </w:tc>
        <w:tc>
          <w:tcPr>
            <w:tcW w:w="3331" w:type="dxa"/>
            <w:vAlign w:val="center"/>
          </w:tcPr>
          <w:p>
            <w:pPr>
              <w:spacing w:before="20" w:after="20" w:line="240" w:lineRule="auto"/>
              <w:jc w:val="left"/>
            </w:pPr>
            <w:r>
              <w:rPr>
                <w:rFonts w:asciiTheme="majorBidi" w:hAnsiTheme="majorBidi" w:cstheme="majorBidi"/>
                <w:sz w:val="18"/>
                <w:szCs w:val="18"/>
              </w:rPr>
              <w:t xml:space="preserve">Best probe, Eq. (19), then P&amp;O, Eq. (37)</w:t>
            </w:r>
          </w:p>
        </w:tc>
        <w:tc>
          <w:tcPr>
            <w:tcW w:w="2972" w:type="dxa"/>
            <w:vAlign w:val="center"/>
          </w:tcPr>
          <w:p>
            <w:pPr>
              <w:spacing w:before="20" w:after="20" w:line="240" w:lineRule="auto"/>
              <w:jc w:val="left"/>
            </w:pPr>
            <w:r>
              <w:rPr>
                <w:rFonts w:asciiTheme="majorBidi" w:hAnsiTheme="majorBidi" w:cstheme="majorBidi"/>
                <w:sz w:val="18"/>
                <w:szCs w:val="18"/>
              </w:rPr>
              <w:t xml:space="preserve">Re-scan rule, Eq. (20)</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DNN scan-only</w:t>
            </w:r>
          </w:p>
        </w:tc>
        <w:tc>
          <w:tcPr>
            <w:tcW w:w="1243" w:type="dxa"/>
            <w:vAlign w:val="center"/>
          </w:tcPr>
          <w:p>
            <w:pPr>
              <w:spacing w:before="20" w:after="20" w:line="240" w:lineRule="auto"/>
              <w:jc w:val="center"/>
            </w:pPr>
            <w:r>
              <w:rPr>
                <w:rFonts w:asciiTheme="majorBidi" w:hAnsiTheme="majorBidi" w:cstheme="majorBidi"/>
                <w:sz w:val="18"/>
                <w:szCs w:val="18"/>
              </w:rPr>
              <w:t xml:space="preserve">I–V scan,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w:t>
            </w:r>
            <w:r>
              <w:rPr>
                <w:rFonts w:asciiTheme="majorBidi" w:hAnsiTheme="majorBidi" w:cstheme="majorBidi"/>
                <w:sz w:val="18"/>
                <w:szCs w:val="18"/>
              </w:rPr>
              <w:t xml:space="preserve">T</w:t>
            </w:r>
            <w:r>
              <w:rPr>
                <w:rFonts w:asciiTheme="majorBidi" w:hAnsiTheme="majorBidi" w:cstheme="majorBidi"/>
                <w:sz w:val="18"/>
                <w:szCs w:val="18"/>
                <w:vertAlign w:val="subscript"/>
              </w:rPr>
              <w:t xml:space="preserve">amb</w:t>
            </w:r>
          </w:p>
        </w:tc>
        <w:tc>
          <w:tcPr>
            <w:tcW w:w="3331" w:type="dxa"/>
            <w:vAlign w:val="center"/>
          </w:tcPr>
          <w:p>
            <w:pPr>
              <w:spacing w:before="20" w:after="20" w:line="240" w:lineRule="auto"/>
              <w:jc w:val="left"/>
            </w:pPr>
            <w:r>
              <w:rPr>
                <w:rFonts w:asciiTheme="majorBidi" w:hAnsiTheme="majorBidi" w:cstheme="majorBidi"/>
                <w:sz w:val="18"/>
                <w:szCs w:val="18"/>
              </w:rPr>
              <w:t xml:space="preserve">DNN estimate, Eq. (25), held until the next scan</w:t>
            </w:r>
          </w:p>
        </w:tc>
        <w:tc>
          <w:tcPr>
            <w:tcW w:w="2972" w:type="dxa"/>
            <w:vAlign w:val="center"/>
          </w:tcPr>
          <w:p>
            <w:pPr>
              <w:spacing w:before="20" w:after="20" w:line="240" w:lineRule="auto"/>
              <w:jc w:val="left"/>
            </w:pPr>
            <w:r>
              <w:rPr>
                <w:rFonts w:asciiTheme="majorBidi" w:hAnsiTheme="majorBidi" w:cstheme="majorBidi"/>
                <w:sz w:val="18"/>
                <w:szCs w:val="18"/>
              </w:rPr>
              <w:t xml:space="preserve">Re-scan rule, Eq. (20)</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Hybrid (proposed)</w:t>
            </w:r>
          </w:p>
        </w:tc>
        <w:tc>
          <w:tcPr>
            <w:tcW w:w="1243" w:type="dxa"/>
            <w:vAlign w:val="center"/>
          </w:tcPr>
          <w:p>
            <w:pPr>
              <w:spacing w:before="20" w:after="20" w:line="240" w:lineRule="auto"/>
              <w:jc w:val="center"/>
            </w:pPr>
            <w:r>
              <w:rPr>
                <w:rFonts w:asciiTheme="majorBidi" w:hAnsiTheme="majorBidi" w:cstheme="majorBidi"/>
                <w:sz w:val="18"/>
                <w:szCs w:val="18"/>
              </w:rPr>
              <w:t xml:space="preserve">I–V scan,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w:t>
            </w:r>
            <w:r>
              <w:rPr>
                <w:rFonts w:asciiTheme="majorBidi" w:hAnsiTheme="majorBidi" w:cstheme="majorBidi"/>
                <w:sz w:val="18"/>
                <w:szCs w:val="18"/>
              </w:rPr>
              <w:t xml:space="preserve">T</w:t>
            </w:r>
            <w:r>
              <w:rPr>
                <w:rFonts w:asciiTheme="majorBidi" w:hAnsiTheme="majorBidi" w:cstheme="majorBidi"/>
                <w:sz w:val="18"/>
                <w:szCs w:val="18"/>
                <w:vertAlign w:val="subscript"/>
              </w:rPr>
              <w:t xml:space="preserve">amb</w:t>
            </w:r>
          </w:p>
        </w:tc>
        <w:tc>
          <w:tcPr>
            <w:tcW w:w="3331" w:type="dxa"/>
            <w:vAlign w:val="center"/>
          </w:tcPr>
          <w:p>
            <w:pPr>
              <w:spacing w:before="20" w:after="20" w:line="240" w:lineRule="auto"/>
              <w:jc w:val="left"/>
            </w:pPr>
            <w:r>
              <w:rPr>
                <w:rFonts w:asciiTheme="majorBidi" w:hAnsiTheme="majorBidi" w:cstheme="majorBidi"/>
                <w:sz w:val="18"/>
                <w:szCs w:val="18"/>
              </w:rPr>
              <w:t xml:space="preserve">DNN estimate, Eq. (25), then P&amp;O, Eq. (37)</w:t>
            </w:r>
          </w:p>
        </w:tc>
        <w:tc>
          <w:tcPr>
            <w:tcW w:w="2972" w:type="dxa"/>
            <w:vAlign w:val="center"/>
          </w:tcPr>
          <w:p>
            <w:pPr>
              <w:spacing w:before="20" w:after="20" w:line="240" w:lineRule="auto"/>
              <w:jc w:val="left"/>
            </w:pPr>
            <w:r>
              <w:rPr>
                <w:rFonts w:asciiTheme="majorBidi" w:hAnsiTheme="majorBidi" w:cstheme="majorBidi"/>
                <w:sz w:val="18"/>
                <w:szCs w:val="18"/>
              </w:rPr>
              <w:t xml:space="preserve">Re-scan rule, Eq. (20)</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PSO</w:t>
            </w:r>
          </w:p>
        </w:tc>
        <w:tc>
          <w:tcPr>
            <w:tcW w:w="1243" w:type="dxa"/>
            <w:vAlign w:val="center"/>
          </w:tcPr>
          <w:p>
            <w:pPr>
              <w:spacing w:before="20" w:after="20" w:line="240" w:lineRule="auto"/>
              <w:jc w:val="center"/>
            </w:pPr>
            <w:r>
              <w:rPr>
                <w:rFonts w:asciiTheme="majorBidi" w:hAnsiTheme="majorBidi" w:cstheme="majorBidi"/>
                <w:sz w:val="18"/>
                <w:szCs w:val="18"/>
              </w:rPr>
              <w:t xml:space="preserve">V, I</w:t>
            </w:r>
          </w:p>
        </w:tc>
        <w:tc>
          <w:tcPr>
            <w:tcW w:w="3331" w:type="dxa"/>
            <w:vAlign w:val="center"/>
          </w:tcPr>
          <w:p>
            <w:pPr>
              <w:spacing w:before="20" w:after="20" w:line="240" w:lineRule="auto"/>
              <w:jc w:val="left"/>
            </w:pPr>
            <w:r>
              <w:rPr>
                <w:rFonts w:asciiTheme="majorBidi" w:hAnsiTheme="majorBidi" w:cstheme="majorBidi"/>
                <w:sz w:val="18"/>
                <w:szCs w:val="18"/>
              </w:rPr>
              <w:t xml:space="preserve">Four particles (voltage setpoints) evaluated one per cycle, velocity update after each full sweep of the swarm; Fig. 9</w:t>
            </w:r>
          </w:p>
        </w:tc>
        <w:tc>
          <w:tcPr>
            <w:tcW w:w="2972" w:type="dxa"/>
            <w:vAlign w:val="center"/>
          </w:tcPr>
          <w:p>
            <w:pPr>
              <w:spacing w:before="20" w:after="20" w:line="240" w:lineRule="auto"/>
              <w:jc w:val="left"/>
            </w:pPr>
            <w:r>
              <w:rPr>
                <w:rFonts w:asciiTheme="majorBidi" w:hAnsiTheme="majorBidi" w:cstheme="majorBidi"/>
                <w:sz w:val="18"/>
                <w:szCs w:val="18"/>
              </w:rPr>
              <w:t xml:space="preserve">w = 0.4; c1 = c2 = 1.5; converged when all particles are within 0.3 V; restart at |ΔP|/P &gt; 10% or after 600 cycles</w:t>
            </w:r>
          </w:p>
        </w:tc>
      </w:tr>
      <w:tr>
        <w:trPr/>
        <w:tc>
          <w:tcPr>
            <w:tcW w:w="953" w:type="dxa"/>
            <w:vAlign w:val="center"/>
          </w:tcPr>
          <w:p>
            <w:pPr>
              <w:spacing w:before="20" w:after="20" w:line="240" w:lineRule="auto"/>
              <w:jc w:val="left"/>
            </w:pPr>
            <w:r>
              <w:rPr>
                <w:rFonts w:asciiTheme="majorBidi" w:hAnsiTheme="majorBidi" w:cstheme="majorBidi"/>
                <w:sz w:val="18"/>
                <w:szCs w:val="18"/>
              </w:rPr>
              <w:t xml:space="preserve">Tree scan+P&amp;O</w:t>
            </w:r>
          </w:p>
        </w:tc>
        <w:tc>
          <w:tcPr>
            <w:tcW w:w="1243" w:type="dxa"/>
            <w:vAlign w:val="center"/>
          </w:tcPr>
          <w:p>
            <w:pPr>
              <w:spacing w:before="20" w:after="20" w:line="240" w:lineRule="auto"/>
              <w:jc w:val="center"/>
            </w:pPr>
            <w:r>
              <w:rPr>
                <w:rFonts w:asciiTheme="majorBidi" w:hAnsiTheme="majorBidi" w:cstheme="majorBidi"/>
                <w:sz w:val="18"/>
                <w:szCs w:val="18"/>
              </w:rPr>
              <w:t xml:space="preserve">I–V scan,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w:t>
            </w:r>
            <w:r>
              <w:rPr>
                <w:rFonts w:asciiTheme="majorBidi" w:hAnsiTheme="majorBidi" w:cstheme="majorBidi"/>
                <w:sz w:val="18"/>
                <w:szCs w:val="18"/>
              </w:rPr>
              <w:t xml:space="preserve">T</w:t>
            </w:r>
            <w:r>
              <w:rPr>
                <w:rFonts w:asciiTheme="majorBidi" w:hAnsiTheme="majorBidi" w:cstheme="majorBidi"/>
                <w:sz w:val="18"/>
                <w:szCs w:val="18"/>
                <w:vertAlign w:val="subscript"/>
              </w:rPr>
              <w:t xml:space="preserve">amb</w:t>
            </w:r>
          </w:p>
        </w:tc>
        <w:tc>
          <w:tcPr>
            <w:tcW w:w="3331" w:type="dxa"/>
            <w:vAlign w:val="center"/>
          </w:tcPr>
          <w:p>
            <w:pPr>
              <w:spacing w:before="20" w:after="20" w:line="240" w:lineRule="auto"/>
              <w:jc w:val="left"/>
            </w:pPr>
            <w:r>
              <w:rPr>
                <w:rFonts w:asciiTheme="majorBidi" w:hAnsiTheme="majorBidi" w:cstheme="majorBidi"/>
                <w:sz w:val="18"/>
                <w:szCs w:val="18"/>
              </w:rPr>
              <w:t xml:space="preserve">Gradient-boosted-tree estimate of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from the same 16 inputs, then P&amp;O, Eq. (37)</w:t>
            </w:r>
          </w:p>
        </w:tc>
        <w:tc>
          <w:tcPr>
            <w:tcW w:w="2972" w:type="dxa"/>
            <w:vAlign w:val="center"/>
          </w:tcPr>
          <w:p>
            <w:pPr>
              <w:spacing w:before="20" w:after="20" w:line="240" w:lineRule="auto"/>
              <w:jc w:val="left"/>
            </w:pPr>
            <w:r>
              <w:rPr>
                <w:rFonts w:asciiTheme="majorBidi" w:hAnsiTheme="majorBidi" w:cstheme="majorBidi"/>
                <w:sz w:val="18"/>
                <w:szCs w:val="18"/>
              </w:rPr>
              <w:t xml:space="preserve">31 leaves; learning rate 0.1; iteration count chosen on 2015–2016; re-scan rule, Eq. (20)</w:t>
            </w:r>
          </w:p>
        </w:tc>
      </w:tr>
    </w:tbl>
    <w:p>
      <w:pPr>
        <w:spacing w:after="120"/>
      </w:pPr>
    </w:p>
    <w:p>
      <w:pPr>
        <w:spacing w:after="80" w:line="252" w:lineRule="auto"/>
        <w:ind w:firstLine="284"/>
        <w:jc w:val="both"/>
      </w:pPr>
      <w:r>
        <w:rPr>
          <w:rFonts w:asciiTheme="majorBidi" w:hAnsiTheme="majorBidi" w:cstheme="majorBidi"/>
          <w:sz w:val="21"/>
          <w:szCs w:val="21"/>
        </w:rPr>
        <w:t xml:space="preserve">The P&amp;O rule (Fig. 8a) compares the power and voltage of two consecutive cycles, Δ</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k−1</w:t>
      </w:r>
      <w:r>
        <w:rPr>
          <w:rFonts w:asciiTheme="majorBidi" w:hAnsiTheme="majorBidi" w:cstheme="majorBidi"/>
          <w:sz w:val="21"/>
          <w:szCs w:val="21"/>
        </w:rPr>
        <w:t xml:space="preserve"> and Δ</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k−1</w:t>
      </w:r>
      <w:r>
        <w:rPr>
          <w:rFonts w:asciiTheme="majorBidi" w:hAnsiTheme="majorBidi" w:cstheme="majorBidi"/>
          <w:sz w:val="21"/>
          <w:szCs w:val="21"/>
        </w:rPr>
        <w:t xml:space="preserve">, and keeps or reverses the perturbation direction </w:t>
      </w:r>
      <w:r>
        <w:rPr>
          <w:rFonts w:asciiTheme="majorBidi" w:hAnsiTheme="majorBidi" w:cstheme="majorBidi"/>
          <w:sz w:val="21"/>
          <w:szCs w:val="21"/>
        </w:rPr>
        <w:t xml:space="preserve">d</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d</m:t>
                    </m:r>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d</m:t>
                              </m:r>
                            </m:e>
                            <m:sub>
                              <m:r>
                                <m:t>k</m:t>
                              </m:r>
                              <m:r>
                                <m:rPr>
                                  <m:sty m:val="p"/>
                                </m:rPr>
                                <m:t>−</m:t>
                              </m:r>
                              <m:r>
                                <m:t>1</m:t>
                              </m:r>
                            </m:sub>
                          </m:sSub>
                          <m:r>
                            <m:rPr>
                              <m:sty m:val="p"/>
                            </m:rPr>
                            <m:t>,</m:t>
                          </m:r>
                        </m:e>
                        <m:e>
                          <m:d>
                            <m:dPr>
                              <m:begChr m:val="|"/>
                              <m:endChr m:val="|"/>
                              <m:sepChr m:val=""/>
                              <m:grow/>
                            </m:dPr>
                            <m:e>
                              <m:r>
                                <m:t>Δ</m:t>
                              </m:r>
                              <m:sSub>
                                <m:e>
                                  <m:r>
                                    <m:t>P</m:t>
                                  </m:r>
                                </m:e>
                                <m:sub>
                                  <m:r>
                                    <m:t>k</m:t>
                                  </m:r>
                                </m:sub>
                              </m:sSub>
                            </m:e>
                          </m:d>
                          <m:r>
                            <m:rPr>
                              <m:sty m:val="p"/>
                            </m:rPr>
                            <m:t>≤</m:t>
                          </m:r>
                          <m:r>
                            <m:t>0.01</m:t>
                          </m:r>
                          <m:r>
                            <m:t> </m:t>
                          </m:r>
                          <m:r>
                            <m:rPr>
                              <m:sty m:val="p"/>
                            </m:rPr>
                            <m:t>W</m:t>
                          </m:r>
                        </m:e>
                      </m:mr>
                      <m:mr>
                        <m:e>
                          <m:r>
                            <m:rPr>
                              <m:sty m:val="p"/>
                            </m:rPr>
                            <m:t>sign</m:t>
                          </m:r>
                          <m:d>
                            <m:dPr>
                              <m:begChr m:val="("/>
                              <m:endChr m:val=")"/>
                              <m:sepChr m:val=""/>
                              <m:grow/>
                            </m:dPr>
                            <m:e>
                              <m:r>
                                <m:t>Δ</m:t>
                              </m:r>
                              <m:sSub>
                                <m:e>
                                  <m:r>
                                    <m:t>V</m:t>
                                  </m:r>
                                </m:e>
                                <m:sub>
                                  <m:r>
                                    <m:t>k</m:t>
                                  </m:r>
                                </m:sub>
                              </m:sSub>
                            </m:e>
                          </m:d>
                          <m:r>
                            <m:rPr>
                              <m:sty m:val="p"/>
                            </m:rPr>
                            <m:t>,</m:t>
                          </m:r>
                        </m:e>
                        <m:e>
                          <m:r>
                            <m:t>Δ</m:t>
                          </m:r>
                          <m:sSub>
                            <m:e>
                              <m:r>
                                <m:t>P</m:t>
                              </m:r>
                            </m:e>
                            <m:sub>
                              <m:r>
                                <m:t>k</m:t>
                              </m:r>
                            </m:sub>
                          </m:sSub>
                          <m:r>
                            <m:rPr>
                              <m:sty m:val="p"/>
                            </m:rPr>
                            <m:t>&gt;</m:t>
                          </m:r>
                          <m:r>
                            <m:t>0.01</m:t>
                          </m:r>
                          <m:r>
                            <m:t> </m:t>
                          </m:r>
                          <m:r>
                            <m:rPr>
                              <m:sty m:val="p"/>
                            </m:rPr>
                            <m:t>W</m:t>
                          </m:r>
                        </m:e>
                      </m:mr>
                      <m:mr>
                        <m:e>
                          <m:r>
                            <m:rPr>
                              <m:sty m:val="p"/>
                            </m:rPr>
                            <m:t>−</m:t>
                          </m:r>
                          <m:r>
                            <m:rPr>
                              <m:sty m:val="p"/>
                            </m:rPr>
                            <m:t>sign</m:t>
                          </m:r>
                          <m:d>
                            <m:dPr>
                              <m:begChr m:val="("/>
                              <m:endChr m:val=")"/>
                              <m:sepChr m:val=""/>
                              <m:grow/>
                            </m:dPr>
                            <m:e>
                              <m:r>
                                <m:t>Δ</m:t>
                              </m:r>
                              <m:sSub>
                                <m:e>
                                  <m:r>
                                    <m:t>V</m:t>
                                  </m:r>
                                </m:e>
                                <m:sub>
                                  <m:r>
                                    <m:t>k</m:t>
                                  </m:r>
                                </m:sub>
                              </m:sSub>
                            </m:e>
                          </m:d>
                          <m:r>
                            <m:rPr>
                              <m:sty m:val="p"/>
                            </m:rPr>
                            <m:t>,</m:t>
                          </m:r>
                        </m:e>
                        <m:e>
                          <m:r>
                            <m:t>Δ</m:t>
                          </m:r>
                          <m:sSub>
                            <m:e>
                              <m:r>
                                <m:t>P</m:t>
                              </m:r>
                            </m:e>
                            <m:sub>
                              <m:r>
                                <m:t>k</m:t>
                              </m:r>
                            </m:sub>
                          </m:sSub>
                          <m:r>
                            <m:rPr>
                              <m:sty m:val="p"/>
                            </m:rPr>
                            <m:t>&lt;</m:t>
                          </m:r>
                          <m:r>
                            <m:rPr>
                              <m:sty m:val="p"/>
                            </m:rPr>
                            <m:t>−</m:t>
                          </m:r>
                          <m:r>
                            <m:t>0.01</m:t>
                          </m:r>
                          <m:r>
                            <m:t> </m:t>
                          </m:r>
                          <m:r>
                            <m:rPr>
                              <m:sty m:val="p"/>
                            </m:rPr>
                            <m:t>W</m:t>
                          </m:r>
                        </m:e>
                      </m:mr>
                    </m:m>
                  </m:e>
                </m:d>
                <m:r>
                  <m:t>  </m:t>
                </m:r>
                <m:sSub>
                  <m:e>
                    <m:r>
                      <m:t>V</m:t>
                    </m:r>
                  </m:e>
                  <m:sub>
                    <m:r>
                      <m:t>k</m:t>
                    </m:r>
                    <m:r>
                      <m:rPr>
                        <m:sty m:val="p"/>
                      </m:rPr>
                      <m:t>+</m:t>
                    </m:r>
                    <m:r>
                      <m:t>1</m:t>
                    </m:r>
                  </m:sub>
                </m:sSub>
                <m:r>
                  <m:rPr>
                    <m:sty m:val="p"/>
                  </m:rPr>
                  <m:t>=</m:t>
                </m:r>
                <m:r>
                  <m:rPr>
                    <m:sty m:val="p"/>
                  </m:rPr>
                  <m:t>min</m:t>
                </m:r>
                <m:d>
                  <m:dPr>
                    <m:begChr m:val="{"/>
                    <m:endChr m:val="}"/>
                    <m:sepChr m:val=""/>
                    <m:grow/>
                  </m:dPr>
                  <m:e>
                    <m:r>
                      <m:rPr>
                        <m:sty m:val="p"/>
                      </m:rPr>
                      <m:t>max</m:t>
                    </m:r>
                    <m:d>
                      <m:dPr>
                        <m:begChr m:val="["/>
                        <m:endChr m:val="]"/>
                        <m:sepChr m:val=""/>
                        <m:grow/>
                      </m:dPr>
                      <m:e>
                        <m:sSub>
                          <m:e>
                            <m:r>
                              <m:t>V</m:t>
                            </m:r>
                          </m:e>
                          <m:sub>
                            <m:r>
                              <m:t>k</m:t>
                            </m:r>
                          </m:sub>
                        </m:sSub>
                        <m:r>
                          <m:rPr>
                            <m:sty m:val="p"/>
                          </m:rPr>
                          <m:t>+</m:t>
                        </m:r>
                        <m:sSub>
                          <m:e>
                            <m:r>
                              <m:t>d</m:t>
                            </m:r>
                          </m:e>
                          <m:sub>
                            <m:r>
                              <m:t>k</m:t>
                            </m:r>
                          </m:sub>
                        </m:sSub>
                        <m:r>
                          <m:t> </m:t>
                        </m:r>
                        <m:r>
                          <m:t>Δ</m:t>
                        </m:r>
                        <m:sSub>
                          <m:e>
                            <m:r>
                              <m:t>V</m:t>
                            </m:r>
                          </m:e>
                          <m:sub>
                            <m:r>
                              <m:t>s</m:t>
                            </m:r>
                            <m:r>
                              <m:t>t</m:t>
                            </m:r>
                            <m:r>
                              <m:t>e</m:t>
                            </m:r>
                            <m:r>
                              <m:t>p</m:t>
                            </m:r>
                          </m:sub>
                        </m:sSub>
                        <m:r>
                          <m:rPr>
                            <m:sty m:val="p"/>
                          </m:rPr>
                          <m:t>,</m:t>
                        </m:r>
                        <m:r>
                          <m:t> </m:t>
                        </m:r>
                        <m:sSub>
                          <m:e>
                            <m:r>
                              <m:t>V</m:t>
                            </m:r>
                          </m:e>
                          <m:sub>
                            <m:r>
                              <m:t>m</m:t>
                            </m:r>
                            <m:r>
                              <m:t>i</m:t>
                            </m:r>
                            <m:r>
                              <m:t>n</m:t>
                            </m:r>
                          </m:sub>
                        </m:sSub>
                      </m:e>
                    </m:d>
                    <m:r>
                      <m:rPr>
                        <m:sty m:val="p"/>
                      </m:rPr>
                      <m:t>,</m:t>
                    </m:r>
                    <m:r>
                      <m:t> </m:t>
                    </m:r>
                    <m:sSub>
                      <m:e>
                        <m:r>
                          <m:t>V</m:t>
                        </m:r>
                      </m:e>
                      <m:sub>
                        <m:r>
                          <m:t>m</m:t>
                        </m:r>
                        <m:r>
                          <m:t>a</m:t>
                        </m:r>
                        <m:r>
                          <m:t>x</m:t>
                        </m:r>
                      </m:sub>
                    </m:sSub>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(37)</w:t>
            </w:r>
          </w:p>
        </w:tc>
      </w:tr>
    </w:tbl>
    <w:p>
      <w:pPr>
        <w:spacing w:after="80" w:line="252" w:lineRule="auto"/>
        <w:ind w:firstLine="284"/>
        <w:jc w:val="both"/>
      </w:pPr>
      <w:r>
        <w:rPr>
          <w:rFonts w:asciiTheme="majorBidi" w:hAnsiTheme="majorBidi" w:cstheme="majorBidi"/>
          <w:sz w:val="21"/>
          <w:szCs w:val="21"/>
        </w:rPr>
        <w:t xml:space="preserve">with Δ</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step</w:t>
      </w:r>
      <w:r>
        <w:rPr>
          <w:rFonts w:asciiTheme="majorBidi" w:hAnsiTheme="majorBidi" w:cstheme="majorBidi"/>
          <w:sz w:val="21"/>
          <w:szCs w:val="21"/>
        </w:rPr>
        <w:t xml:space="preserve"> = 0.5 V. The IncCond rule (Fig. 8b) exploits the fact that, at the MPP, dP/dV = I + V·dI/dV = 0, so that the incremental conductance dI/dV equals the negative of the instantaneous conductance −I/V. The deviation from this condition is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C</m:t>
                    </m:r>
                  </m:e>
                  <m:sub>
                    <m:r>
                      <m:t>k</m:t>
                    </m:r>
                  </m:sub>
                </m:sSub>
                <m:r>
                  <m:rPr>
                    <m:sty m:val="p"/>
                  </m:rPr>
                  <m:t>=</m:t>
                </m:r>
                <m:f>
                  <m:fPr>
                    <m:type m:val="bar"/>
                  </m:fPr>
                  <m:num>
                    <m:r>
                      <m:t>Δ</m:t>
                    </m:r>
                    <m:sSub>
                      <m:e>
                        <m:r>
                          <m:t>I</m:t>
                        </m:r>
                      </m:e>
                      <m:sub>
                        <m:r>
                          <m:t>k</m:t>
                        </m:r>
                      </m:sub>
                    </m:sSub>
                  </m:num>
                  <m:den>
                    <m:r>
                      <m:t>Δ</m:t>
                    </m:r>
                    <m:sSub>
                      <m:e>
                        <m:r>
                          <m:t>V</m:t>
                        </m:r>
                      </m:e>
                      <m:sub>
                        <m:r>
                          <m:t>k</m:t>
                        </m:r>
                      </m:sub>
                    </m:sSub>
                  </m:den>
                </m:f>
                <m:r>
                  <m:rPr>
                    <m:sty m:val="p"/>
                  </m:rPr>
                  <m:t>+</m:t>
                </m:r>
                <m:f>
                  <m:fPr>
                    <m:type m:val="bar"/>
                  </m:fPr>
                  <m:num>
                    <m:sSub>
                      <m:e>
                        <m:r>
                          <m:t>I</m:t>
                        </m:r>
                      </m:e>
                      <m:sub>
                        <m:r>
                          <m:t>k</m:t>
                        </m:r>
                      </m:sub>
                    </m:sSub>
                  </m:num>
                  <m:den>
                    <m:sSub>
                      <m:e>
                        <m:r>
                          <m:t>V</m:t>
                        </m:r>
                      </m:e>
                      <m:sub>
                        <m:r>
                          <m:t>k</m:t>
                        </m:r>
                      </m:sub>
                    </m:sSub>
                  </m:den>
                </m:f>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(38)</w:t>
            </w:r>
          </w:p>
        </w:tc>
      </w:tr>
    </w:tbl>
    <w:p>
      <w:pPr>
        <w:spacing w:after="80" w:line="252" w:lineRule="auto"/>
        <w:ind w:firstLine="284"/>
        <w:jc w:val="both"/>
      </w:pPr>
      <w:r>
        <w:rPr>
          <w:rFonts w:asciiTheme="majorBidi" w:hAnsiTheme="majorBidi" w:cstheme="majorBidi"/>
          <w:sz w:val="21"/>
          <w:szCs w:val="21"/>
        </w:rPr>
        <w:t xml:space="preserve">which is positive to the left of the MPP and negative to its right. For |Δ</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&gt; 0.1 V the voltage step is chosen as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Δ</m:t>
                </m:r>
                <m:sSub>
                  <m:e>
                    <m:r>
                      <m:t>V</m:t>
                    </m:r>
                  </m:e>
                  <m:sub>
                    <m:r>
                      <m:t>s</m:t>
                    </m:r>
                    <m:r>
                      <m:t>t</m:t>
                    </m:r>
                    <m:r>
                      <m:t>e</m:t>
                    </m:r>
                    <m:r>
                      <m:t>p</m:t>
                    </m:r>
                    <m:r>
                      <m:rPr>
                        <m:sty m:val="p"/>
                      </m:rPr>
                      <m:t>,</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0.5</m:t>
                          </m:r>
                          <m:r>
                            <m:t> </m:t>
                          </m:r>
                          <m:r>
                            <m:rPr>
                              <m:sty m:val="p"/>
                            </m:rPr>
                            <m:t>V</m:t>
                          </m:r>
                          <m:r>
                            <m:rPr>
                              <m:sty m:val="p"/>
                            </m:rPr>
                            <m:t>,</m:t>
                          </m:r>
                        </m:e>
                        <m:e>
                          <m:sSub>
                            <m:e>
                              <m:r>
                                <m:t>C</m:t>
                              </m:r>
                            </m:e>
                            <m:sub>
                              <m:r>
                                <m:t>k</m:t>
                              </m:r>
                            </m:sub>
                          </m:sSub>
                          <m:r>
                            <m:rPr>
                              <m:sty m:val="p"/>
                            </m:rPr>
                            <m:t>&gt;</m:t>
                          </m:r>
                          <m:sSub>
                            <m:e>
                              <m:r>
                                <m:t>ε</m:t>
                              </m:r>
                            </m:e>
                            <m:sub>
                              <m:r>
                                <m:t>C</m:t>
                              </m:r>
                            </m:sub>
                          </m:sSub>
                        </m:e>
                      </m:mr>
                      <m:mr>
                        <m:e>
                          <m:r>
                            <m:t>0</m:t>
                          </m:r>
                          <m:r>
                            <m:rPr>
                              <m:sty m:val="p"/>
                            </m:rPr>
                            <m:t>,</m:t>
                          </m:r>
                        </m:e>
                        <m:e>
                          <m:d>
                            <m:dPr>
                              <m:begChr m:val="|"/>
                              <m:endChr m:val="|"/>
                              <m:sepChr m:val=""/>
                              <m:grow/>
                            </m:dPr>
                            <m:e>
                              <m:sSub>
                                <m:e>
                                  <m:r>
                                    <m:t>C</m:t>
                                  </m:r>
                                </m:e>
                                <m:sub>
                                  <m:r>
                                    <m:t>k</m:t>
                                  </m:r>
                                </m:sub>
                              </m:sSub>
                            </m:e>
                          </m:d>
                          <m:r>
                            <m:rPr>
                              <m:sty m:val="p"/>
                            </m:rPr>
                            <m:t>≤</m:t>
                          </m:r>
                          <m:sSub>
                            <m:e>
                              <m:r>
                                <m:t>ε</m:t>
                              </m:r>
                            </m:e>
                            <m:sub>
                              <m:r>
                                <m:t>C</m:t>
                              </m:r>
                            </m:sub>
                          </m:sSub>
                        </m:e>
                      </m:mr>
                      <m:mr>
                        <m:e>
                          <m:r>
                            <m:rPr>
                              <m:sty m:val="p"/>
                            </m:rPr>
                            <m:t>−</m:t>
                          </m:r>
                          <m:r>
                            <m:t>0.5</m:t>
                          </m:r>
                          <m:r>
                            <m:t> </m:t>
                          </m:r>
                          <m:r>
                            <m:rPr>
                              <m:sty m:val="p"/>
                            </m:rPr>
                            <m:t>V</m:t>
                          </m:r>
                          <m:r>
                            <m:rPr>
                              <m:sty m:val="p"/>
                            </m:rPr>
                            <m:t>,</m:t>
                          </m:r>
                        </m:e>
                        <m:e>
                          <m:sSub>
                            <m:e>
                              <m:r>
                                <m:t>C</m:t>
                              </m:r>
                            </m:e>
                            <m:sub>
                              <m:r>
                                <m:t>k</m:t>
                              </m:r>
                            </m:sub>
                          </m:sSub>
                          <m:r>
                            <m:rPr>
                              <m:sty m:val="p"/>
                            </m:rPr>
                            <m:t>&lt;</m:t>
                          </m:r>
                          <m:r>
                            <m:rPr>
                              <m:sty m:val="p"/>
                            </m:rPr>
                            <m:t>−</m:t>
                          </m:r>
                          <m:sSub>
                            <m:e>
                              <m:r>
                                <m:t>ε</m:t>
                              </m:r>
                            </m:e>
                            <m:sub>
                              <m:r>
                                <m:t>C</m:t>
                              </m:r>
                            </m:sub>
                          </m:sSub>
                        </m:e>
                      </m:mr>
                    </m:m>
                  </m:e>
                </m:d>
                <m:r>
                  <m:t>  </m:t>
                </m:r>
                <m:sSub>
                  <m:e>
                    <m:r>
                      <m:t>ε</m:t>
                    </m:r>
                  </m:e>
                  <m:sub>
                    <m:r>
                      <m:t>C</m:t>
                    </m:r>
                  </m:sub>
                </m:sSub>
                <m:r>
                  <m:rPr>
                    <m:sty m:val="p"/>
                  </m:rPr>
                  <m:t>=</m:t>
                </m:r>
                <m:r>
                  <m:t>0.001</m:t>
                </m:r>
                <m:r>
                  <m:t> </m:t>
                </m:r>
                <m:r>
                  <m:rPr>
                    <m:sty m:val="p"/>
                  </m:rPr>
                  <m:t>S</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(39)</w:t>
            </w:r>
          </w:p>
        </w:tc>
      </w:tr>
    </w:tbl>
    <w:p>
      <w:pPr>
        <w:spacing w:after="80" w:line="252" w:lineRule="auto"/>
        <w:ind w:firstLine="284"/>
        <w:jc w:val="both"/>
      </w:pPr>
      <w:r>
        <w:rPr>
          <w:rFonts w:asciiTheme="majorBidi" w:hAnsiTheme="majorBidi" w:cstheme="majorBidi"/>
          <w:sz w:val="21"/>
          <w:szCs w:val="21"/>
        </w:rPr>
        <w:t xml:space="preserve">and, when the voltage has hardly changed (|Δ</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 0.1 V), the step follows the sign of Δ</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if |Δ</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k</w:t>
      </w:r>
      <w:r>
        <w:rPr>
          <w:rFonts w:asciiTheme="majorBidi" w:hAnsiTheme="majorBidi" w:cstheme="majorBidi"/>
          <w:sz w:val="21"/>
          <w:szCs w:val="21"/>
        </w:rPr>
        <w:t xml:space="preserve">| &gt; 0.001 A and is zero otherwise. The sensor-based controllers (Poly2 and ANN-MPPT) obtain a reference voltage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ref</w:t>
      </w:r>
      <w:r>
        <w:rPr>
          <w:rFonts w:asciiTheme="majorBidi" w:hAnsiTheme="majorBidi" w:cstheme="majorBidi"/>
          <w:sz w:val="21"/>
          <w:szCs w:val="21"/>
        </w:rPr>
        <w:t xml:space="preserve"> from their predictor and move toward it under the same actuator limit,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V</m:t>
                    </m:r>
                  </m:e>
                  <m:sub>
                    <m:r>
                      <m:t>k</m:t>
                    </m:r>
                    <m:r>
                      <m:rPr>
                        <m:sty m:val="p"/>
                      </m:rPr>
                      <m:t>+</m:t>
                    </m:r>
                    <m:r>
                      <m:t>1</m:t>
                    </m:r>
                  </m:sub>
                </m:sSub>
                <m:r>
                  <m:rPr>
                    <m:sty m:val="p"/>
                  </m:rPr>
                  <m:t>=</m:t>
                </m:r>
                <m:sSub>
                  <m:e>
                    <m:r>
                      <m:t>V</m:t>
                    </m:r>
                  </m:e>
                  <m:sub>
                    <m:r>
                      <m:t>k</m:t>
                    </m:r>
                  </m:sub>
                </m:sSub>
                <m:r>
                  <m:rPr>
                    <m:sty m:val="p"/>
                  </m:rPr>
                  <m:t>+</m:t>
                </m:r>
                <m:r>
                  <m:rPr>
                    <m:sty m:val="p"/>
                  </m:rPr>
                  <m:t>min</m:t>
                </m:r>
                <m:d>
                  <m:dPr>
                    <m:begChr m:val="{"/>
                    <m:endChr m:val="}"/>
                    <m:sepChr m:val=""/>
                    <m:grow/>
                  </m:dPr>
                  <m:e>
                    <m:r>
                      <m:rPr>
                        <m:sty m:val="p"/>
                      </m:rPr>
                      <m:t>max</m:t>
                    </m:r>
                    <m:d>
                      <m:dPr>
                        <m:begChr m:val="["/>
                        <m:endChr m:val="]"/>
                        <m:sepChr m:val=""/>
                        <m:grow/>
                      </m:dPr>
                      <m:e>
                        <m:sSub>
                          <m:e>
                            <m:r>
                              <m:t>V</m:t>
                            </m:r>
                          </m:e>
                          <m:sub>
                            <m:r>
                              <m:t>r</m:t>
                            </m:r>
                            <m:r>
                              <m:t>e</m:t>
                            </m:r>
                            <m:r>
                              <m:t>f</m:t>
                            </m:r>
                            <m:r>
                              <m:rPr>
                                <m:sty m:val="p"/>
                              </m:rPr>
                              <m:t>,</m:t>
                            </m:r>
                            <m:r>
                              <m:t>k</m:t>
                            </m:r>
                          </m:sub>
                        </m:sSub>
                        <m:r>
                          <m:rPr>
                            <m:sty m:val="p"/>
                          </m:rPr>
                          <m:t>−</m:t>
                        </m:r>
                        <m:sSub>
                          <m:e>
                            <m:r>
                              <m:t>V</m:t>
                            </m:r>
                          </m:e>
                          <m:sub>
                            <m:r>
                              <m:t>k</m:t>
                            </m:r>
                          </m:sub>
                        </m:sSub>
                        <m:r>
                          <m:rPr>
                            <m:sty m:val="p"/>
                          </m:rPr>
                          <m:t>,</m:t>
                        </m:r>
                        <m:r>
                          <m:t> </m:t>
                        </m:r>
                        <m:r>
                          <m:rPr>
                            <m:sty m:val="p"/>
                          </m:rPr>
                          <m:t>−</m:t>
                        </m:r>
                        <m:r>
                          <m:t>0.5</m:t>
                        </m:r>
                      </m:e>
                    </m:d>
                    <m:r>
                      <m:rPr>
                        <m:sty m:val="p"/>
                      </m:rPr>
                      <m:t>,</m:t>
                    </m:r>
                    <m:r>
                      <m:t> </m:t>
                    </m:r>
                    <m:r>
                      <m:rPr>
                        <m:sty m:val="p"/>
                      </m:rPr>
                      <m:t>+</m:t>
                    </m:r>
                    <m:r>
                      <m:t>0.5</m:t>
                    </m:r>
                  </m:e>
                </m:d>
                <m:r>
                  <m:t> </m:t>
                </m:r>
                <m:r>
                  <m:rPr>
                    <m:sty m:val="p"/>
                  </m:rPr>
                  <m:t>V</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(40)</w:t>
            </w:r>
          </w:p>
        </w:tc>
      </w:tr>
    </w:tbl>
    <w:p>
      <w:pPr>
        <w:keepNext/>
        <w:spacing w:before="120" w:after="60"/>
        <w:jc w:val="center"/>
      </w:pPr>
      <w:r>
        <w:drawing>
          <wp:inline distT="0" distB="0" distL="0" distR="0">
            <wp:extent cx="3566160" cy="2755669"/>
            <wp:docPr id="108" name="Fig8"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08.png"/>
                    <pic:cNvPicPr/>
                  </pic:nvPicPr>
                  <pic:blipFill>
                    <a:blip r:embed="rId208"/>
                    <a:stretch>
                      <a:fillRect/>
                    </a:stretch>
                  </pic:blipFill>
                  <pic:spPr>
                    <a:xfrm>
                      <a:off x="0" y="0"/>
                      <a:ext cx="3566160" cy="2755669"/>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8</w:t>
      </w:r>
      <w:r>
        <w:rPr>
          <w:rFonts w:asciiTheme="majorBidi" w:hAnsiTheme="majorBidi" w:cstheme="majorBidi"/>
          <w:sz w:val="18"/>
          <w:szCs w:val="18"/>
        </w:rPr>
        <w:t xml:space="preserve"> Decision logic of the two conventional baselines as implemented. (a) Perturb and observe (Eq. 37). (b) Incremental conductance (Eqs. 38 and 39).</w:t>
      </w:r>
    </w:p>
    <w:p>
      <w:pPr>
        <w:spacing w:after="80" w:line="252" w:lineRule="auto"/>
        <w:ind w:firstLine="284"/>
        <w:jc w:val="both"/>
      </w:pPr>
      <w:r>
        <w:rPr>
          <w:rFonts w:asciiTheme="majorBidi" w:hAnsiTheme="majorBidi" w:cstheme="majorBidi"/>
          <w:sz w:val="21"/>
          <w:szCs w:val="21"/>
        </w:rPr>
        <w:t xml:space="preserve">The PSO tracker is a model-free global-search comparator that needs neither a scan nor irradiance and temperature sensors. Four particles, each a voltage setpoint in the 8–35 V window, are evaluated one per control cycle. After the whole swarm has been evaluated, the velocity of each particle is updated as v ← w v + c1 r1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best</w:t>
      </w:r>
      <w:r>
        <w:rPr>
          <w:rFonts w:asciiTheme="majorBidi" w:hAnsiTheme="majorBidi" w:cstheme="majorBidi"/>
          <w:sz w:val="21"/>
          <w:szCs w:val="21"/>
        </w:rPr>
        <w:t xml:space="preserve"> − x) + c2 r2 (</w:t>
      </w:r>
      <w:r>
        <w:rPr>
          <w:rFonts w:asciiTheme="majorBidi" w:hAnsiTheme="majorBidi" w:cstheme="majorBidi"/>
          <w:sz w:val="21"/>
          <w:szCs w:val="21"/>
        </w:rPr>
        <w:t xml:space="preserve">g</w:t>
      </w:r>
      <w:r>
        <w:rPr>
          <w:rFonts w:asciiTheme="majorBidi" w:hAnsiTheme="majorBidi" w:cstheme="majorBidi"/>
          <w:sz w:val="21"/>
          <w:szCs w:val="21"/>
          <w:vertAlign w:val="subscript"/>
        </w:rPr>
        <w:t xml:space="preserve">best</w:t>
      </w:r>
      <w:r>
        <w:rPr>
          <w:rFonts w:asciiTheme="majorBidi" w:hAnsiTheme="majorBidi" w:cstheme="majorBidi"/>
          <w:sz w:val="21"/>
          <w:szCs w:val="21"/>
        </w:rPr>
        <w:t xml:space="preserve"> − x), with r1 and r2 uniform on (0, 1), and the position as x ← x + v, with the velocity limited to 25% of the voltage window. The swarm is considered converged when all particles lie within 0.3 V of the best position, which is then held; the swarm is re-initialized when the power deviates from the held value by more than 10% or after 600 cycles. The inertia weight w = 0.4 and the acceleration coefficients c1 = c2 = 1.5 were fixed a priori and not tuned on any scenario.</w:t>
      </w:r>
    </w:p>
    <w:p>
      <w:pPr>
        <w:spacing w:after="80" w:line="252" w:lineRule="auto"/>
        <w:ind w:firstLine="284"/>
        <w:jc w:val="both"/>
      </w:pPr>
      <w:r>
        <w:rPr>
          <w:rFonts w:asciiTheme="majorBidi" w:hAnsiTheme="majorBidi" w:cstheme="majorBidi"/>
          <w:sz w:val="21"/>
          <w:szCs w:val="21"/>
        </w:rPr>
        <w:t xml:space="preserve">In the tree-based variant, a histogram gradient-boosted regression-tree ensemble with 31 leaves per tree and a learning rate of 0.1 replaces the DNN as the stage-1 estimator. It receives the same 16 inputs, is trained on the same 200,000 plant samples, and its number of boosting iterations was chosen on the 2015–2016 validation years; the scan, the hand-off to P&amp;O and the re-scan rule are identical to those of the hybrid. This variant tests whether the benefit of the hybrid depends on the neural network. Table 6 collects the fixed parameters of all algorithms.</w:t>
      </w:r>
    </w:p>
    <w:p>
      <w:pPr>
        <w:keepNext/>
        <w:spacing w:before="60" w:after="140" w:line="240" w:lineRule="auto"/>
        <w:jc w:val="both"/>
      </w:pPr>
      <w:r>
        <w:rPr>
          <w:rFonts w:asciiTheme="majorBidi" w:hAnsiTheme="majorBidi" w:cstheme="majorBidi"/>
          <w:b/>
          <w:bCs/>
          <w:sz w:val="18"/>
          <w:szCs w:val="18"/>
        </w:rPr>
        <w:t xml:space="preserve">Table 6</w:t>
      </w:r>
      <w:r>
        <w:rPr>
          <w:rFonts w:asciiTheme="majorBidi" w:hAnsiTheme="majorBidi" w:cstheme="majorBidi"/>
          <w:sz w:val="18"/>
          <w:szCs w:val="18"/>
        </w:rPr>
        <w:t xml:space="preserve"> Parameters of the compared algorithms. All were fixed a priori; none was tuned on the 2019–2020 test years.</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686"/>
        <w:gridCol w:w="2593"/>
        <w:gridCol w:w="4219"/>
      </w:tblGrid>
      <w:tr>
        <w:trPr>
          <w:tblHeader/>
        </w:trPr>
        <w:tc>
          <w:tcPr>
            <w:tcW w:w="1686"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Controller</w:t>
            </w:r>
          </w:p>
        </w:tc>
        <w:tc>
          <w:tcPr>
            <w:tcW w:w="2593"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Parameter</w:t>
            </w:r>
          </w:p>
        </w:tc>
        <w:tc>
          <w:tcPr>
            <w:tcW w:w="4219"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Value</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All</w:t>
            </w:r>
          </w:p>
        </w:tc>
        <w:tc>
          <w:tcPr>
            <w:tcW w:w="2593" w:type="dxa"/>
            <w:vAlign w:val="center"/>
          </w:tcPr>
          <w:p>
            <w:pPr>
              <w:spacing w:before="20" w:after="20" w:line="240" w:lineRule="auto"/>
              <w:jc w:val="center"/>
            </w:pPr>
            <w:r>
              <w:rPr>
                <w:rFonts w:asciiTheme="majorBidi" w:hAnsiTheme="majorBidi" w:cstheme="majorBidi"/>
                <w:sz w:val="18"/>
                <w:szCs w:val="18"/>
              </w:rPr>
              <w:t xml:space="preserve">Control cycle; converter voltage window; start voltage</w:t>
            </w:r>
          </w:p>
        </w:tc>
        <w:tc>
          <w:tcPr>
            <w:tcW w:w="4219" w:type="dxa"/>
            <w:vAlign w:val="center"/>
          </w:tcPr>
          <w:p>
            <w:pPr>
              <w:spacing w:before="20" w:after="20" w:line="240" w:lineRule="auto"/>
              <w:jc w:val="left"/>
            </w:pPr>
            <w:r>
              <w:rPr>
                <w:rFonts w:asciiTheme="majorBidi" w:hAnsiTheme="majorBidi" w:cstheme="majorBidi"/>
                <w:sz w:val="18"/>
                <w:szCs w:val="18"/>
              </w:rPr>
              <w:t xml:space="preserve">1 s; 8–35 V; 26 V</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P&amp;O, IncCond, scan hand-off</w:t>
            </w:r>
          </w:p>
        </w:tc>
        <w:tc>
          <w:tcPr>
            <w:tcW w:w="2593" w:type="dxa"/>
            <w:vAlign w:val="center"/>
          </w:tcPr>
          <w:p>
            <w:pPr>
              <w:spacing w:before="20" w:after="20" w:line="240" w:lineRule="auto"/>
              <w:jc w:val="center"/>
            </w:pPr>
            <w:r>
              <w:rPr>
                <w:rFonts w:asciiTheme="majorBidi" w:hAnsiTheme="majorBidi" w:cstheme="majorBidi"/>
                <w:sz w:val="18"/>
                <w:szCs w:val="18"/>
              </w:rPr>
              <w:t xml:space="preserve">Perturbation step</w:t>
            </w:r>
          </w:p>
        </w:tc>
        <w:tc>
          <w:tcPr>
            <w:tcW w:w="4219" w:type="dxa"/>
            <w:vAlign w:val="center"/>
          </w:tcPr>
          <w:p>
            <w:pPr>
              <w:spacing w:before="20" w:after="20" w:line="240" w:lineRule="auto"/>
              <w:jc w:val="left"/>
            </w:pPr>
            <w:r>
              <w:rPr>
                <w:rFonts w:asciiTheme="majorBidi" w:hAnsiTheme="majorBidi" w:cstheme="majorBidi"/>
                <w:sz w:val="18"/>
                <w:szCs w:val="18"/>
              </w:rPr>
              <w:t xml:space="preserve">0.5 V per cycle</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P&amp;O</w:t>
            </w:r>
          </w:p>
        </w:tc>
        <w:tc>
          <w:tcPr>
            <w:tcW w:w="2593" w:type="dxa"/>
            <w:vAlign w:val="center"/>
          </w:tcPr>
          <w:p>
            <w:pPr>
              <w:spacing w:before="20" w:after="20" w:line="240" w:lineRule="auto"/>
              <w:jc w:val="center"/>
            </w:pPr>
            <w:r>
              <w:rPr>
                <w:rFonts w:asciiTheme="majorBidi" w:hAnsiTheme="majorBidi" w:cstheme="majorBidi"/>
                <w:sz w:val="18"/>
                <w:szCs w:val="18"/>
              </w:rPr>
              <w:t xml:space="preserve">Minimum power change</w:t>
            </w:r>
          </w:p>
        </w:tc>
        <w:tc>
          <w:tcPr>
            <w:tcW w:w="4219" w:type="dxa"/>
            <w:vAlign w:val="center"/>
          </w:tcPr>
          <w:p>
            <w:pPr>
              <w:spacing w:before="20" w:after="20" w:line="240" w:lineRule="auto"/>
              <w:jc w:val="left"/>
            </w:pPr>
            <w:r>
              <w:rPr>
                <w:rFonts w:asciiTheme="majorBidi" w:hAnsiTheme="majorBidi" w:cstheme="majorBidi"/>
                <w:sz w:val="18"/>
                <w:szCs w:val="18"/>
              </w:rPr>
              <w:t xml:space="preserve">0.01 W</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IncCond</w:t>
            </w:r>
          </w:p>
        </w:tc>
        <w:tc>
          <w:tcPr>
            <w:tcW w:w="2593" w:type="dxa"/>
            <w:vAlign w:val="center"/>
          </w:tcPr>
          <w:p>
            <w:pPr>
              <w:spacing w:before="20" w:after="20" w:line="240" w:lineRule="auto"/>
              <w:jc w:val="center"/>
            </w:pPr>
            <w:r>
              <w:rPr>
                <w:rFonts w:asciiTheme="majorBidi" w:hAnsiTheme="majorBidi" w:cstheme="majorBidi"/>
                <w:sz w:val="18"/>
                <w:szCs w:val="18"/>
              </w:rPr>
              <w:t xml:space="preserve">Voltage tolerance; conductance tolerance</w:t>
            </w:r>
          </w:p>
        </w:tc>
        <w:tc>
          <w:tcPr>
            <w:tcW w:w="4219" w:type="dxa"/>
            <w:vAlign w:val="center"/>
          </w:tcPr>
          <w:p>
            <w:pPr>
              <w:spacing w:before="20" w:after="20" w:line="240" w:lineRule="auto"/>
              <w:jc w:val="left"/>
            </w:pPr>
            <w:r>
              <w:rPr>
                <w:rFonts w:asciiTheme="majorBidi" w:hAnsiTheme="majorBidi" w:cstheme="majorBidi"/>
                <w:sz w:val="18"/>
                <w:szCs w:val="18"/>
              </w:rPr>
              <w:t xml:space="preserve">0.1 V; 0.001 S</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Poly2(G,T)</w:t>
            </w:r>
          </w:p>
        </w:tc>
        <w:tc>
          <w:tcPr>
            <w:tcW w:w="2593" w:type="dxa"/>
            <w:vAlign w:val="center"/>
          </w:tcPr>
          <w:p>
            <w:pPr>
              <w:spacing w:before="20" w:after="20" w:line="240" w:lineRule="auto"/>
              <w:jc w:val="center"/>
            </w:pPr>
            <w:r>
              <w:rPr>
                <w:rFonts w:asciiTheme="majorBidi" w:hAnsiTheme="majorBidi" w:cstheme="majorBidi"/>
                <w:sz w:val="18"/>
                <w:szCs w:val="18"/>
              </w:rPr>
              <w:t xml:space="preserve">Model</w:t>
            </w:r>
          </w:p>
        </w:tc>
        <w:tc>
          <w:tcPr>
            <w:tcW w:w="4219" w:type="dxa"/>
            <w:vAlign w:val="center"/>
          </w:tcPr>
          <w:p>
            <w:pPr>
              <w:spacing w:before="20" w:after="20" w:line="240" w:lineRule="auto"/>
              <w:jc w:val="left"/>
            </w:pPr>
            <w:r>
              <w:rPr>
                <w:rFonts w:asciiTheme="majorBidi" w:hAnsiTheme="majorBidi" w:cstheme="majorBidi"/>
                <w:sz w:val="18"/>
                <w:szCs w:val="18"/>
              </w:rPr>
              <w:t xml:space="preserve">Quadratic polynomial of (G, T), ridge 1e-6, 6 coefficients</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ANN-MPPT</w:t>
            </w:r>
          </w:p>
        </w:tc>
        <w:tc>
          <w:tcPr>
            <w:tcW w:w="2593" w:type="dxa"/>
            <w:vAlign w:val="center"/>
          </w:tcPr>
          <w:p>
            <w:pPr>
              <w:spacing w:before="20" w:after="20" w:line="240" w:lineRule="auto"/>
              <w:jc w:val="center"/>
            </w:pPr>
            <w:r>
              <w:rPr>
                <w:rFonts w:asciiTheme="majorBidi" w:hAnsiTheme="majorBidi" w:cstheme="majorBidi"/>
                <w:sz w:val="18"/>
                <w:szCs w:val="18"/>
              </w:rPr>
              <w:t xml:space="preserve">Network; inputs; output</w:t>
            </w:r>
          </w:p>
        </w:tc>
        <w:tc>
          <w:tcPr>
            <w:tcW w:w="4219" w:type="dxa"/>
            <w:vAlign w:val="center"/>
          </w:tcPr>
          <w:p>
            <w:pPr>
              <w:spacing w:before="20" w:after="20" w:line="240" w:lineRule="auto"/>
              <w:jc w:val="left"/>
            </w:pPr>
            <w:r>
              <w:rPr>
                <w:rFonts w:asciiTheme="majorBidi" w:hAnsiTheme="majorBidi" w:cstheme="majorBidi"/>
                <w:sz w:val="18"/>
                <w:szCs w:val="18"/>
              </w:rPr>
              <w:t xml:space="preserve">(64, 64, 32) hidden units; (G, T, V, I);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ref,</w:t>
            </w:r>
            <w:r>
              <w:rPr>
                <w:rFonts w:asciiTheme="majorBidi" w:hAnsiTheme="majorBidi" w:cstheme="majorBidi"/>
                <w:sz w:val="18"/>
                <w:szCs w:val="18"/>
              </w:rPr>
              <w:t xml:space="preserve"> slew 0.5 V per cycle</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Scan-based controllers</w:t>
            </w:r>
          </w:p>
        </w:tc>
        <w:tc>
          <w:tcPr>
            <w:tcW w:w="2593" w:type="dxa"/>
            <w:vAlign w:val="center"/>
          </w:tcPr>
          <w:p>
            <w:pPr>
              <w:spacing w:before="20" w:after="20" w:line="240" w:lineRule="auto"/>
              <w:jc w:val="center"/>
            </w:pPr>
            <w:r>
              <w:rPr>
                <w:rFonts w:asciiTheme="majorBidi" w:hAnsiTheme="majorBidi" w:cstheme="majorBidi"/>
                <w:sz w:val="18"/>
                <w:szCs w:val="18"/>
              </w:rPr>
              <w:t xml:space="preserve">Probe voltages (14)</w:t>
            </w:r>
          </w:p>
        </w:tc>
        <w:tc>
          <w:tcPr>
            <w:tcW w:w="4219" w:type="dxa"/>
            <w:vAlign w:val="center"/>
          </w:tcPr>
          <w:p>
            <w:pPr>
              <w:spacing w:before="20" w:after="20" w:line="240" w:lineRule="auto"/>
              <w:jc w:val="left"/>
            </w:pPr>
            <w:r>
              <w:rPr>
                <w:rFonts w:asciiTheme="majorBidi" w:hAnsiTheme="majorBidi" w:cstheme="majorBidi"/>
                <w:sz w:val="18"/>
                <w:szCs w:val="18"/>
              </w:rPr>
              <w:t xml:space="preserve">8.00, 10.08, 12.15, 14.23, 16.31, 18.38, 20.46, 22.54, 24.62, 26.69, 28.77, 30.85, 32.92, 35.00 V</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Scan-based controllers</w:t>
            </w:r>
          </w:p>
        </w:tc>
        <w:tc>
          <w:tcPr>
            <w:tcW w:w="2593" w:type="dxa"/>
            <w:vAlign w:val="center"/>
          </w:tcPr>
          <w:p>
            <w:pPr>
              <w:spacing w:before="20" w:after="20" w:line="240" w:lineRule="auto"/>
              <w:jc w:val="center"/>
            </w:pPr>
            <w:r>
              <w:rPr>
                <w:rFonts w:asciiTheme="majorBidi" w:hAnsiTheme="majorBidi" w:cstheme="majorBidi"/>
                <w:sz w:val="18"/>
                <w:szCs w:val="18"/>
              </w:rPr>
              <w:t xml:space="preserve">Re-scan trigger</w:t>
            </w:r>
          </w:p>
        </w:tc>
        <w:tc>
          <w:tcPr>
            <w:tcW w:w="4219" w:type="dxa"/>
            <w:vAlign w:val="center"/>
          </w:tcPr>
          <w:p>
            <w:pPr>
              <w:spacing w:before="20" w:after="20" w:line="240" w:lineRule="auto"/>
              <w:jc w:val="left"/>
            </w:pPr>
            <w:r>
              <w:rPr>
                <w:rFonts w:asciiTheme="majorBidi" w:hAnsiTheme="majorBidi" w:cstheme="majorBidi"/>
                <w:sz w:val="18"/>
                <w:szCs w:val="18"/>
              </w:rPr>
              <w:t xml:space="preserve">P/G below 90% of its running maximum since the last scan (at least 30 cycles after it), or every 300 cycles</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Hybrid, DNN scan-only</w:t>
            </w:r>
          </w:p>
        </w:tc>
        <w:tc>
          <w:tcPr>
            <w:tcW w:w="2593" w:type="dxa"/>
            <w:vAlign w:val="center"/>
          </w:tcPr>
          <w:p>
            <w:pPr>
              <w:spacing w:before="20" w:after="20" w:line="240" w:lineRule="auto"/>
              <w:jc w:val="center"/>
            </w:pPr>
            <w:r>
              <w:rPr>
                <w:rFonts w:asciiTheme="majorBidi" w:hAnsiTheme="majorBidi" w:cstheme="majorBidi"/>
                <w:sz w:val="18"/>
                <w:szCs w:val="18"/>
              </w:rPr>
              <w:t xml:space="preserve">Stage-1 DNN</w:t>
            </w:r>
          </w:p>
        </w:tc>
        <w:tc>
          <w:tcPr>
            <w:tcW w:w="4219" w:type="dxa"/>
            <w:vAlign w:val="center"/>
          </w:tcPr>
          <w:p>
            <w:pPr>
              <w:spacing w:before="20" w:after="20" w:line="240" w:lineRule="auto"/>
              <w:jc w:val="left"/>
            </w:pPr>
            <w:r>
              <w:rPr>
                <w:rFonts w:asciiTheme="majorBidi" w:hAnsiTheme="majorBidi" w:cstheme="majorBidi"/>
                <w:sz w:val="18"/>
                <w:szCs w:val="18"/>
              </w:rPr>
              <w:t xml:space="preserve">Inputs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T, </w:t>
            </w: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14</w:t>
            </w:r>
            <w:r>
              <w:rPr>
                <w:rFonts w:asciiTheme="majorBidi" w:hAnsiTheme="majorBidi" w:cstheme="majorBidi"/>
                <w:sz w:val="18"/>
                <w:szCs w:val="18"/>
              </w:rPr>
              <w:t xml:space="preserve">); hidden (128, 128, 64), ReLU; output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Adam 1e-3, batch 1024, at most 60 epochs, early stopping with patience 8 on 2015–2016</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PSO</w:t>
            </w:r>
          </w:p>
        </w:tc>
        <w:tc>
          <w:tcPr>
            <w:tcW w:w="2593" w:type="dxa"/>
            <w:vAlign w:val="center"/>
          </w:tcPr>
          <w:p>
            <w:pPr>
              <w:spacing w:before="20" w:after="20" w:line="240" w:lineRule="auto"/>
              <w:jc w:val="center"/>
            </w:pPr>
            <w:r>
              <w:rPr>
                <w:rFonts w:asciiTheme="majorBidi" w:hAnsiTheme="majorBidi" w:cstheme="majorBidi"/>
                <w:sz w:val="18"/>
                <w:szCs w:val="18"/>
              </w:rPr>
              <w:t xml:space="preserve">Swarm</w:t>
            </w:r>
          </w:p>
        </w:tc>
        <w:tc>
          <w:tcPr>
            <w:tcW w:w="4219" w:type="dxa"/>
            <w:vAlign w:val="center"/>
          </w:tcPr>
          <w:p>
            <w:pPr>
              <w:spacing w:before="20" w:after="20" w:line="240" w:lineRule="auto"/>
              <w:jc w:val="left"/>
            </w:pPr>
            <w:r>
              <w:rPr>
                <w:rFonts w:asciiTheme="majorBidi" w:hAnsiTheme="majorBidi" w:cstheme="majorBidi"/>
                <w:sz w:val="18"/>
                <w:szCs w:val="18"/>
              </w:rPr>
              <w:t xml:space="preserve">4 particles; w = 0.4; c1 = c2 = 1.5; convergence within 0.3 V; restart when the power deviates from the held value by more than 10% or after 600 cycles</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Tree scan+P&amp;O</w:t>
            </w:r>
          </w:p>
        </w:tc>
        <w:tc>
          <w:tcPr>
            <w:tcW w:w="2593" w:type="dxa"/>
            <w:vAlign w:val="center"/>
          </w:tcPr>
          <w:p>
            <w:pPr>
              <w:spacing w:before="20" w:after="20" w:line="240" w:lineRule="auto"/>
              <w:jc w:val="center"/>
            </w:pPr>
            <w:r>
              <w:rPr>
                <w:rFonts w:asciiTheme="majorBidi" w:hAnsiTheme="majorBidi" w:cstheme="majorBidi"/>
                <w:sz w:val="18"/>
                <w:szCs w:val="18"/>
              </w:rPr>
              <w:t xml:space="preserve">Estimator</w:t>
            </w:r>
          </w:p>
        </w:tc>
        <w:tc>
          <w:tcPr>
            <w:tcW w:w="4219" w:type="dxa"/>
            <w:vAlign w:val="center"/>
          </w:tcPr>
          <w:p>
            <w:pPr>
              <w:spacing w:before="20" w:after="20" w:line="240" w:lineRule="auto"/>
              <w:jc w:val="left"/>
            </w:pPr>
            <w:r>
              <w:rPr>
                <w:rFonts w:asciiTheme="majorBidi" w:hAnsiTheme="majorBidi" w:cstheme="majorBidi"/>
                <w:sz w:val="18"/>
                <w:szCs w:val="18"/>
              </w:rPr>
              <w:t xml:space="preserve">Histogram gradient-boosted trees; 31 leaves; learning rate 0.1</w:t>
            </w:r>
          </w:p>
        </w:tc>
      </w:tr>
      <w:tr>
        <w:trPr/>
        <w:tc>
          <w:tcPr>
            <w:tcW w:w="1686" w:type="dxa"/>
            <w:vAlign w:val="center"/>
          </w:tcPr>
          <w:p>
            <w:pPr>
              <w:spacing w:before="20" w:after="20" w:line="240" w:lineRule="auto"/>
              <w:jc w:val="left"/>
            </w:pPr>
            <w:r>
              <w:rPr>
                <w:rFonts w:asciiTheme="majorBidi" w:hAnsiTheme="majorBidi" w:cstheme="majorBidi"/>
                <w:sz w:val="18"/>
                <w:szCs w:val="18"/>
              </w:rPr>
              <w:t xml:space="preserve">Metrics</w:t>
            </w:r>
          </w:p>
        </w:tc>
        <w:tc>
          <w:tcPr>
            <w:tcW w:w="2593" w:type="dxa"/>
            <w:vAlign w:val="center"/>
          </w:tcPr>
          <w:p>
            <w:pPr>
              <w:spacing w:before="20" w:after="20" w:line="240" w:lineRule="auto"/>
              <w:jc w:val="center"/>
            </w:pPr>
            <w:r>
              <w:rPr>
                <w:rFonts w:asciiTheme="majorBidi" w:hAnsiTheme="majorBidi" w:cstheme="majorBidi"/>
                <w:sz w:val="18"/>
                <w:szCs w:val="18"/>
              </w:rPr>
              <w:t xml:space="preserve">Convergence; GMPP success; wrong peak</w:t>
            </w:r>
          </w:p>
        </w:tc>
        <w:tc>
          <w:tcPr>
            <w:tcW w:w="4219" w:type="dxa"/>
            <w:vAlign w:val="center"/>
          </w:tcPr>
          <w:p>
            <w:pPr>
              <w:spacing w:before="20" w:after="20" w:line="240" w:lineRule="auto"/>
              <w:jc w:val="left"/>
            </w:pPr>
            <w:r>
              <w:rPr>
                <w:rFonts w:asciiTheme="majorBidi" w:hAnsiTheme="majorBidi" w:cstheme="majorBidi"/>
                <w:sz w:val="18"/>
                <w:szCs w:val="18"/>
              </w:rPr>
              <w:t xml:space="preserve">2% for 10 cycles; 2% over the last 10 non-scan cycles; error &gt; 2 V</w:t>
            </w:r>
          </w:p>
        </w:tc>
      </w:tr>
    </w:tbl>
    <w:p>
      <w:pPr>
        <w:spacing w:after="120"/>
      </w:pPr>
    </w:p>
    <w:p>
      <w:pPr>
        <w:spacing w:after="80" w:line="252" w:lineRule="auto"/>
        <w:ind w:firstLine="284"/>
        <w:jc w:val="both"/>
      </w:pPr>
      <w:r>
        <w:rPr>
          <w:rFonts w:asciiTheme="majorBidi" w:hAnsiTheme="majorBidi" w:cstheme="majorBidi"/>
          <w:sz w:val="21"/>
          <w:szCs w:val="21"/>
        </w:rPr>
        <w:t xml:space="preserve">All controllers are evaluated on an identical set of scenarios. The standard scenarios are an irradiance step from 400 to 800 W/m², periodic cloud passing (400–1200 W/m²), a linear ramp of irradiance and temperature, and a comprehensive scenario that combines cloud-like variation with a temperature drift. Two real days from the test years, a clear summer day (24 June 2020) and a variable day (6 April 2020), are time-compressed to 3,600 control cycles. Nine partial-shading patterns of 400 s each are applied to the three-substring string; they were fixed before any controller was run and are not in the training list, although they belong to the same pattern family. A pattern counts as solved when the mean power over the last 10 non-scan cycles of its episode reaches 98% of the global maximum. Cold-start tests begin from five valid initial voltages between 13.4 and 28.9 V at 800 W/m² and 25 °C; an extended protocol with initial voltages of 15, 20, 26, 30 and 35 V (the last two close to or above the open-circuit voltage) is reported separately. Plant mismatch is introduced by perturbing the evaluated plant relative to the plant used for training. For a severity s, the light-generated current, the series resistance, the shunt resistance and the ideality factor are changed to</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I</m:t>
                    </m:r>
                  </m:e>
                  <m:sub>
                    <m:r>
                      <m:t>p</m:t>
                    </m:r>
                    <m:r>
                      <m:t>h</m:t>
                    </m:r>
                  </m:sub>
                </m:sSub>
                <m:r>
                  <m:rPr>
                    <m:sty m:val="p"/>
                  </m:rPr>
                  <m:t>′</m:t>
                </m:r>
                <m:r>
                  <m:rPr>
                    <m:sty m:val="p"/>
                  </m:rPr>
                  <m:t>=</m:t>
                </m:r>
                <m:d>
                  <m:dPr>
                    <m:begChr m:val="("/>
                    <m:endChr m:val=")"/>
                    <m:sepChr m:val=""/>
                    <m:grow/>
                  </m:dPr>
                  <m:e>
                    <m:r>
                      <m:t>1</m:t>
                    </m:r>
                    <m:r>
                      <m:rPr>
                        <m:sty m:val="p"/>
                      </m:rPr>
                      <m:t>−</m:t>
                    </m:r>
                    <m:r>
                      <m:t>0.08</m:t>
                    </m:r>
                    <m:r>
                      <m:t> </m:t>
                    </m:r>
                    <m:r>
                      <m:t>s</m:t>
                    </m:r>
                  </m:e>
                </m:d>
                <m:r>
                  <m:t> </m:t>
                </m:r>
                <m:sSub>
                  <m:e>
                    <m:r>
                      <m:t>I</m:t>
                    </m:r>
                  </m:e>
                  <m:sub>
                    <m:r>
                      <m:t>p</m:t>
                    </m:r>
                    <m:r>
                      <m:t>h</m:t>
                    </m:r>
                  </m:sub>
                </m:sSub>
                <m:r>
                  <m:rPr>
                    <m:sty m:val="p"/>
                  </m:rPr>
                  <m:t>,</m:t>
                </m:r>
                <m:r>
                  <m:t> </m:t>
                </m:r>
                <m:sSub>
                  <m:e>
                    <m:r>
                      <m:t>R</m:t>
                    </m:r>
                  </m:e>
                  <m:sub>
                    <m:r>
                      <m:t>s</m:t>
                    </m:r>
                  </m:sub>
                </m:sSub>
                <m:r>
                  <m:rPr>
                    <m:sty m:val="p"/>
                  </m:rPr>
                  <m:t>′</m:t>
                </m:r>
                <m:r>
                  <m:rPr>
                    <m:sty m:val="p"/>
                  </m:rPr>
                  <m:t>=</m:t>
                </m:r>
                <m:d>
                  <m:dPr>
                    <m:begChr m:val="("/>
                    <m:endChr m:val=")"/>
                    <m:sepChr m:val=""/>
                    <m:grow/>
                  </m:dPr>
                  <m:e>
                    <m:r>
                      <m:t>1</m:t>
                    </m:r>
                    <m:r>
                      <m:rPr>
                        <m:sty m:val="p"/>
                      </m:rPr>
                      <m:t>+</m:t>
                    </m:r>
                    <m:r>
                      <m:t>0.8</m:t>
                    </m:r>
                    <m:r>
                      <m:t> </m:t>
                    </m:r>
                    <m:r>
                      <m:t>s</m:t>
                    </m:r>
                  </m:e>
                </m:d>
                <m:r>
                  <m:t> </m:t>
                </m:r>
                <m:sSub>
                  <m:e>
                    <m:r>
                      <m:t>R</m:t>
                    </m:r>
                  </m:e>
                  <m:sub>
                    <m:r>
                      <m:t>s</m:t>
                    </m:r>
                  </m:sub>
                </m:sSub>
                <m:r>
                  <m:rPr>
                    <m:sty m:val="p"/>
                  </m:rPr>
                  <m:t>,</m:t>
                </m:r>
                <m:r>
                  <m:t> </m:t>
                </m:r>
                <m:sSub>
                  <m:e>
                    <m:r>
                      <m:t>R</m:t>
                    </m:r>
                  </m:e>
                  <m:sub>
                    <m:r>
                      <m:t>s</m:t>
                    </m:r>
                    <m:r>
                      <m:t>h</m:t>
                    </m:r>
                  </m:sub>
                </m:sSub>
                <m:r>
                  <m:rPr>
                    <m:sty m:val="p"/>
                  </m:rPr>
                  <m:t>′</m:t>
                </m:r>
                <m:r>
                  <m:rPr>
                    <m:sty m:val="p"/>
                  </m:rPr>
                  <m:t>=</m:t>
                </m:r>
                <m:d>
                  <m:dPr>
                    <m:begChr m:val="("/>
                    <m:endChr m:val=")"/>
                    <m:sepChr m:val=""/>
                    <m:grow/>
                  </m:dPr>
                  <m:e>
                    <m:r>
                      <m:t>1</m:t>
                    </m:r>
                    <m:r>
                      <m:rPr>
                        <m:sty m:val="p"/>
                      </m:rPr>
                      <m:t>−</m:t>
                    </m:r>
                    <m:r>
                      <m:t>0.4</m:t>
                    </m:r>
                    <m:r>
                      <m:t> </m:t>
                    </m:r>
                    <m:r>
                      <m:t>s</m:t>
                    </m:r>
                  </m:e>
                </m:d>
                <m:r>
                  <m:t> </m:t>
                </m:r>
                <m:sSub>
                  <m:e>
                    <m:r>
                      <m:t>R</m:t>
                    </m:r>
                  </m:e>
                  <m:sub>
                    <m:r>
                      <m:t>s</m:t>
                    </m:r>
                    <m:r>
                      <m:t>h</m:t>
                    </m:r>
                  </m:sub>
                </m:sSub>
                <m:r>
                  <m:rPr>
                    <m:sty m:val="p"/>
                  </m:rPr>
                  <m:t>,</m:t>
                </m:r>
                <m:r>
                  <m:t> </m:t>
                </m:r>
                <m:r>
                  <m:t>n</m:t>
                </m:r>
                <m:r>
                  <m:rPr>
                    <m:sty m:val="p"/>
                  </m:rPr>
                  <m:t>′</m:t>
                </m:r>
                <m:r>
                  <m:rPr>
                    <m:sty m:val="p"/>
                  </m:rPr>
                  <m:t>=</m:t>
                </m:r>
                <m:d>
                  <m:dPr>
                    <m:begChr m:val="("/>
                    <m:endChr m:val=")"/>
                    <m:sepChr m:val=""/>
                    <m:grow/>
                  </m:dPr>
                  <m:e>
                    <m:r>
                      <m:t>1</m:t>
                    </m:r>
                    <m:r>
                      <m:rPr>
                        <m:sty m:val="p"/>
                      </m:rPr>
                      <m:t>+</m:t>
                    </m:r>
                    <m:r>
                      <m:t>0.05</m:t>
                    </m:r>
                    <m:r>
                      <m:t> </m:t>
                    </m:r>
                    <m:r>
                      <m:t>s</m:t>
                    </m:r>
                  </m:e>
                </m:d>
                <m:r>
                  <m:t> </m:t>
                </m:r>
                <m:r>
                  <m:t>n</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(41)</w:t>
            </w:r>
          </w:p>
        </w:tc>
      </w:tr>
    </w:tbl>
    <w:p>
      <w:pPr>
        <w:spacing w:after="80" w:line="252" w:lineRule="auto"/>
        <w:ind w:firstLine="284"/>
        <w:jc w:val="both"/>
      </w:pPr>
      <w:r>
        <w:rPr>
          <w:rFonts w:asciiTheme="majorBidi" w:hAnsiTheme="majorBidi" w:cstheme="majorBidi"/>
          <w:sz w:val="21"/>
          <w:szCs w:val="21"/>
        </w:rPr>
        <w:t xml:space="preserve">so that severity 1 reduces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ph</w:t>
      </w:r>
      <w:r>
        <w:rPr>
          <w:rFonts w:asciiTheme="majorBidi" w:hAnsiTheme="majorBidi" w:cstheme="majorBidi"/>
          <w:sz w:val="21"/>
          <w:szCs w:val="21"/>
        </w:rPr>
        <w:t xml:space="preserve"> by 8%, increases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w:t>
      </w:r>
      <w:r>
        <w:rPr>
          <w:rFonts w:asciiTheme="majorBidi" w:hAnsiTheme="majorBidi" w:cstheme="majorBidi"/>
          <w:sz w:val="21"/>
          <w:szCs w:val="21"/>
        </w:rPr>
        <w:t xml:space="preserve"> by 80%, reduces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sh</w:t>
      </w:r>
      <w:r>
        <w:rPr>
          <w:rFonts w:asciiTheme="majorBidi" w:hAnsiTheme="majorBidi" w:cstheme="majorBidi"/>
          <w:sz w:val="21"/>
          <w:szCs w:val="21"/>
        </w:rPr>
        <w:t xml:space="preserve"> by 40% and increases n by 5%. The sweep covers s = 0 to 2; severities 1.5 and 2 lie outside the randomization range of the DNN (Table 4).</w:t>
      </w:r>
    </w:p>
    <w:p>
      <w:pPr>
        <w:spacing w:after="80" w:line="252" w:lineRule="auto"/>
        <w:ind w:firstLine="284"/>
        <w:jc w:val="both"/>
      </w:pPr>
      <w:r>
        <w:rPr>
          <w:rFonts w:asciiTheme="majorBidi" w:hAnsiTheme="majorBidi" w:cstheme="majorBidi"/>
          <w:b/>
          <w:bCs/>
          <w:sz w:val="21"/>
          <w:szCs w:val="21"/>
        </w:rPr>
        <w:t xml:space="preserve">Boost-converter plant.</w:t>
      </w:r>
      <w:r>
        <w:rPr>
          <w:rFonts w:asciiTheme="majorBidi" w:hAnsiTheme="majorBidi" w:cstheme="majorBidi"/>
          <w:sz w:val="21"/>
          <w:szCs w:val="21"/>
        </w:rPr>
        <w:t xml:space="preserve"> Besides the quasi-static plant, in which the PV operating point equals the commanded voltage, the controllers were run on a plant that includes a DC–DC boost converter (</w:t>
      </w:r>
      <w:r>
        <w:rPr>
          <w:rFonts w:asciiTheme="majorBidi" w:hAnsiTheme="majorBidi" w:cstheme="majorBidi"/>
          <w:b/>
          <w:bCs/>
          <w:sz w:val="21"/>
          <w:szCs w:val="21"/>
        </w:rPr>
        <w:t xml:space="preserve">Fig. 9</w:t>
      </w:r>
      <w:r>
        <w:rPr>
          <w:rFonts w:asciiTheme="majorBidi" w:hAnsiTheme="majorBidi" w:cstheme="majorBidi"/>
          <w:sz w:val="21"/>
          <w:szCs w:val="21"/>
        </w:rPr>
        <w:t xml:space="preserve">). The PV source feeds an input capacitor </w:t>
      </w:r>
      <w:r>
        <w:rPr>
          <w:rFonts w:asciiTheme="majorBidi" w:hAnsiTheme="majorBidi" w:cstheme="majorBidi"/>
          <w:sz w:val="21"/>
          <w:szCs w:val="21"/>
        </w:rPr>
        <w:t xml:space="preserve">C</w:t>
      </w:r>
      <w:r>
        <w:rPr>
          <w:rFonts w:asciiTheme="majorBidi" w:hAnsiTheme="majorBidi" w:cstheme="majorBidi"/>
          <w:sz w:val="21"/>
          <w:szCs w:val="21"/>
          <w:vertAlign w:val="subscript"/>
        </w:rPr>
        <w:t xml:space="preserve">in</w:t>
      </w:r>
      <w:r>
        <w:rPr>
          <w:rFonts w:asciiTheme="majorBidi" w:hAnsiTheme="majorBidi" w:cstheme="majorBidi"/>
          <w:sz w:val="21"/>
          <w:szCs w:val="21"/>
        </w:rPr>
        <w:t xml:space="preserve"> and an inductor L (series resistance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 a low-side switch (on-resistance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on</w:t>
      </w:r>
      <w:r>
        <w:rPr>
          <w:rFonts w:asciiTheme="majorBidi" w:hAnsiTheme="majorBidi" w:cstheme="majorBidi"/>
          <w:sz w:val="21"/>
          <w:szCs w:val="21"/>
        </w:rPr>
        <w:t xml:space="preserve">) and a diode (forward drop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f</w:t>
      </w:r>
      <w:r>
        <w:rPr>
          <w:rFonts w:asciiTheme="majorBidi" w:hAnsiTheme="majorBidi" w:cstheme="majorBidi"/>
          <w:sz w:val="21"/>
          <w:szCs w:val="21"/>
        </w:rPr>
        <w:t xml:space="preserve">) towards a constant bus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bus</w:t>
      </w:r>
      <w:r>
        <w:rPr>
          <w:rFonts w:asciiTheme="majorBidi" w:hAnsiTheme="majorBidi" w:cstheme="majorBidi"/>
          <w:sz w:val="21"/>
          <w:szCs w:val="21"/>
        </w:rPr>
        <w:t xml:space="preserve">. In the averaged continuous-conduction model with duty cycle d, the PV voltage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 and the inductor current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 obey </w:t>
      </w:r>
      <w:r>
        <w:rPr>
          <w:rFonts w:asciiTheme="majorBidi" w:hAnsiTheme="majorBidi" w:cstheme="majorBidi"/>
          <w:sz w:val="21"/>
          <w:szCs w:val="21"/>
        </w:rPr>
        <w:t xml:space="preserve">C</w:t>
      </w:r>
      <w:r>
        <w:rPr>
          <w:rFonts w:asciiTheme="majorBidi" w:hAnsiTheme="majorBidi" w:cstheme="majorBidi"/>
          <w:sz w:val="21"/>
          <w:szCs w:val="21"/>
          <w:vertAlign w:val="subscript"/>
        </w:rPr>
        <w:t xml:space="preserve">in</w:t>
      </w:r>
      <w:r>
        <w:rPr>
          <w:rFonts w:asciiTheme="majorBidi" w:hAnsiTheme="majorBidi" w:cstheme="majorBidi"/>
          <w:sz w:val="21"/>
          <w:szCs w:val="21"/>
        </w:rPr>
        <w:t xml:space="preserve"> d</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/dt =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 −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 and L d</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/dt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 −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L</w:t>
      </w:r>
      <w:r>
        <w:rPr>
          <w:rFonts w:asciiTheme="majorBidi" w:hAnsiTheme="majorBidi" w:cstheme="majorBidi"/>
          <w:sz w:val="21"/>
          <w:szCs w:val="21"/>
        </w:rPr>
        <w:t xml:space="preserve"> + d </w:t>
      </w:r>
      <w:r>
        <w:rPr>
          <w:rFonts w:asciiTheme="majorBidi" w:hAnsiTheme="majorBidi" w:cstheme="majorBidi"/>
          <w:sz w:val="21"/>
          <w:szCs w:val="21"/>
        </w:rPr>
        <w:t xml:space="preserve">R</w:t>
      </w:r>
      <w:r>
        <w:rPr>
          <w:rFonts w:asciiTheme="majorBidi" w:hAnsiTheme="majorBidi" w:cstheme="majorBidi"/>
          <w:sz w:val="21"/>
          <w:szCs w:val="21"/>
          <w:vertAlign w:val="subscript"/>
        </w:rPr>
        <w:t xml:space="preserve">on</w:t>
      </w:r>
      <w:r>
        <w:rPr>
          <w:rFonts w:asciiTheme="majorBidi" w:hAnsiTheme="majorBidi" w:cstheme="majorBidi"/>
          <w:sz w:val="21"/>
          <w:szCs w:val="21"/>
        </w:rPr>
        <w:t xml:space="preserve">) − (1 − d)(</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bus</w:t>
      </w:r>
      <w:r>
        <w:rPr>
          <w:rFonts w:asciiTheme="majorBidi" w:hAnsiTheme="majorBidi" w:cstheme="majorBidi"/>
          <w:sz w:val="21"/>
          <w:szCs w:val="21"/>
        </w:rPr>
        <w:t xml:space="preserv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f</w:t>
      </w:r>
      <w:r>
        <w:rPr>
          <w:rFonts w:asciiTheme="majorBidi" w:hAnsiTheme="majorBidi" w:cstheme="majorBidi"/>
          <w:sz w:val="21"/>
          <w:szCs w:val="21"/>
        </w:rPr>
        <w:t xml:space="preserve">). An inner PI loop on the PV voltage with feed-forward, d = 1 −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bus</w:t>
      </w:r>
      <w:r>
        <w:rPr>
          <w:rFonts w:asciiTheme="majorBidi" w:hAnsiTheme="majorBidi" w:cstheme="majorBidi"/>
          <w:sz w:val="21"/>
          <w:szCs w:val="21"/>
        </w:rPr>
        <w:t xml:space="preserv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f</w:t>
      </w:r>
      <w:r>
        <w:rPr>
          <w:rFonts w:asciiTheme="majorBidi" w:hAnsiTheme="majorBidi" w:cstheme="majorBidi"/>
          <w:sz w:val="21"/>
          <w:szCs w:val="21"/>
        </w:rPr>
        <w:t xml:space="preserve">) + </w:t>
      </w:r>
      <w:r>
        <w:rPr>
          <w:rFonts w:asciiTheme="majorBidi" w:hAnsiTheme="majorBidi" w:cstheme="majorBidi"/>
          <w:sz w:val="21"/>
          <w:szCs w:val="21"/>
        </w:rPr>
        <w:t xml:space="preserve">K</w:t>
      </w:r>
      <w:r>
        <w:rPr>
          <w:rFonts w:asciiTheme="majorBidi" w:hAnsiTheme="majorBidi" w:cstheme="majorBidi"/>
          <w:sz w:val="21"/>
          <w:szCs w:val="21"/>
          <w:vertAlign w:val="subscript"/>
        </w:rPr>
        <w:t xml:space="preserve">p</w:t>
      </w:r>
      <w:r>
        <w:rPr>
          <w:rFonts w:asciiTheme="majorBidi" w:hAnsiTheme="majorBidi" w:cstheme="majorBidi"/>
          <w:sz w:val="21"/>
          <w:szCs w:val="21"/>
        </w:rPr>
        <w:t xml:space="preserve"> e + </w:t>
      </w:r>
      <w:r>
        <w:rPr>
          <w:rFonts w:asciiTheme="majorBidi" w:hAnsiTheme="majorBidi" w:cstheme="majorBidi"/>
          <w:sz w:val="21"/>
          <w:szCs w:val="21"/>
        </w:rPr>
        <w:t xml:space="preserve">K</w:t>
      </w:r>
      <w:r>
        <w:rPr>
          <w:rFonts w:asciiTheme="majorBidi" w:hAnsiTheme="majorBidi" w:cstheme="majorBidi"/>
          <w:sz w:val="21"/>
          <w:szCs w:val="21"/>
          <w:vertAlign w:val="subscript"/>
        </w:rPr>
        <w:t xml:space="preserve">i</w:t>
      </w:r>
      <w:r>
        <w:rPr>
          <w:rFonts w:asciiTheme="majorBidi" w:hAnsiTheme="majorBidi" w:cstheme="majorBidi"/>
          <w:sz w:val="21"/>
          <w:szCs w:val="21"/>
        </w:rPr>
        <w:t xml:space="preserve"> ∫e dt with 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pv</w:t>
      </w:r>
      <w:r>
        <w:rPr>
          <w:rFonts w:asciiTheme="majorBidi" w:hAnsiTheme="majorBidi" w:cstheme="majorBidi"/>
          <w:sz w:val="21"/>
          <w:szCs w:val="21"/>
        </w:rPr>
        <w:t xml:space="preserve"> −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cmd</w:t>
      </w:r>
      <w:r>
        <w:rPr>
          <w:rFonts w:asciiTheme="majorBidi" w:hAnsiTheme="majorBidi" w:cstheme="majorBidi"/>
          <w:sz w:val="21"/>
          <w:szCs w:val="21"/>
        </w:rPr>
        <w:t xml:space="preserve"> and d limited to 0.05–0.95, follows the command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cmd</w:t>
      </w:r>
      <w:r>
        <w:rPr>
          <w:rFonts w:asciiTheme="majorBidi" w:hAnsiTheme="majorBidi" w:cstheme="majorBidi"/>
          <w:sz w:val="21"/>
          <w:szCs w:val="21"/>
        </w:rPr>
        <w:t xml:space="preserve"> of the MPPT algorithm. The MPPT algorithm sees the mean voltage, current and power over the last quarter of a 20 ms settling window, which is extended to 60 ms when the command differs from the present voltage by more than 2 V (scan probes and start-up). A switching-level model (PWM at </w:t>
      </w:r>
      <w:r>
        <w:rPr>
          <w:rFonts w:asciiTheme="majorBidi" w:hAnsiTheme="majorBidi" w:cstheme="majorBidi"/>
          <w:sz w:val="21"/>
          <w:szCs w:val="21"/>
        </w:rPr>
        <w:t xml:space="preserve">f</w:t>
      </w:r>
      <w:r>
        <w:rPr>
          <w:rFonts w:asciiTheme="majorBidi" w:hAnsiTheme="majorBidi" w:cstheme="majorBidi"/>
          <w:sz w:val="21"/>
          <w:szCs w:val="21"/>
          <w:vertAlign w:val="subscript"/>
        </w:rPr>
        <w:t xml:space="preserve">sw</w:t>
      </w:r>
      <w:r>
        <w:rPr>
          <w:rFonts w:asciiTheme="majorBidi" w:hAnsiTheme="majorBidi" w:cstheme="majorBidi"/>
          <w:sz w:val="21"/>
          <w:szCs w:val="21"/>
        </w:rPr>
        <w:t xml:space="preserve"> with sampled duty, 100 steps per period, diode with a discontinuous-conduction clamp) was used to verify the averaged model. The parameters (Table 7) correspond to a 250 W module-level converter: L = 1 mH gives an inductor ripple of about 0.6 A (7% of 9 A) at the nominal operating point (26 V, d = 0.46, 20 kHz), </w:t>
      </w:r>
      <w:r>
        <w:rPr>
          <w:rFonts w:asciiTheme="majorBidi" w:hAnsiTheme="majorBidi" w:cstheme="majorBidi"/>
          <w:sz w:val="21"/>
          <w:szCs w:val="21"/>
        </w:rPr>
        <w:t xml:space="preserve">C</w:t>
      </w:r>
      <w:r>
        <w:rPr>
          <w:rFonts w:asciiTheme="majorBidi" w:hAnsiTheme="majorBidi" w:cstheme="majorBidi"/>
          <w:sz w:val="21"/>
          <w:szCs w:val="21"/>
          <w:vertAlign w:val="subscript"/>
        </w:rPr>
        <w:t xml:space="preserve">in</w:t>
      </w:r>
      <w:r>
        <w:rPr>
          <w:rFonts w:asciiTheme="majorBidi" w:hAnsiTheme="majorBidi" w:cstheme="majorBidi"/>
          <w:sz w:val="21"/>
          <w:szCs w:val="21"/>
        </w:rPr>
        <w:t xml:space="preserve"> = 470 µF an input-voltage ripple of about 8 mV, and the PI gains were fixed once on the step response at 800 W/m² and 25 °C before any scenario was simulated. A 14-point scan needs at most 14 × 60 ms = 0.84 s and fits inside one 1 s control cycle.</w:t>
      </w:r>
    </w:p>
    <w:p>
      <w:pPr>
        <w:keepNext/>
        <w:spacing w:before="120" w:after="60"/>
        <w:jc w:val="center"/>
      </w:pPr>
      <w:r>
        <w:drawing>
          <wp:inline distT="0" distB="0" distL="0" distR="0">
            <wp:extent cx="3566160" cy="1634490"/>
            <wp:docPr id="109" name="Fig10" descr="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10.png"/>
                    <pic:cNvPicPr/>
                  </pic:nvPicPr>
                  <pic:blipFill>
                    <a:blip r:embed="rId209"/>
                    <a:stretch>
                      <a:fillRect/>
                    </a:stretch>
                  </pic:blipFill>
                  <pic:spPr>
                    <a:xfrm>
                      <a:off x="0" y="0"/>
                      <a:ext cx="3566160" cy="1634490"/>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9</w:t>
      </w:r>
      <w:r>
        <w:rPr>
          <w:rFonts w:asciiTheme="majorBidi" w:hAnsiTheme="majorBidi" w:cstheme="majorBidi"/>
          <w:sz w:val="18"/>
          <w:szCs w:val="18"/>
        </w:rPr>
        <w:t xml:space="preserve"> System overview: PV module or shaded string, input capacitor, boost converter to a constant bus, voltage and current sensing, MPPT controller (command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cmd</w:t>
      </w:r>
      <w:r>
        <w:rPr>
          <w:rFonts w:asciiTheme="majorBidi" w:hAnsiTheme="majorBidi" w:cstheme="majorBidi"/>
          <w:sz w:val="18"/>
          <w:szCs w:val="18"/>
        </w:rPr>
        <w:t xml:space="preserve">) and inner voltage loop (duty D).</w:t>
      </w:r>
    </w:p>
    <w:p>
      <w:pPr>
        <w:keepNext/>
        <w:spacing w:before="60" w:after="140" w:line="240" w:lineRule="auto"/>
        <w:jc w:val="both"/>
      </w:pPr>
      <w:r>
        <w:rPr>
          <w:rFonts w:asciiTheme="majorBidi" w:hAnsiTheme="majorBidi" w:cstheme="majorBidi"/>
          <w:b/>
          <w:bCs/>
          <w:sz w:val="18"/>
          <w:szCs w:val="18"/>
        </w:rPr>
        <w:t xml:space="preserve">Table 7</w:t>
      </w:r>
      <w:r>
        <w:rPr>
          <w:rFonts w:asciiTheme="majorBidi" w:hAnsiTheme="majorBidi" w:cstheme="majorBidi"/>
          <w:sz w:val="18"/>
          <w:szCs w:val="18"/>
        </w:rPr>
        <w:t xml:space="preserve"> Boost-converter parameters (averaged and switching-level models).</w:t>
      </w:r>
    </w:p>
    <w:tbl>
      <w:tblPr>
        <w:tblW w:w="8499"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4725"/>
        <w:gridCol w:w="3774"/>
      </w:tblGrid>
      <w:tr>
        <w:trPr>
          <w:tblHeader/>
        </w:trPr>
        <w:tc>
          <w:tcPr>
            <w:tcW w:w="4725"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Parameter</w:t>
            </w:r>
          </w:p>
        </w:tc>
        <w:tc>
          <w:tcPr>
            <w:tcW w:w="3774"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Value</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Inductance L; series resistance </w:t>
            </w: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L</w:t>
            </w:r>
          </w:p>
        </w:tc>
        <w:tc>
          <w:tcPr>
            <w:tcW w:w="3774" w:type="dxa"/>
            <w:vAlign w:val="center"/>
          </w:tcPr>
          <w:p>
            <w:pPr>
              <w:spacing w:before="20" w:after="20" w:line="240" w:lineRule="auto"/>
              <w:jc w:val="center"/>
            </w:pPr>
            <w:r>
              <w:rPr>
                <w:rFonts w:asciiTheme="majorBidi" w:hAnsiTheme="majorBidi" w:cstheme="majorBidi"/>
                <w:sz w:val="18"/>
                <w:szCs w:val="18"/>
              </w:rPr>
              <w:t xml:space="preserve">1 mH; 20 mΩ</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Input capacitance </w:t>
            </w:r>
            <w:r>
              <w:rPr>
                <w:rFonts w:asciiTheme="majorBidi" w:hAnsiTheme="majorBidi" w:cstheme="majorBidi"/>
                <w:sz w:val="18"/>
                <w:szCs w:val="18"/>
              </w:rPr>
              <w:t xml:space="preserve">C</w:t>
            </w:r>
            <w:r>
              <w:rPr>
                <w:rFonts w:asciiTheme="majorBidi" w:hAnsiTheme="majorBidi" w:cstheme="majorBidi"/>
                <w:sz w:val="18"/>
                <w:szCs w:val="18"/>
                <w:vertAlign w:val="subscript"/>
              </w:rPr>
              <w:t xml:space="preserve">in</w:t>
            </w:r>
          </w:p>
        </w:tc>
        <w:tc>
          <w:tcPr>
            <w:tcW w:w="3774" w:type="dxa"/>
            <w:vAlign w:val="center"/>
          </w:tcPr>
          <w:p>
            <w:pPr>
              <w:spacing w:before="20" w:after="20" w:line="240" w:lineRule="auto"/>
              <w:jc w:val="center"/>
            </w:pPr>
            <w:r>
              <w:rPr>
                <w:rFonts w:asciiTheme="majorBidi" w:hAnsiTheme="majorBidi" w:cstheme="majorBidi"/>
                <w:sz w:val="18"/>
                <w:szCs w:val="18"/>
              </w:rPr>
              <w:t xml:space="preserve">470 µF</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Switching frequency </w:t>
            </w:r>
            <w:r>
              <w:rPr>
                <w:rFonts w:asciiTheme="majorBidi" w:hAnsiTheme="majorBidi" w:cstheme="majorBidi"/>
                <w:sz w:val="18"/>
                <w:szCs w:val="18"/>
              </w:rPr>
              <w:t xml:space="preserve">f</w:t>
            </w:r>
            <w:r>
              <w:rPr>
                <w:rFonts w:asciiTheme="majorBidi" w:hAnsiTheme="majorBidi" w:cstheme="majorBidi"/>
                <w:sz w:val="18"/>
                <w:szCs w:val="18"/>
                <w:vertAlign w:val="subscript"/>
              </w:rPr>
              <w:t xml:space="preserve">sw</w:t>
            </w:r>
          </w:p>
        </w:tc>
        <w:tc>
          <w:tcPr>
            <w:tcW w:w="3774" w:type="dxa"/>
            <w:vAlign w:val="center"/>
          </w:tcPr>
          <w:p>
            <w:pPr>
              <w:spacing w:before="20" w:after="20" w:line="240" w:lineRule="auto"/>
              <w:jc w:val="center"/>
            </w:pPr>
            <w:r>
              <w:rPr>
                <w:rFonts w:asciiTheme="majorBidi" w:hAnsiTheme="majorBidi" w:cstheme="majorBidi"/>
                <w:sz w:val="18"/>
                <w:szCs w:val="18"/>
              </w:rPr>
              <w:t xml:space="preserve">20 kHz</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Bus voltage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bus</w:t>
            </w:r>
          </w:p>
        </w:tc>
        <w:tc>
          <w:tcPr>
            <w:tcW w:w="3774" w:type="dxa"/>
            <w:vAlign w:val="center"/>
          </w:tcPr>
          <w:p>
            <w:pPr>
              <w:spacing w:before="20" w:after="20" w:line="240" w:lineRule="auto"/>
              <w:jc w:val="center"/>
            </w:pPr>
            <w:r>
              <w:rPr>
                <w:rFonts w:asciiTheme="majorBidi" w:hAnsiTheme="majorBidi" w:cstheme="majorBidi"/>
                <w:sz w:val="18"/>
                <w:szCs w:val="18"/>
              </w:rPr>
              <w:t xml:space="preserve">48 V</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Diode forward drop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f</w:t>
            </w:r>
            <w:r>
              <w:rPr>
                <w:rFonts w:asciiTheme="majorBidi" w:hAnsiTheme="majorBidi" w:cstheme="majorBidi"/>
                <w:sz w:val="18"/>
                <w:szCs w:val="18"/>
              </w:rPr>
              <w:t xml:space="preserve">; switch on-resistance </w:t>
            </w:r>
            <w:r>
              <w:rPr>
                <w:rFonts w:asciiTheme="majorBidi" w:hAnsiTheme="majorBidi" w:cstheme="majorBidi"/>
                <w:sz w:val="18"/>
                <w:szCs w:val="18"/>
              </w:rPr>
              <w:t xml:space="preserve">R</w:t>
            </w:r>
            <w:r>
              <w:rPr>
                <w:rFonts w:asciiTheme="majorBidi" w:hAnsiTheme="majorBidi" w:cstheme="majorBidi"/>
                <w:sz w:val="18"/>
                <w:szCs w:val="18"/>
                <w:vertAlign w:val="subscript"/>
              </w:rPr>
              <w:t xml:space="preserve">on</w:t>
            </w:r>
          </w:p>
        </w:tc>
        <w:tc>
          <w:tcPr>
            <w:tcW w:w="3774" w:type="dxa"/>
            <w:vAlign w:val="center"/>
          </w:tcPr>
          <w:p>
            <w:pPr>
              <w:spacing w:before="20" w:after="20" w:line="240" w:lineRule="auto"/>
              <w:jc w:val="center"/>
            </w:pPr>
            <w:r>
              <w:rPr>
                <w:rFonts w:asciiTheme="majorBidi" w:hAnsiTheme="majorBidi" w:cstheme="majorBidi"/>
                <w:sz w:val="18"/>
                <w:szCs w:val="18"/>
              </w:rPr>
              <w:t xml:space="preserve">0.5 V; 15 mΩ</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PI gains </w:t>
            </w:r>
            <w:r>
              <w:rPr>
                <w:rFonts w:asciiTheme="majorBidi" w:hAnsiTheme="majorBidi" w:cstheme="majorBidi"/>
                <w:sz w:val="18"/>
                <w:szCs w:val="18"/>
              </w:rPr>
              <w:t xml:space="preserve">K</w:t>
            </w:r>
            <w:r>
              <w:rPr>
                <w:rFonts w:asciiTheme="majorBidi" w:hAnsiTheme="majorBidi" w:cstheme="majorBidi"/>
                <w:sz w:val="18"/>
                <w:szCs w:val="18"/>
                <w:vertAlign w:val="subscript"/>
              </w:rPr>
              <w:t xml:space="preserve">p</w:t>
            </w:r>
            <w:r>
              <w:rPr>
                <w:rFonts w:asciiTheme="majorBidi" w:hAnsiTheme="majorBidi" w:cstheme="majorBidi"/>
                <w:sz w:val="18"/>
                <w:szCs w:val="18"/>
              </w:rPr>
              <w:t xml:space="preserve">; </w:t>
            </w:r>
            <w:r>
              <w:rPr>
                <w:rFonts w:asciiTheme="majorBidi" w:hAnsiTheme="majorBidi" w:cstheme="majorBidi"/>
                <w:sz w:val="18"/>
                <w:szCs w:val="18"/>
              </w:rPr>
              <w:t xml:space="preserve">K</w:t>
            </w:r>
            <w:r>
              <w:rPr>
                <w:rFonts w:asciiTheme="majorBidi" w:hAnsiTheme="majorBidi" w:cstheme="majorBidi"/>
                <w:sz w:val="18"/>
                <w:szCs w:val="18"/>
                <w:vertAlign w:val="subscript"/>
              </w:rPr>
              <w:t xml:space="preserve">i</w:t>
            </w:r>
          </w:p>
        </w:tc>
        <w:tc>
          <w:tcPr>
            <w:tcW w:w="3774" w:type="dxa"/>
            <w:vAlign w:val="center"/>
          </w:tcPr>
          <w:p>
            <w:pPr>
              <w:spacing w:before="20" w:after="20" w:line="240" w:lineRule="auto"/>
              <w:jc w:val="center"/>
            </w:pPr>
            <w:r>
              <w:rPr>
                <w:rFonts w:asciiTheme="majorBidi" w:hAnsiTheme="majorBidi" w:cstheme="majorBidi"/>
                <w:sz w:val="18"/>
                <w:szCs w:val="18"/>
              </w:rPr>
              <w:t xml:space="preserve">0.05 1/V; 10 1/(V s)</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Duty-cycle limits</w:t>
            </w:r>
          </w:p>
        </w:tc>
        <w:tc>
          <w:tcPr>
            <w:tcW w:w="3774" w:type="dxa"/>
            <w:vAlign w:val="center"/>
          </w:tcPr>
          <w:p>
            <w:pPr>
              <w:spacing w:before="20" w:after="20" w:line="240" w:lineRule="auto"/>
              <w:jc w:val="center"/>
            </w:pPr>
            <w:r>
              <w:rPr>
                <w:rFonts w:asciiTheme="majorBidi" w:hAnsiTheme="majorBidi" w:cstheme="majorBidi"/>
                <w:sz w:val="18"/>
                <w:szCs w:val="18"/>
              </w:rPr>
              <w:t xml:space="preserve">0.05–0.95</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Settling window per measurement</w:t>
            </w:r>
          </w:p>
        </w:tc>
        <w:tc>
          <w:tcPr>
            <w:tcW w:w="3774" w:type="dxa"/>
            <w:vAlign w:val="center"/>
          </w:tcPr>
          <w:p>
            <w:pPr>
              <w:spacing w:before="20" w:after="20" w:line="240" w:lineRule="auto"/>
              <w:jc w:val="center"/>
            </w:pPr>
            <w:r>
              <w:rPr>
                <w:rFonts w:asciiTheme="majorBidi" w:hAnsiTheme="majorBidi" w:cstheme="majorBidi"/>
                <w:sz w:val="18"/>
                <w:szCs w:val="18"/>
              </w:rPr>
              <w:t xml:space="preserve">20 ms (60 ms for command jumps larger than 2 V)</w:t>
            </w:r>
          </w:p>
        </w:tc>
      </w:tr>
      <w:tr>
        <w:trPr/>
        <w:tc>
          <w:tcPr>
            <w:tcW w:w="4725" w:type="dxa"/>
            <w:vAlign w:val="center"/>
          </w:tcPr>
          <w:p>
            <w:pPr>
              <w:spacing w:before="20" w:after="20" w:line="240" w:lineRule="auto"/>
              <w:jc w:val="left"/>
            </w:pPr>
            <w:r>
              <w:rPr>
                <w:rFonts w:asciiTheme="majorBidi" w:hAnsiTheme="majorBidi" w:cstheme="majorBidi"/>
                <w:sz w:val="18"/>
                <w:szCs w:val="18"/>
              </w:rPr>
              <w:t xml:space="preserve">Averaged-model step; switching-model steps per PWM period</w:t>
            </w:r>
          </w:p>
        </w:tc>
        <w:tc>
          <w:tcPr>
            <w:tcW w:w="3774" w:type="dxa"/>
            <w:vAlign w:val="center"/>
          </w:tcPr>
          <w:p>
            <w:pPr>
              <w:spacing w:before="20" w:after="20" w:line="240" w:lineRule="auto"/>
              <w:jc w:val="center"/>
            </w:pPr>
            <w:r>
              <w:rPr>
                <w:rFonts w:asciiTheme="majorBidi" w:hAnsiTheme="majorBidi" w:cstheme="majorBidi"/>
                <w:sz w:val="18"/>
                <w:szCs w:val="18"/>
              </w:rPr>
              <w:t xml:space="preserve">20 µs; 100</w:t>
            </w:r>
          </w:p>
        </w:tc>
      </w:tr>
    </w:tbl>
    <w:p>
      <w:pPr>
        <w:spacing w:after="120"/>
      </w:pPr>
    </w:p>
    <w:p>
      <w:pPr>
        <w:keepNext/>
        <w:spacing w:before="200" w:after="80"/>
      </w:pPr>
      <w:r>
        <w:rPr>
          <w:rFonts w:asciiTheme="majorBidi" w:hAnsiTheme="majorBidi" w:cstheme="majorBidi"/>
          <w:b/>
          <w:bCs/>
          <w:sz w:val="21"/>
          <w:szCs w:val="21"/>
        </w:rPr>
        <w:t xml:space="preserve">3.10 Metrics</w:t>
      </w:r>
    </w:p>
    <w:p>
      <w:pPr>
        <w:spacing w:after="80" w:line="252" w:lineRule="auto"/>
        <w:ind w:firstLine="284"/>
        <w:jc w:val="both"/>
      </w:pPr>
      <w:r>
        <w:rPr>
          <w:rFonts w:asciiTheme="majorBidi" w:hAnsiTheme="majorBidi" w:cstheme="majorBidi"/>
          <w:sz w:val="21"/>
          <w:szCs w:val="21"/>
        </w:rPr>
        <w:t xml:space="preserve">For every controller and scenario, five metrics are reported. The </w:t>
      </w:r>
      <w:r>
        <w:rPr>
          <w:rFonts w:asciiTheme="majorBidi" w:hAnsiTheme="majorBidi" w:cstheme="majorBidi"/>
          <w:b/>
          <w:bCs/>
          <w:sz w:val="21"/>
          <w:szCs w:val="21"/>
        </w:rPr>
        <w:t xml:space="preserve">tracking efficiency</w:t>
      </w:r>
      <w:r>
        <w:rPr>
          <w:rFonts w:asciiTheme="majorBidi" w:hAnsiTheme="majorBidi" w:cstheme="majorBidi"/>
          <w:sz w:val="21"/>
          <w:szCs w:val="21"/>
        </w:rPr>
        <w:t xml:space="preserve"> is the harvested energy as a percentage of the theoretical maximum available energy over a run of N control cycles of duration Δt, including any scan overhead:</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η</m:t>
                    </m:r>
                  </m:e>
                  <m:sub>
                    <m:r>
                      <m:rPr>
                        <m:sty m:val="p"/>
                      </m:rPr>
                      <m:t>t</m:t>
                    </m:r>
                    <m:r>
                      <m:rPr>
                        <m:sty m:val="p"/>
                      </m:rPr>
                      <m:t>r</m:t>
                    </m:r>
                    <m:r>
                      <m:rPr>
                        <m:sty m:val="p"/>
                      </m:rPr>
                      <m:t>a</m:t>
                    </m:r>
                    <m:r>
                      <m:rPr>
                        <m:sty m:val="p"/>
                      </m:rPr>
                      <m:t>c</m:t>
                    </m:r>
                    <m:r>
                      <m:rPr>
                        <m:sty m:val="p"/>
                      </m:rPr>
                      <m:t>k</m:t>
                    </m:r>
                  </m:sub>
                </m:sSub>
                <m:r>
                  <m:rPr>
                    <m:sty m:val="p"/>
                  </m:rPr>
                  <m:t>=</m:t>
                </m:r>
                <m:f>
                  <m:fPr>
                    <m:type m:val="bar"/>
                  </m:fPr>
                  <m:num>
                    <m:nary>
                      <m:naryPr>
                        <m:chr m:val="∑"/>
                        <m:limLoc m:val="undOvr"/>
                        <m:subHide m:val="off"/>
                        <m:supHide m:val="off"/>
                      </m:naryPr>
                      <m:sub>
                        <m:r>
                          <m:t>k</m:t>
                        </m:r>
                        <m:r>
                          <m:rPr>
                            <m:sty m:val="p"/>
                          </m:rPr>
                          <m:t>=</m:t>
                        </m:r>
                        <m:r>
                          <m:t>1</m:t>
                        </m:r>
                      </m:sub>
                      <m:sup>
                        <m:r>
                          <m:t>N</m:t>
                        </m:r>
                      </m:sup>
                      <m:e>
                        <m:sSub>
                          <m:e>
                            <m:r>
                              <m:t>P</m:t>
                            </m:r>
                          </m:e>
                          <m:sub>
                            <m:r>
                              <m:rPr>
                                <m:sty m:val="p"/>
                              </m:rPr>
                              <m:t>o</m:t>
                            </m:r>
                            <m:r>
                              <m:rPr>
                                <m:sty m:val="p"/>
                              </m:rPr>
                              <m:t>u</m:t>
                            </m:r>
                            <m:r>
                              <m:rPr>
                                <m:sty m:val="p"/>
                              </m:rPr>
                              <m:t>t</m:t>
                            </m:r>
                          </m:sub>
                        </m:sSub>
                      </m:e>
                    </m:nary>
                    <m:d>
                      <m:dPr>
                        <m:begChr m:val="("/>
                        <m:endChr m:val=")"/>
                        <m:sepChr m:val=""/>
                        <m:grow/>
                      </m:dPr>
                      <m:e>
                        <m:r>
                          <m:t>k</m:t>
                        </m:r>
                      </m:e>
                    </m:d>
                    <m:r>
                      <m:t> </m:t>
                    </m:r>
                    <m:r>
                      <m:t>Δ</m:t>
                    </m:r>
                    <m:r>
                      <m:t>t</m:t>
                    </m:r>
                  </m:num>
                  <m:den>
                    <m:nary>
                      <m:naryPr>
                        <m:chr m:val="∑"/>
                        <m:limLoc m:val="undOvr"/>
                        <m:subHide m:val="off"/>
                        <m:supHide m:val="off"/>
                      </m:naryPr>
                      <m:sub>
                        <m:r>
                          <m:t>k</m:t>
                        </m:r>
                        <m:r>
                          <m:rPr>
                            <m:sty m:val="p"/>
                          </m:rPr>
                          <m:t>=</m:t>
                        </m:r>
                        <m:r>
                          <m:t>1</m:t>
                        </m:r>
                      </m:sub>
                      <m:sup>
                        <m:r>
                          <m:t>N</m:t>
                        </m:r>
                      </m:sup>
                      <m:e>
                        <m:sSub>
                          <m:e>
                            <m:r>
                              <m:t>P</m:t>
                            </m:r>
                          </m:e>
                          <m:sub>
                            <m:r>
                              <m:rPr>
                                <m:sty m:val="p"/>
                              </m:rPr>
                              <m:t>m</m:t>
                            </m:r>
                            <m:r>
                              <m:rPr>
                                <m:sty m:val="p"/>
                              </m:rPr>
                              <m:t>p</m:t>
                            </m:r>
                            <m:r>
                              <m:rPr>
                                <m:sty m:val="p"/>
                              </m:rPr>
                              <m:t>p</m:t>
                            </m:r>
                          </m:sub>
                        </m:sSub>
                      </m:e>
                    </m:nary>
                    <m:d>
                      <m:dPr>
                        <m:begChr m:val="("/>
                        <m:endChr m:val=")"/>
                        <m:sepChr m:val=""/>
                        <m:grow/>
                      </m:dPr>
                      <m:e>
                        <m:r>
                          <m:t>k</m:t>
                        </m:r>
                      </m:e>
                    </m:d>
                    <m:r>
                      <m:t> </m:t>
                    </m:r>
                    <m:r>
                      <m:t>Δ</m:t>
                    </m:r>
                    <m:r>
                      <m:t>t</m:t>
                    </m:r>
                  </m:den>
                </m:f>
                <m:r>
                  <m:rPr>
                    <m:sty m:val="p"/>
                  </m:rPr>
                  <m:t>×</m:t>
                </m:r>
                <m:r>
                  <m:t>100</m:t>
                </m:r>
                <m:r>
                  <m:rPr>
                    <m:sty m:val="p"/>
                  </m:rPr>
                  <m:t>%</m:t>
                </m:r>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(42)</w:t>
            </w:r>
          </w:p>
        </w:tc>
      </w:tr>
    </w:tbl>
    <w:p>
      <w:pPr>
        <w:spacing w:after="80" w:line="252" w:lineRule="auto"/>
        <w:ind w:firstLine="284"/>
        <w:jc w:val="both"/>
      </w:pPr>
      <w:r>
        <w:rPr>
          <w:rFonts w:asciiTheme="majorBidi" w:hAnsiTheme="majorBidi" w:cstheme="majorBidi"/>
          <w:sz w:val="21"/>
          <w:szCs w:val="21"/>
        </w:rPr>
        <w:t xml:space="preserve">where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out</w:t>
      </w:r>
      <w:r>
        <w:rPr>
          <w:rFonts w:asciiTheme="majorBidi" w:hAnsiTheme="majorBidi" w:cstheme="majorBidi"/>
          <w:sz w:val="21"/>
          <w:szCs w:val="21"/>
        </w:rPr>
        <w:t xml:space="preserve">(k) is the power harvested in cycle k (in a scan cycle, the mean probe power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scan</w:t>
      </w:r>
      <w:r>
        <w:rPr>
          <w:rFonts w:asciiTheme="majorBidi" w:hAnsiTheme="majorBidi" w:cstheme="majorBidi"/>
          <w:sz w:val="21"/>
          <w:szCs w:val="21"/>
        </w:rPr>
        <w:t xml:space="preserve"> of Eq. (18)) and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mpp</w:t>
      </w:r>
      <w:r>
        <w:rPr>
          <w:rFonts w:asciiTheme="majorBidi" w:hAnsiTheme="majorBidi" w:cstheme="majorBidi"/>
          <w:sz w:val="21"/>
          <w:szCs w:val="21"/>
        </w:rPr>
        <w:t xml:space="preserve">(k) is the true global maximum power available at the prevailing irradiance, temperature and shading pattern. The </w:t>
      </w:r>
      <w:r>
        <w:rPr>
          <w:rFonts w:asciiTheme="majorBidi" w:hAnsiTheme="majorBidi" w:cstheme="majorBidi"/>
          <w:b/>
          <w:bCs/>
          <w:sz w:val="21"/>
          <w:szCs w:val="21"/>
        </w:rPr>
        <w:t xml:space="preserve">convergence time</w:t>
      </w:r>
      <w:r>
        <w:rPr>
          <w:rFonts w:asciiTheme="majorBidi" w:hAnsiTheme="majorBidi" w:cstheme="majorBidi"/>
          <w:sz w:val="21"/>
          <w:szCs w:val="21"/>
        </w:rPr>
        <w:t xml:space="preserve"> is the number of control cycles after a scenario event (start, irradiance step or shading transition at cycle </w:t>
      </w:r>
      <w:r>
        <w:rPr>
          <w:rFonts w:asciiTheme="majorBidi" w:hAnsiTheme="majorBidi" w:cstheme="majorBidi"/>
          <w:sz w:val="21"/>
          <w:szCs w:val="21"/>
        </w:rPr>
        <w:t xml:space="preserve">k</w:t>
      </w:r>
      <w:r>
        <w:rPr>
          <w:rFonts w:asciiTheme="majorBidi" w:hAnsiTheme="majorBidi" w:cstheme="majorBidi"/>
          <w:sz w:val="21"/>
          <w:szCs w:val="21"/>
          <w:vertAlign w:val="subscript"/>
        </w:rPr>
        <w:t xml:space="preserve">e</w:t>
      </w:r>
      <w:r>
        <w:rPr>
          <w:rFonts w:asciiTheme="majorBidi" w:hAnsiTheme="majorBidi" w:cstheme="majorBidi"/>
          <w:sz w:val="21"/>
          <w:szCs w:val="21"/>
        </w:rPr>
        <w:t xml:space="preserve">) until the power first stays within 2% of the true maximum for 10 consecutive cycles:</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k</m:t>
                    </m:r>
                  </m:e>
                  <m:sub>
                    <m:r>
                      <m:t>c</m:t>
                    </m:r>
                    <m:r>
                      <m:t>o</m:t>
                    </m:r>
                    <m:r>
                      <m:t>n</m:t>
                    </m:r>
                    <m:r>
                      <m:t>v</m:t>
                    </m:r>
                  </m:sub>
                </m:sSub>
                <m:r>
                  <m:rPr>
                    <m:sty m:val="p"/>
                  </m:rPr>
                  <m:t>=</m:t>
                </m:r>
                <m:r>
                  <m:rPr>
                    <m:sty m:val="p"/>
                  </m:rPr>
                  <m:t>min</m:t>
                </m:r>
                <m:d>
                  <m:dPr>
                    <m:begChr m:val="{"/>
                    <m:endChr m:val="}"/>
                    <m:sepChr m:val=""/>
                    <m:grow/>
                  </m:dPr>
                  <m:e>
                    <m:r>
                      <m:t>k</m:t>
                    </m:r>
                    <m:r>
                      <m:rPr>
                        <m:sty m:val="p"/>
                      </m:rPr>
                      <m:t>≥</m:t>
                    </m:r>
                    <m:sSub>
                      <m:e>
                        <m:r>
                          <m:t>k</m:t>
                        </m:r>
                      </m:e>
                      <m:sub>
                        <m:r>
                          <m:t>e</m:t>
                        </m:r>
                      </m:sub>
                    </m:sSub>
                    <m:r>
                      <m:rPr>
                        <m:sty m:val="p"/>
                      </m:rPr>
                      <m:t>:</m:t>
                    </m:r>
                    <m:r>
                      <m:t> </m:t>
                    </m:r>
                    <m:f>
                      <m:fPr>
                        <m:type m:val="bar"/>
                      </m:fPr>
                      <m:num>
                        <m:sSub>
                          <m:e>
                            <m:r>
                              <m:t>P</m:t>
                            </m:r>
                          </m:e>
                          <m:sub>
                            <m:r>
                              <m:t>j</m:t>
                            </m:r>
                          </m:sub>
                        </m:sSub>
                      </m:num>
                      <m:den>
                        <m:sSub>
                          <m:e>
                            <m:r>
                              <m:t>P</m:t>
                            </m:r>
                          </m:e>
                          <m:sub>
                            <m:r>
                              <m:t>m</m:t>
                            </m:r>
                            <m:r>
                              <m:t>p</m:t>
                            </m:r>
                            <m:r>
                              <m:t>p</m:t>
                            </m:r>
                            <m:r>
                              <m:rPr>
                                <m:sty m:val="p"/>
                              </m:rPr>
                              <m:t>,</m:t>
                            </m:r>
                            <m:r>
                              <m:t>j</m:t>
                            </m:r>
                          </m:sub>
                        </m:sSub>
                      </m:den>
                    </m:f>
                    <m:r>
                      <m:rPr>
                        <m:sty m:val="p"/>
                      </m:rPr>
                      <m:t>≥</m:t>
                    </m:r>
                    <m:r>
                      <m:t>0.98</m:t>
                    </m:r>
                    <m:r>
                      <m:t> </m:t>
                    </m:r>
                    <m:r>
                      <m:t> </m:t>
                    </m:r>
                    <m:r>
                      <m:rPr>
                        <m:nor/>
                        <m:sty m:val="p"/>
                      </m:rPr>
                      <m:t>for all</m:t>
                    </m:r>
                    <m:r>
                      <m:t> </m:t>
                    </m:r>
                    <m:r>
                      <m:t>j</m:t>
                    </m:r>
                    <m:r>
                      <m:rPr>
                        <m:sty m:val="p"/>
                      </m:rPr>
                      <m:t>=</m:t>
                    </m:r>
                    <m:r>
                      <m:t>k</m:t>
                    </m:r>
                    <m:r>
                      <m:rPr>
                        <m:sty m:val="p"/>
                      </m:rPr>
                      <m:t>,</m:t>
                    </m:r>
                    <m:r>
                      <m:rPr>
                        <m:sty m:val="p"/>
                      </m:rPr>
                      <m:t>…</m:t>
                    </m:r>
                    <m:r>
                      <m:rPr>
                        <m:sty m:val="p"/>
                      </m:rPr>
                      <m:t>,</m:t>
                    </m:r>
                    <m:r>
                      <m:t>k</m:t>
                    </m:r>
                    <m:r>
                      <m:rPr>
                        <m:sty m:val="p"/>
                      </m:rPr>
                      <m:t>+</m:t>
                    </m:r>
                    <m:r>
                      <m:t>9</m:t>
                    </m:r>
                  </m:e>
                </m:d>
                <m:r>
                  <m:rPr>
                    <m:sty m:val="p"/>
                  </m:rPr>
                  <m:t>−</m:t>
                </m:r>
                <m:sSub>
                  <m:e>
                    <m:r>
                      <m:t>k</m:t>
                    </m:r>
                  </m:e>
                  <m:sub>
                    <m:r>
                      <m:t>e</m:t>
                    </m:r>
                  </m:sub>
                </m:sSub>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(43)</w:t>
            </w:r>
          </w:p>
        </w:tc>
      </w:tr>
    </w:tbl>
    <w:p>
      <w:pPr>
        <w:spacing w:after="80" w:line="252" w:lineRule="auto"/>
        <w:ind w:firstLine="284"/>
        <w:jc w:val="both"/>
      </w:pPr>
      <w:r>
        <w:rPr>
          <w:rFonts w:asciiTheme="majorBidi" w:hAnsiTheme="majorBidi" w:cstheme="majorBidi"/>
          <w:sz w:val="21"/>
          <w:szCs w:val="21"/>
        </w:rPr>
        <w:t xml:space="preserve">The </w:t>
      </w:r>
      <w:r>
        <w:rPr>
          <w:rFonts w:asciiTheme="majorBidi" w:hAnsiTheme="majorBidi" w:cstheme="majorBidi"/>
          <w:b/>
          <w:bCs/>
          <w:sz w:val="21"/>
          <w:szCs w:val="21"/>
        </w:rPr>
        <w:t xml:space="preserve">steady-state voltage oscillation amplitude</w:t>
      </w:r>
      <w:r>
        <w:rPr>
          <w:rFonts w:asciiTheme="majorBidi" w:hAnsiTheme="majorBidi" w:cstheme="majorBidi"/>
          <w:sz w:val="21"/>
          <w:szCs w:val="21"/>
        </w:rPr>
        <w:t xml:space="preserve"> is the peak-to-peak voltage over a window W of 10 consecutive cycles taken at least 50 cycles after the latest event:</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sSub>
                  <m:e>
                    <m:r>
                      <m:t>A</m:t>
                    </m:r>
                  </m:e>
                  <m:sub>
                    <m:r>
                      <m:t>o</m:t>
                    </m:r>
                    <m:r>
                      <m:t>s</m:t>
                    </m:r>
                    <m:r>
                      <m:t>c</m:t>
                    </m:r>
                  </m:sub>
                </m:sSub>
                <m:r>
                  <m:rPr>
                    <m:sty m:val="p"/>
                  </m:rPr>
                  <m:t>=</m:t>
                </m:r>
                <m:limLow>
                  <m:e>
                    <m:r>
                      <m:rPr>
                        <m:sty m:val="p"/>
                      </m:rPr>
                      <m:t>max</m:t>
                    </m:r>
                  </m:e>
                  <m:lim>
                    <m:r>
                      <m:t>k</m:t>
                    </m:r>
                    <m:r>
                      <m:rPr>
                        <m:sty m:val="p"/>
                      </m:rPr>
                      <m:t>∈</m:t>
                    </m:r>
                    <m:r>
                      <m:t>W</m:t>
                    </m:r>
                  </m:lim>
                </m:limLow>
                <m:sSub>
                  <m:e>
                    <m:r>
                      <m:t>V</m:t>
                    </m:r>
                  </m:e>
                  <m:sub>
                    <m:r>
                      <m:t>k</m:t>
                    </m:r>
                  </m:sub>
                </m:sSub>
                <m:r>
                  <m:rPr>
                    <m:sty m:val="p"/>
                  </m:rPr>
                  <m:t>−</m:t>
                </m:r>
                <m:limLow>
                  <m:e>
                    <m:r>
                      <m:rPr>
                        <m:sty m:val="p"/>
                      </m:rPr>
                      <m:t>min</m:t>
                    </m:r>
                  </m:e>
                  <m:lim>
                    <m:r>
                      <m:t>k</m:t>
                    </m:r>
                    <m:r>
                      <m:rPr>
                        <m:sty m:val="p"/>
                      </m:rPr>
                      <m:t>∈</m:t>
                    </m:r>
                    <m:r>
                      <m:t>W</m:t>
                    </m:r>
                  </m:lim>
                </m:limLow>
                <m:sSub>
                  <m:e>
                    <m:r>
                      <m:t>V</m:t>
                    </m:r>
                  </m:e>
                  <m:sub>
                    <m:r>
                      <m:t>k</m:t>
                    </m:r>
                  </m:sub>
                </m:sSub>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(44)</w:t>
            </w:r>
          </w:p>
        </w:tc>
      </w:tr>
    </w:tbl>
    <w:p>
      <w:pPr>
        <w:spacing w:after="80" w:line="252" w:lineRule="auto"/>
        <w:ind w:firstLine="284"/>
        <w:jc w:val="both"/>
      </w:pPr>
      <w:r>
        <w:rPr>
          <w:rFonts w:asciiTheme="majorBidi" w:hAnsiTheme="majorBidi" w:cstheme="majorBidi"/>
          <w:sz w:val="21"/>
          <w:szCs w:val="21"/>
        </w:rPr>
        <w:t xml:space="preserve">The </w:t>
      </w:r>
      <w:r>
        <w:rPr>
          <w:rFonts w:asciiTheme="majorBidi" w:hAnsiTheme="majorBidi" w:cstheme="majorBidi"/>
          <w:b/>
          <w:bCs/>
          <w:sz w:val="21"/>
          <w:szCs w:val="21"/>
        </w:rPr>
        <w:t xml:space="preserve">partial-shading success rate</w:t>
      </w:r>
      <w:r>
        <w:rPr>
          <w:rFonts w:asciiTheme="majorBidi" w:hAnsiTheme="majorBidi" w:cstheme="majorBidi"/>
          <w:sz w:val="21"/>
          <w:szCs w:val="21"/>
        </w:rPr>
        <w:t xml:space="preserve"> is the fraction of the nine shading patterns that a controller solves, a pattern being solved when the mean power over the last 10 non-scan cycles Q of its episode reaches 98% of the global maximum, that is, when it reaches the GMPP rather than an LMPP:</w:t>
      </w:r>
    </w:p>
    <w:tbl>
      <w:tblPr>
        <w:tblW w:w="7420" w:type="dxa"/>
        <w:jc w:val="center"/>
        <w:tblLayout w:type="fixed"/>
        <w:tblCellMar>
          <w:left w:w="0" w:type="dxa"/>
          <w:right w:w="0" w:type="dxa"/>
        </w:tblCellMar>
      </w:tblPr>
      <w:tblGrid>
        <w:gridCol w:w="560"/>
        <w:gridCol w:w="6200"/>
        <w:gridCol w:w="660"/>
      </w:tblGrid>
      <w:tr>
        <w:trPr>
          <w:cantSplit/>
        </w:trPr>
        <w:tc>
          <w:tcPr>
            <w:tcW w:w="560" w:type="dxa"/>
            <w:tcBorders>
              <w:top w:val="nil"/>
              <w:left w:val="nil"/>
              <w:bottom w:val="nil"/>
              <w:right w:val="nil"/>
            </w:tcBorders>
            <w:vAlign w:val="center"/>
          </w:tcPr>
          <w:p>
            <w:pPr>
              <w:spacing w:before="20" w:after="20" w:line="240" w:lineRule="auto"/>
            </w:pPr>
          </w:p>
        </w:tc>
        <w:tc>
          <w:tcPr>
            <w:tcW w:w="6200" w:type="dxa"/>
            <w:tcBorders>
              <w:top w:val="nil"/>
              <w:left w:val="nil"/>
              <w:bottom w:val="nil"/>
              <w:right w:val="nil"/>
            </w:tcBorders>
            <w:vAlign w:val="center"/>
          </w:tcPr>
          <w:p>
            <w:pPr>
              <w:spacing w:before="20" w:after="20" w:line="240" w:lineRule="auto"/>
              <w:jc w:val="center"/>
            </w:pPr>
            <m:oMathPara>
              <m:oMathParaPr>
                <m:jc m:val="center"/>
              </m:oMathParaPr>
              <m:oMath>
                <m:r>
                  <m:t>S</m:t>
                </m:r>
                <m:r>
                  <m:rPr>
                    <m:sty m:val="p"/>
                  </m:rPr>
                  <m:t>=</m:t>
                </m:r>
                <m:f>
                  <m:fPr>
                    <m:type m:val="bar"/>
                  </m:fPr>
                  <m:num>
                    <m:r>
                      <m:t>1</m:t>
                    </m:r>
                  </m:num>
                  <m:den>
                    <m:r>
                      <m:t>9</m:t>
                    </m:r>
                  </m:den>
                </m:f>
                <m:nary>
                  <m:naryPr>
                    <m:chr m:val="∑"/>
                    <m:limLoc m:val="undOvr"/>
                    <m:subHide m:val="off"/>
                    <m:supHide m:val="off"/>
                  </m:naryPr>
                  <m:sub>
                    <m:r>
                      <m:t>m</m:t>
                    </m:r>
                    <m:r>
                      <m:rPr>
                        <m:sty m:val="p"/>
                      </m:rPr>
                      <m:t>=</m:t>
                    </m:r>
                    <m:r>
                      <m:t>1</m:t>
                    </m:r>
                  </m:sub>
                  <m:sup>
                    <m:r>
                      <m:t>9</m:t>
                    </m:r>
                  </m:sup>
                  <m:e>
                    <m:r>
                      <m:rPr>
                        <m:sty m:val="p"/>
                        <m:scr m:val="double-struck"/>
                      </m:rPr>
                      <m:t>1</m:t>
                    </m:r>
                  </m:e>
                </m:nary>
                <m:d>
                  <m:dPr>
                    <m:begChr m:val="["/>
                    <m:endChr m:val="]"/>
                    <m:sepChr m:val=""/>
                    <m:grow/>
                  </m:dPr>
                  <m:e>
                    <m:f>
                      <m:fPr>
                        <m:type m:val="bar"/>
                      </m:fPr>
                      <m:num>
                        <m:r>
                          <m:t>1</m:t>
                        </m:r>
                      </m:num>
                      <m:den>
                        <m:d>
                          <m:dPr>
                            <m:begChr m:val="|"/>
                            <m:endChr m:val="|"/>
                            <m:sepChr m:val=""/>
                            <m:grow/>
                          </m:dPr>
                          <m:e>
                            <m:r>
                              <m:t>Q</m:t>
                            </m:r>
                          </m:e>
                        </m:d>
                      </m:den>
                    </m:f>
                    <m:nary>
                      <m:naryPr>
                        <m:chr m:val="∑"/>
                        <m:limLoc m:val="undOvr"/>
                        <m:subHide m:val="off"/>
                        <m:supHide m:val="on"/>
                      </m:naryPr>
                      <m:sub>
                        <m:r>
                          <m:t>k</m:t>
                        </m:r>
                        <m:r>
                          <m:rPr>
                            <m:sty m:val="p"/>
                          </m:rPr>
                          <m:t>∈</m:t>
                        </m:r>
                        <m:r>
                          <m:t>Q</m:t>
                        </m:r>
                      </m:sub>
                      <m:sup>
                        <m:r>
                          <m:t>​</m:t>
                        </m:r>
                      </m:sup>
                      <m:e>
                        <m:sSub>
                          <m:e>
                            <m:r>
                              <m:t>P</m:t>
                            </m:r>
                          </m:e>
                          <m:sub>
                            <m:r>
                              <m:t>k</m:t>
                            </m:r>
                          </m:sub>
                        </m:sSub>
                      </m:e>
                    </m:nary>
                    <m:r>
                      <m:rPr>
                        <m:sty m:val="p"/>
                      </m:rPr>
                      <m:t>≥</m:t>
                    </m:r>
                    <m:r>
                      <m:t>0.95</m:t>
                    </m:r>
                    <m:r>
                      <m:t> </m:t>
                    </m:r>
                    <m:sSub>
                      <m:e>
                        <m:r>
                          <m:t>P</m:t>
                        </m:r>
                      </m:e>
                      <m:sub>
                        <m:r>
                          <m:t>g</m:t>
                        </m:r>
                        <m:r>
                          <m:t>m</m:t>
                        </m:r>
                        <m:r>
                          <m:t>p</m:t>
                        </m:r>
                        <m:r>
                          <m:t>p</m:t>
                        </m:r>
                        <m:r>
                          <m:rPr>
                            <m:sty m:val="p"/>
                          </m:rPr>
                          <m:t>,</m:t>
                        </m:r>
                        <m:r>
                          <m:t>m</m:t>
                        </m:r>
                      </m:sub>
                    </m:sSub>
                  </m:e>
                </m:d>
              </m:oMath>
            </m:oMathPara>
          </w:p>
        </w:tc>
        <w:tc>
          <w:tcPr>
            <w:tcW w:w="660" w:type="dxa"/>
            <w:tcBorders>
              <w:top w:val="nil"/>
              <w:left w:val="nil"/>
              <w:bottom w:val="nil"/>
              <w:right w:val="nil"/>
            </w:tcBorders>
            <w:vAlign w:val="center"/>
          </w:tcPr>
          <w:p>
            <w:pPr>
              <w:spacing w:before="20" w:after="20" w:line="240" w:lineRule="auto"/>
              <w:jc w:val="right"/>
            </w:pPr>
            <w:r>
              <w:rPr>
                <w:rFonts w:asciiTheme="majorBidi" w:hAnsiTheme="majorBidi" w:cstheme="majorBidi"/>
                <w:sz w:val="21"/>
                <w:szCs w:val="21"/>
              </w:rPr>
              <w:t xml:space="preserve">(45)</w:t>
            </w:r>
          </w:p>
        </w:tc>
      </w:tr>
    </w:tbl>
    <w:p>
      <w:pPr>
        <w:spacing w:after="80" w:line="252" w:lineRule="auto"/>
        <w:ind w:firstLine="284"/>
        <w:jc w:val="both"/>
      </w:pPr>
      <w:r>
        <w:rPr>
          <w:rFonts w:asciiTheme="majorBidi" w:hAnsiTheme="majorBidi" w:cstheme="majorBidi"/>
          <w:sz w:val="21"/>
          <w:szCs w:val="21"/>
        </w:rPr>
        <w:t xml:space="preserve">Finally, the </w:t>
      </w:r>
      <w:r>
        <w:rPr>
          <w:rFonts w:asciiTheme="majorBidi" w:hAnsiTheme="majorBidi" w:cstheme="majorBidi"/>
          <w:b/>
          <w:bCs/>
          <w:sz w:val="21"/>
          <w:szCs w:val="21"/>
        </w:rPr>
        <w:t xml:space="preserve">computational cost per control cycle</w:t>
      </w:r>
      <w:r>
        <w:rPr>
          <w:rFonts w:asciiTheme="majorBidi" w:hAnsiTheme="majorBidi" w:cstheme="majorBidi"/>
          <w:sz w:val="21"/>
          <w:szCs w:val="21"/>
        </w:rPr>
        <w:t xml:space="preserve"> is the measured wall-clock execution time of the decision code (Python and numpy on a CPU, plant model excluded). All controllers obey the same 0.5 V per control cycle actuator limit, except where explicitly noted: the cold-start protocol separately reports a scan-based result that assumes that the converter can execute the initial I–V sweep and the voltage handoff without this limit (see Results).</w:t>
      </w: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Results</w:t>
      </w:r>
    </w:p>
    <w:p>
      <w:pPr>
        <w:spacing w:after="80" w:line="252" w:lineRule="auto"/>
        <w:ind w:firstLine="284"/>
        <w:jc w:val="both"/>
      </w:pPr>
      <w:r>
        <w:rPr>
          <w:rFonts w:asciiTheme="majorBidi" w:hAnsiTheme="majorBidi" w:cstheme="majorBidi"/>
          <w:sz w:val="21"/>
          <w:szCs w:val="21"/>
        </w:rPr>
        <w:t xml:space="preserve">All results come from simulation. The plant is the single-diode module or shaded-string model of the Methodology, driven by PVGIS-SARAH3 data and by synthetic scenarios, and it is quasi-static (the PV operating point responds instantly to the commanded voltage) unless a boost-converter plant is named explicitly. Controllers are scored on the held-out years 2019–2020 and on synthetic scenarios only; no parameter was tuned on these data. Efficiencies are energy-weighted tracking efficiencies and include the scan overhead. The nominal plant is the model used to generate the training data, the mismatched plant is the perturbed model of severity 1 defined in the Methodology, and the converter plant is the averaged boost converter of Table 7. The headline numbers are single deterministic runs; their seed-to-seed spread and paired significance tests are given in the subsection on statistical robustness. Every figure has a data file and every table a CSV in the public repository (Declarations), and the numbers quoted in the text are read from those files. Timing values depend on the machine (Table 15) and are reported with that caveat.</w:t>
      </w:r>
    </w:p>
    <w:p>
      <w:pPr>
        <w:keepNext/>
        <w:spacing w:before="200" w:after="80"/>
      </w:pPr>
      <w:r>
        <w:rPr>
          <w:rFonts w:asciiTheme="majorBidi" w:hAnsiTheme="majorBidi" w:cstheme="majorBidi"/>
          <w:b/>
          <w:bCs/>
          <w:sz w:val="21"/>
          <w:szCs w:val="21"/>
        </w:rPr>
        <w:t xml:space="preserve">4.1 Data and PV model</w:t>
      </w:r>
    </w:p>
    <w:p>
      <w:pPr>
        <w:spacing w:after="80" w:line="252" w:lineRule="auto"/>
        <w:ind w:firstLine="284"/>
        <w:jc w:val="both"/>
      </w:pPr>
      <w:r>
        <w:rPr>
          <w:rFonts w:asciiTheme="majorBidi" w:hAnsiTheme="majorBidi" w:cstheme="majorBidi"/>
          <w:sz w:val="21"/>
          <w:szCs w:val="21"/>
        </w:rPr>
        <w:t xml:space="preserve">The PVGIS-SARAH3 series for Ramadi is characterized by the following statistics. Night hours make up 51.9% of the 140,256 records, and the 61,738 daytime hours have a mean irradiance of 516 W/m² and a maximum of 1090 W/m². Ambient temperature averages 24.4 °C, ranges from −2.9 to 50.0 °C and is bimodal because of the hot summer and cool winter. Irradiance and temperature are only moderately correlated (r = 0.42), and irradiance above 900 W/m² occurs almost only in the warmer half of the year, so cell temperatures of 60–79 °C are reached at the highest irradiances. Twelve rows of the hourly series and one shaded scan sample, as they enter the model, are given in the Supplementary material (Tables S1 and S2).</w:t>
      </w:r>
    </w:p>
    <w:p>
      <w:pPr>
        <w:spacing w:after="80" w:line="252" w:lineRule="auto"/>
        <w:ind w:firstLine="284"/>
        <w:jc w:val="both"/>
      </w:pPr>
      <w:r>
        <w:rPr>
          <w:rFonts w:asciiTheme="majorBidi" w:hAnsiTheme="majorBidi" w:cstheme="majorBidi"/>
          <w:sz w:val="21"/>
          <w:szCs w:val="21"/>
        </w:rPr>
        <w:t xml:space="preserve">The single-diode model reproduces the datasheet-type inputs at standard test conditions (</w:t>
      </w:r>
      <w:r>
        <w:rPr>
          <w:rFonts w:asciiTheme="majorBidi" w:hAnsiTheme="majorBidi" w:cstheme="majorBidi"/>
          <w:sz w:val="21"/>
          <w:szCs w:val="21"/>
        </w:rPr>
        <w:t xml:space="preserve">I</w:t>
      </w:r>
      <w:r>
        <w:rPr>
          <w:rFonts w:asciiTheme="majorBidi" w:hAnsiTheme="majorBidi" w:cstheme="majorBidi"/>
          <w:sz w:val="21"/>
          <w:szCs w:val="21"/>
          <w:vertAlign w:val="subscript"/>
        </w:rPr>
        <w:t xml:space="preserve">sc</w:t>
      </w:r>
      <w:r>
        <w:rPr>
          <w:rFonts w:asciiTheme="majorBidi" w:hAnsiTheme="majorBidi" w:cstheme="majorBidi"/>
          <w:sz w:val="21"/>
          <w:szCs w:val="21"/>
        </w:rPr>
        <w:t xml:space="preserve"> = 9.87 A,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 32.9 V and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 244.60 W at 26.60 V; </w:t>
      </w:r>
      <w:r>
        <w:rPr>
          <w:rFonts w:asciiTheme="majorBidi" w:hAnsiTheme="majorBidi" w:cstheme="majorBidi"/>
          <w:b/>
          <w:bCs/>
          <w:sz w:val="21"/>
          <w:szCs w:val="21"/>
        </w:rPr>
        <w:t xml:space="preserve">Fig. 10</w:t>
      </w:r>
      <w:r>
        <w:rPr>
          <w:rFonts w:asciiTheme="majorBidi" w:hAnsiTheme="majorBidi" w:cstheme="majorBidi"/>
          <w:sz w:val="21"/>
          <w:szCs w:val="21"/>
        </w:rPr>
        <w:t xml:space="preserve">), and its temperature coefficients emerge at −0.33 %/K for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and −0.41 %/K for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without having been imposed. Raising the cell temperature from 25 to 65 °C at 1000 W/m² lowers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oc</w:t>
      </w:r>
      <w:r>
        <w:rPr>
          <w:rFonts w:asciiTheme="majorBidi" w:hAnsiTheme="majorBidi" w:cstheme="majorBidi"/>
          <w:sz w:val="21"/>
          <w:szCs w:val="21"/>
        </w:rPr>
        <w:t xml:space="preserve"> from 32.9 to 28.5 V and </w:t>
      </w:r>
      <w:r>
        <w:rPr>
          <w:rFonts w:asciiTheme="majorBidi" w:hAnsiTheme="majorBidi" w:cstheme="majorBidi"/>
          <w:sz w:val="21"/>
          <w:szCs w:val="21"/>
        </w:rPr>
        <w:t xml:space="preserve">P</w:t>
      </w:r>
      <w:r>
        <w:rPr>
          <w:rFonts w:asciiTheme="majorBidi" w:hAnsiTheme="majorBidi" w:cstheme="majorBidi"/>
          <w:sz w:val="21"/>
          <w:szCs w:val="21"/>
          <w:vertAlign w:val="subscript"/>
        </w:rPr>
        <w:t xml:space="preserve">max</w:t>
      </w:r>
      <w:r>
        <w:rPr>
          <w:rFonts w:asciiTheme="majorBidi" w:hAnsiTheme="majorBidi" w:cstheme="majorBidi"/>
          <w:sz w:val="21"/>
          <w:szCs w:val="21"/>
        </w:rPr>
        <w:t xml:space="preserve"> from 245 to 204 W. At fixed cell temperature, </w:t>
      </w:r>
      <w:r>
        <w:rPr>
          <w:rFonts w:asciiTheme="majorBidi" w:hAnsiTheme="majorBidi" w:cstheme="majorBidi"/>
          <w:sz w:val="21"/>
          <w:szCs w:val="21"/>
        </w:rPr>
        <w:t xml:space="preserve">V</w:t>
      </w:r>
      <w:r>
        <w:rPr>
          <w:rFonts w:asciiTheme="majorBidi" w:hAnsiTheme="majorBidi" w:cstheme="majorBidi"/>
          <w:sz w:val="21"/>
          <w:szCs w:val="21"/>
          <w:vertAlign w:val="subscript"/>
        </w:rPr>
        <w:t xml:space="preserve">mpp</w:t>
      </w:r>
      <w:r>
        <w:rPr>
          <w:rFonts w:asciiTheme="majorBidi" w:hAnsiTheme="majorBidi" w:cstheme="majorBidi"/>
          <w:sz w:val="21"/>
          <w:szCs w:val="21"/>
        </w:rPr>
        <w:t xml:space="preserve"> falls by 2.1%, 5.0% and 8.6% relative to STC at 400, 200 and 100 W/m², and by 0.42 %/K of its STC value between 25 and 45 °C, so temperature remains the dominant factor but irradiance cannot be neglected.</w:t>
      </w:r>
    </w:p>
    <w:p>
      <w:pPr>
        <w:keepNext/>
        <w:spacing w:before="120" w:after="60"/>
        <w:jc w:val="center"/>
      </w:pPr>
      <w:r>
        <w:drawing>
          <wp:inline distT="0" distB="0" distL="0" distR="0">
            <wp:extent cx="3566160" cy="1322721"/>
            <wp:docPr id="110" name="Fig13" descr="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3.png"/>
                    <pic:cNvPicPr/>
                  </pic:nvPicPr>
                  <pic:blipFill>
                    <a:blip r:embed="rId210"/>
                    <a:stretch>
                      <a:fillRect/>
                    </a:stretch>
                  </pic:blipFill>
                  <pic:spPr>
                    <a:xfrm>
                      <a:off x="0" y="0"/>
                      <a:ext cx="3566160" cy="1322721"/>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10</w:t>
      </w:r>
      <w:r>
        <w:rPr>
          <w:rFonts w:asciiTheme="majorBidi" w:hAnsiTheme="majorBidi" w:cstheme="majorBidi"/>
          <w:sz w:val="18"/>
          <w:szCs w:val="18"/>
        </w:rPr>
        <w:t xml:space="preserve"> Validation of the single-diode model at STC against the datasheet-type inputs: (a) I–V curve and (b) P–V curve.</w:t>
      </w:r>
    </w:p>
    <w:p>
      <w:pPr>
        <w:keepNext/>
        <w:spacing w:before="200" w:after="80"/>
      </w:pPr>
      <w:r>
        <w:rPr>
          <w:rFonts w:asciiTheme="majorBidi" w:hAnsiTheme="majorBidi" w:cstheme="majorBidi"/>
          <w:b/>
          <w:bCs/>
          <w:sz w:val="21"/>
          <w:szCs w:val="21"/>
        </w:rPr>
        <w:t xml:space="preserve">4.2 Stage-1 DNN: accuracy and uncertainty</w:t>
      </w:r>
    </w:p>
    <w:p>
      <w:pPr>
        <w:spacing w:after="80" w:line="252" w:lineRule="auto"/>
        <w:ind w:firstLine="284"/>
        <w:jc w:val="both"/>
      </w:pPr>
      <w:r>
        <w:rPr>
          <w:rFonts w:asciiTheme="majorBidi" w:hAnsiTheme="majorBidi" w:cstheme="majorBidi"/>
          <w:sz w:val="21"/>
          <w:szCs w:val="21"/>
        </w:rPr>
        <w:t xml:space="preserve">The DNN trained for 48 epochs before early stopping on the 2015–2016 validation years, and its validation loss follows the training loss closely, so there is no sign of overfitting. On the in-distribution test set its RMSE for the global-maximum voltage is 0.78 V and its MAE is 0.28 V (headline seed 42; over five seeds the RMSE is 0.75 ± 0.03 V, Table S5). The residuals are centered on zero but heavy-tailed (</w:t>
      </w:r>
      <w:r>
        <w:rPr>
          <w:rFonts w:asciiTheme="majorBidi" w:hAnsiTheme="majorBidi" w:cstheme="majorBidi"/>
          <w:b/>
          <w:bCs/>
          <w:sz w:val="21"/>
          <w:szCs w:val="21"/>
        </w:rPr>
        <w:t xml:space="preserve">Fig. 11b</w:t>
      </w:r>
      <w:r>
        <w:rPr>
          <w:rFonts w:asciiTheme="majorBidi" w:hAnsiTheme="majorBidi" w:cstheme="majorBidi"/>
          <w:sz w:val="21"/>
          <w:szCs w:val="21"/>
        </w:rPr>
        <w:t xml:space="preserve">): most errors are a few tenths of a volt, while rare wrong-peak choices on curves with two peaks of similar height produce errors of several volts. In the closed loop these outliers are corrected by the P&amp;O stage and by the periodic re-scan.</w:t>
      </w:r>
    </w:p>
    <w:p>
      <w:pPr>
        <w:keepNext/>
        <w:spacing w:before="120" w:after="60"/>
        <w:jc w:val="center"/>
      </w:pPr>
      <w:r>
        <w:drawing>
          <wp:inline distT="0" distB="0" distL="0" distR="0">
            <wp:extent cx="3749039" cy="1438267"/>
            <wp:docPr id="111" name="Fig15" descr="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5.png"/>
                    <pic:cNvPicPr/>
                  </pic:nvPicPr>
                  <pic:blipFill>
                    <a:blip r:embed="rId211"/>
                    <a:stretch>
                      <a:fillRect/>
                    </a:stretch>
                  </pic:blipFill>
                  <pic:spPr>
                    <a:xfrm>
                      <a:off x="0" y="0"/>
                      <a:ext cx="3749039" cy="1438267"/>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11</w:t>
      </w:r>
      <w:r>
        <w:rPr>
          <w:rFonts w:asciiTheme="majorBidi" w:hAnsiTheme="majorBidi" w:cstheme="majorBidi"/>
          <w:sz w:val="18"/>
          <w:szCs w:val="18"/>
        </w:rPr>
        <w:t xml:space="preserve"> Stage-1 DNN on the in-distribution test set: (a) estimated against true global-maximum voltage and (b) histogram of the estimation error; RMSE 0.78 V.</w:t>
      </w:r>
    </w:p>
    <w:p>
      <w:pPr>
        <w:spacing w:before="60" w:after="140" w:line="240" w:lineRule="auto"/>
        <w:jc w:val="both"/>
      </w:pPr>
      <w:r>
        <w:rPr>
          <w:rFonts w:asciiTheme="majorBidi" w:hAnsiTheme="majorBidi" w:cstheme="majorBidi"/>
          <w:sz w:val="18"/>
          <w:szCs w:val="18"/>
        </w:rPr>
        <w:t xml:space="preserve">Table 8 compares the stage-1 estimate with three alternatives that use the same inputs: a gradient-boosted-tree regressor, a linear (ridge) regressor and the non-ML best-probe rule (take the probe voltage with the highest measured power), by the power ratio P(</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est</w:t>
      </w:r>
      <w:r>
        <w:rPr>
          <w:rFonts w:asciiTheme="majorBidi" w:hAnsiTheme="majorBidi" w:cstheme="majorBidi"/>
          <w:sz w:val="18"/>
          <w:szCs w:val="18"/>
        </w:rPr>
        <w:t xml:space="preserve">)/</w:t>
      </w: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before any P&amp;O refinement. The DNN has the lowest RMSE in distribution and the highest power ratio on uniform irradiance (99.97% versus 99.50% for the best-probe rule) and on shaded curves of the nominal plant (98.77% versus 98.64%). It is not better in every respect. Its wrong-peak rate in distribution (2.1%) is higher than that of the best-probe rule (0.6%), because a regression output can fall between two peaks while the best-probe rule always returns a measured point. For plants outside the randomization box the DNN is worse than the simple rule (98.44% versus 99.37%). The linear regressor is clearly inadequate (RMSE 3.2 V), and the tree regressor is less accurate than the DNN offline (RMSE 1.21 V) although it performs as well in the closed loop (see the comparators below).</w:t>
      </w:r>
    </w:p>
    <w:p>
      <w:pPr>
        <w:keepNext/>
        <w:spacing w:before="60" w:after="140" w:line="240" w:lineRule="auto"/>
        <w:jc w:val="both"/>
      </w:pPr>
      <w:r>
        <w:rPr>
          <w:rFonts w:asciiTheme="majorBidi" w:hAnsiTheme="majorBidi" w:cstheme="majorBidi"/>
          <w:b/>
          <w:bCs/>
          <w:sz w:val="18"/>
          <w:szCs w:val="18"/>
        </w:rPr>
        <w:t xml:space="preserve">Table 8</w:t>
      </w:r>
      <w:r>
        <w:rPr>
          <w:rFonts w:asciiTheme="majorBidi" w:hAnsiTheme="majorBidi" w:cstheme="majorBidi"/>
          <w:sz w:val="18"/>
          <w:szCs w:val="18"/>
        </w:rPr>
        <w:t xml:space="preserve"> Offline accuracy of the stage-1 estimate on held-out 2019–2020 data: parameters, multiply–accumulate operations (MACs), RMSE of the global-maximum voltage, and mean power ratio P(</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est</w:t>
      </w:r>
      <w:r>
        <w:rPr>
          <w:rFonts w:asciiTheme="majorBidi" w:hAnsiTheme="majorBidi" w:cstheme="majorBidi"/>
          <w:sz w:val="18"/>
          <w:szCs w:val="18"/>
        </w:rPr>
        <w:t xml:space="preserve">)/</w:t>
      </w: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before P&amp;O refinement, for the in-distribution set (T1), the nominal plant under partial shading (T3) and out-of-range plants (T4). The first row is the headline DNN (seed 42).</w:t>
      </w:r>
    </w:p>
    <w:tbl>
      <w:tblPr>
        <w:tblW w:w="8494"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540"/>
        <w:gridCol w:w="513"/>
        <w:gridCol w:w="513"/>
        <w:gridCol w:w="646"/>
        <w:gridCol w:w="646"/>
        <w:gridCol w:w="646"/>
        <w:gridCol w:w="1015"/>
        <w:gridCol w:w="1015"/>
        <w:gridCol w:w="1015"/>
        <w:gridCol w:w="945"/>
      </w:tblGrid>
      <w:tr>
        <w:trPr>
          <w:tblHeader/>
        </w:trPr>
        <w:tc>
          <w:tcPr>
            <w:tcW w:w="1540"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Estimator</w:t>
            </w:r>
          </w:p>
        </w:tc>
        <w:tc>
          <w:tcPr>
            <w:tcW w:w="51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Params</w:t>
            </w:r>
          </w:p>
        </w:tc>
        <w:tc>
          <w:tcPr>
            <w:tcW w:w="51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MACs</w:t>
            </w:r>
          </w:p>
        </w:tc>
        <w:tc>
          <w:tcPr>
            <w:tcW w:w="64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RMSE T1 (V)</w:t>
            </w:r>
          </w:p>
        </w:tc>
        <w:tc>
          <w:tcPr>
            <w:tcW w:w="64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RMSE T3 (V)</w:t>
            </w:r>
          </w:p>
        </w:tc>
        <w:tc>
          <w:tcPr>
            <w:tcW w:w="64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RMSE T4 (V)</w:t>
            </w:r>
          </w:p>
        </w:tc>
        <w:tc>
          <w:tcPr>
            <w:tcW w:w="101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Power ratio T1 (%)</w:t>
            </w:r>
          </w:p>
        </w:tc>
        <w:tc>
          <w:tcPr>
            <w:tcW w:w="101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Power ratio T3 (%)</w:t>
            </w:r>
          </w:p>
        </w:tc>
        <w:tc>
          <w:tcPr>
            <w:tcW w:w="101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Power ratio T4 (%)</w:t>
            </w:r>
          </w:p>
        </w:tc>
        <w:tc>
          <w:tcPr>
            <w:tcW w:w="94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Wrong peak T1 (%)</w:t>
            </w:r>
          </w:p>
        </w:tc>
      </w:tr>
      <w:tr>
        <w:trPr/>
        <w:tc>
          <w:tcPr>
            <w:tcW w:w="1540" w:type="dxa"/>
            <w:vAlign w:val="center"/>
          </w:tcPr>
          <w:p>
            <w:pPr>
              <w:spacing w:before="20" w:after="20" w:line="240" w:lineRule="auto"/>
              <w:jc w:val="left"/>
            </w:pPr>
            <w:r>
              <w:rPr>
                <w:rFonts w:asciiTheme="majorBidi" w:hAnsiTheme="majorBidi" w:cstheme="majorBidi"/>
                <w:sz w:val="16"/>
                <w:szCs w:val="16"/>
              </w:rPr>
              <w:t xml:space="preserve">DNN (128,128,64)</w:t>
            </w:r>
          </w:p>
        </w:tc>
        <w:tc>
          <w:tcPr>
            <w:tcW w:w="513" w:type="dxa"/>
            <w:vAlign w:val="center"/>
          </w:tcPr>
          <w:p>
            <w:pPr>
              <w:spacing w:before="20" w:after="20" w:line="240" w:lineRule="auto"/>
              <w:jc w:val="center"/>
            </w:pPr>
            <w:r>
              <w:rPr>
                <w:rFonts w:asciiTheme="majorBidi" w:hAnsiTheme="majorBidi" w:cstheme="majorBidi"/>
                <w:sz w:val="16"/>
                <w:szCs w:val="16"/>
              </w:rPr>
              <w:t xml:space="preserve">27,009</w:t>
            </w:r>
          </w:p>
        </w:tc>
        <w:tc>
          <w:tcPr>
            <w:tcW w:w="513" w:type="dxa"/>
            <w:vAlign w:val="center"/>
          </w:tcPr>
          <w:p>
            <w:pPr>
              <w:spacing w:before="20" w:after="20" w:line="240" w:lineRule="auto"/>
              <w:jc w:val="center"/>
            </w:pPr>
            <w:r>
              <w:rPr>
                <w:rFonts w:asciiTheme="majorBidi" w:hAnsiTheme="majorBidi" w:cstheme="majorBidi"/>
                <w:sz w:val="16"/>
                <w:szCs w:val="16"/>
              </w:rPr>
              <w:t xml:space="preserve">26,688</w:t>
            </w:r>
          </w:p>
        </w:tc>
        <w:tc>
          <w:tcPr>
            <w:tcW w:w="646" w:type="dxa"/>
            <w:vAlign w:val="center"/>
          </w:tcPr>
          <w:p>
            <w:pPr>
              <w:spacing w:before="20" w:after="20" w:line="240" w:lineRule="auto"/>
              <w:jc w:val="center"/>
            </w:pPr>
            <w:r>
              <w:rPr>
                <w:rFonts w:asciiTheme="majorBidi" w:hAnsiTheme="majorBidi" w:cstheme="majorBidi"/>
                <w:sz w:val="16"/>
                <w:szCs w:val="16"/>
              </w:rPr>
              <w:t xml:space="preserve">0.78</w:t>
            </w:r>
          </w:p>
        </w:tc>
        <w:tc>
          <w:tcPr>
            <w:tcW w:w="646" w:type="dxa"/>
            <w:vAlign w:val="center"/>
          </w:tcPr>
          <w:p>
            <w:pPr>
              <w:spacing w:before="20" w:after="20" w:line="240" w:lineRule="auto"/>
              <w:jc w:val="center"/>
            </w:pPr>
            <w:r>
              <w:rPr>
                <w:rFonts w:asciiTheme="majorBidi" w:hAnsiTheme="majorBidi" w:cstheme="majorBidi"/>
                <w:sz w:val="16"/>
                <w:szCs w:val="16"/>
              </w:rPr>
              <w:t xml:space="preserve">0.94</w:t>
            </w:r>
          </w:p>
        </w:tc>
        <w:tc>
          <w:tcPr>
            <w:tcW w:w="646" w:type="dxa"/>
            <w:vAlign w:val="center"/>
          </w:tcPr>
          <w:p>
            <w:pPr>
              <w:spacing w:before="20" w:after="20" w:line="240" w:lineRule="auto"/>
              <w:jc w:val="center"/>
            </w:pPr>
            <w:r>
              <w:rPr>
                <w:rFonts w:asciiTheme="majorBidi" w:hAnsiTheme="majorBidi" w:cstheme="majorBidi"/>
                <w:sz w:val="16"/>
                <w:szCs w:val="16"/>
              </w:rPr>
              <w:t xml:space="preserve">1.67</w:t>
            </w:r>
          </w:p>
        </w:tc>
        <w:tc>
          <w:tcPr>
            <w:tcW w:w="1015" w:type="dxa"/>
            <w:vAlign w:val="center"/>
          </w:tcPr>
          <w:p>
            <w:pPr>
              <w:spacing w:before="20" w:after="20" w:line="240" w:lineRule="auto"/>
              <w:jc w:val="center"/>
            </w:pPr>
            <w:r>
              <w:rPr>
                <w:rFonts w:asciiTheme="majorBidi" w:hAnsiTheme="majorBidi" w:cstheme="majorBidi"/>
                <w:sz w:val="16"/>
                <w:szCs w:val="16"/>
              </w:rPr>
              <w:t xml:space="preserve">99.22</w:t>
            </w:r>
          </w:p>
        </w:tc>
        <w:tc>
          <w:tcPr>
            <w:tcW w:w="1015" w:type="dxa"/>
            <w:vAlign w:val="center"/>
          </w:tcPr>
          <w:p>
            <w:pPr>
              <w:spacing w:before="20" w:after="20" w:line="240" w:lineRule="auto"/>
              <w:jc w:val="center"/>
            </w:pPr>
            <w:r>
              <w:rPr>
                <w:rFonts w:asciiTheme="majorBidi" w:hAnsiTheme="majorBidi" w:cstheme="majorBidi"/>
                <w:sz w:val="16"/>
                <w:szCs w:val="16"/>
              </w:rPr>
              <w:t xml:space="preserve">98.77</w:t>
            </w:r>
          </w:p>
        </w:tc>
        <w:tc>
          <w:tcPr>
            <w:tcW w:w="1015" w:type="dxa"/>
            <w:vAlign w:val="center"/>
          </w:tcPr>
          <w:p>
            <w:pPr>
              <w:spacing w:before="20" w:after="20" w:line="240" w:lineRule="auto"/>
              <w:jc w:val="center"/>
            </w:pPr>
            <w:r>
              <w:rPr>
                <w:rFonts w:asciiTheme="majorBidi" w:hAnsiTheme="majorBidi" w:cstheme="majorBidi"/>
                <w:sz w:val="16"/>
                <w:szCs w:val="16"/>
              </w:rPr>
              <w:t xml:space="preserve">98.44</w:t>
            </w:r>
          </w:p>
        </w:tc>
        <w:tc>
          <w:tcPr>
            <w:tcW w:w="945" w:type="dxa"/>
            <w:vAlign w:val="center"/>
          </w:tcPr>
          <w:p>
            <w:pPr>
              <w:spacing w:before="20" w:after="20" w:line="240" w:lineRule="auto"/>
              <w:jc w:val="center"/>
            </w:pPr>
            <w:r>
              <w:rPr>
                <w:rFonts w:asciiTheme="majorBidi" w:hAnsiTheme="majorBidi" w:cstheme="majorBidi"/>
                <w:sz w:val="16"/>
                <w:szCs w:val="16"/>
              </w:rPr>
              <w:t xml:space="preserve">2.11</w:t>
            </w:r>
          </w:p>
        </w:tc>
      </w:tr>
      <w:tr>
        <w:trPr/>
        <w:tc>
          <w:tcPr>
            <w:tcW w:w="1540" w:type="dxa"/>
            <w:vAlign w:val="center"/>
          </w:tcPr>
          <w:p>
            <w:pPr>
              <w:spacing w:before="20" w:after="20" w:line="240" w:lineRule="auto"/>
              <w:jc w:val="left"/>
            </w:pPr>
            <w:r>
              <w:rPr>
                <w:rFonts w:asciiTheme="majorBidi" w:hAnsiTheme="majorBidi" w:cstheme="majorBidi"/>
                <w:sz w:val="16"/>
                <w:szCs w:val="16"/>
              </w:rPr>
              <w:t xml:space="preserve">Gradient-boosted trees</w:t>
            </w:r>
          </w:p>
        </w:tc>
        <w:tc>
          <w:tcPr>
            <w:tcW w:w="513" w:type="dxa"/>
            <w:vAlign w:val="center"/>
          </w:tcPr>
          <w:p>
            <w:pPr>
              <w:spacing w:before="20" w:after="20" w:line="240" w:lineRule="auto"/>
              <w:jc w:val="center"/>
            </w:pPr>
            <w:r>
              <w:rPr>
                <w:rFonts w:asciiTheme="majorBidi" w:hAnsiTheme="majorBidi" w:cstheme="majorBidi"/>
                <w:sz w:val="16"/>
                <w:szCs w:val="16"/>
              </w:rPr>
              <w:t xml:space="preserve">24,400</w:t>
            </w:r>
          </w:p>
        </w:tc>
        <w:tc>
          <w:tcPr>
            <w:tcW w:w="513" w:type="dxa"/>
            <w:vAlign w:val="center"/>
          </w:tcPr>
          <w:p>
            <w:pPr>
              <w:spacing w:before="20" w:after="20" w:line="240" w:lineRule="auto"/>
              <w:jc w:val="center"/>
            </w:pPr>
            <w:r>
              <w:rPr>
                <w:rFonts w:asciiTheme="majorBidi" w:hAnsiTheme="majorBidi" w:cstheme="majorBidi"/>
                <w:sz w:val="16"/>
                <w:szCs w:val="16"/>
              </w:rPr>
              <w:t xml:space="preserve">2,000</w:t>
            </w:r>
          </w:p>
        </w:tc>
        <w:tc>
          <w:tcPr>
            <w:tcW w:w="646" w:type="dxa"/>
            <w:vAlign w:val="center"/>
          </w:tcPr>
          <w:p>
            <w:pPr>
              <w:spacing w:before="20" w:after="20" w:line="240" w:lineRule="auto"/>
              <w:jc w:val="center"/>
            </w:pPr>
            <w:r>
              <w:rPr>
                <w:rFonts w:asciiTheme="majorBidi" w:hAnsiTheme="majorBidi" w:cstheme="majorBidi"/>
                <w:sz w:val="16"/>
                <w:szCs w:val="16"/>
              </w:rPr>
              <w:t xml:space="preserve">1.21</w:t>
            </w:r>
          </w:p>
        </w:tc>
        <w:tc>
          <w:tcPr>
            <w:tcW w:w="646" w:type="dxa"/>
            <w:vAlign w:val="center"/>
          </w:tcPr>
          <w:p>
            <w:pPr>
              <w:spacing w:before="20" w:after="20" w:line="240" w:lineRule="auto"/>
              <w:jc w:val="center"/>
            </w:pPr>
            <w:r>
              <w:rPr>
                <w:rFonts w:asciiTheme="majorBidi" w:hAnsiTheme="majorBidi" w:cstheme="majorBidi"/>
                <w:sz w:val="16"/>
                <w:szCs w:val="16"/>
              </w:rPr>
              <w:t xml:space="preserve">1.47</w:t>
            </w:r>
          </w:p>
        </w:tc>
        <w:tc>
          <w:tcPr>
            <w:tcW w:w="646" w:type="dxa"/>
            <w:vAlign w:val="center"/>
          </w:tcPr>
          <w:p>
            <w:pPr>
              <w:spacing w:before="20" w:after="20" w:line="240" w:lineRule="auto"/>
              <w:jc w:val="center"/>
            </w:pPr>
            <w:r>
              <w:rPr>
                <w:rFonts w:asciiTheme="majorBidi" w:hAnsiTheme="majorBidi" w:cstheme="majorBidi"/>
                <w:sz w:val="16"/>
                <w:szCs w:val="16"/>
              </w:rPr>
              <w:t xml:space="preserve">1.81</w:t>
            </w:r>
          </w:p>
        </w:tc>
        <w:tc>
          <w:tcPr>
            <w:tcW w:w="1015" w:type="dxa"/>
            <w:vAlign w:val="center"/>
          </w:tcPr>
          <w:p>
            <w:pPr>
              <w:spacing w:before="20" w:after="20" w:line="240" w:lineRule="auto"/>
              <w:jc w:val="center"/>
            </w:pPr>
            <w:r>
              <w:rPr>
                <w:rFonts w:asciiTheme="majorBidi" w:hAnsiTheme="majorBidi" w:cstheme="majorBidi"/>
                <w:sz w:val="16"/>
                <w:szCs w:val="16"/>
              </w:rPr>
              <w:t xml:space="preserve">97.76</w:t>
            </w:r>
          </w:p>
        </w:tc>
        <w:tc>
          <w:tcPr>
            <w:tcW w:w="1015" w:type="dxa"/>
            <w:vAlign w:val="center"/>
          </w:tcPr>
          <w:p>
            <w:pPr>
              <w:spacing w:before="20" w:after="20" w:line="240" w:lineRule="auto"/>
              <w:jc w:val="center"/>
            </w:pPr>
            <w:r>
              <w:rPr>
                <w:rFonts w:asciiTheme="majorBidi" w:hAnsiTheme="majorBidi" w:cstheme="majorBidi"/>
                <w:sz w:val="16"/>
                <w:szCs w:val="16"/>
              </w:rPr>
              <w:t xml:space="preserve">96.42</w:t>
            </w:r>
          </w:p>
        </w:tc>
        <w:tc>
          <w:tcPr>
            <w:tcW w:w="1015" w:type="dxa"/>
            <w:vAlign w:val="center"/>
          </w:tcPr>
          <w:p>
            <w:pPr>
              <w:spacing w:before="20" w:after="20" w:line="240" w:lineRule="auto"/>
              <w:jc w:val="center"/>
            </w:pPr>
            <w:r>
              <w:rPr>
                <w:rFonts w:asciiTheme="majorBidi" w:hAnsiTheme="majorBidi" w:cstheme="majorBidi"/>
                <w:sz w:val="16"/>
                <w:szCs w:val="16"/>
              </w:rPr>
              <w:t xml:space="preserve">96.13</w:t>
            </w:r>
          </w:p>
        </w:tc>
        <w:tc>
          <w:tcPr>
            <w:tcW w:w="945" w:type="dxa"/>
            <w:vAlign w:val="center"/>
          </w:tcPr>
          <w:p>
            <w:pPr>
              <w:spacing w:before="20" w:after="20" w:line="240" w:lineRule="auto"/>
              <w:jc w:val="center"/>
            </w:pPr>
            <w:r>
              <w:rPr>
                <w:rFonts w:asciiTheme="majorBidi" w:hAnsiTheme="majorBidi" w:cstheme="majorBidi"/>
                <w:sz w:val="16"/>
                <w:szCs w:val="16"/>
              </w:rPr>
              <w:t xml:space="preserve">7.12</w:t>
            </w:r>
          </w:p>
        </w:tc>
      </w:tr>
      <w:tr>
        <w:trPr/>
        <w:tc>
          <w:tcPr>
            <w:tcW w:w="1540" w:type="dxa"/>
            <w:vAlign w:val="center"/>
          </w:tcPr>
          <w:p>
            <w:pPr>
              <w:spacing w:before="20" w:after="20" w:line="240" w:lineRule="auto"/>
              <w:jc w:val="left"/>
            </w:pPr>
            <w:r>
              <w:rPr>
                <w:rFonts w:asciiTheme="majorBidi" w:hAnsiTheme="majorBidi" w:cstheme="majorBidi"/>
                <w:sz w:val="16"/>
                <w:szCs w:val="16"/>
              </w:rPr>
              <w:t xml:space="preserve">Ridge (linear)</w:t>
            </w:r>
          </w:p>
        </w:tc>
        <w:tc>
          <w:tcPr>
            <w:tcW w:w="513" w:type="dxa"/>
            <w:vAlign w:val="center"/>
          </w:tcPr>
          <w:p>
            <w:pPr>
              <w:spacing w:before="20" w:after="20" w:line="240" w:lineRule="auto"/>
              <w:jc w:val="center"/>
            </w:pPr>
            <w:r>
              <w:rPr>
                <w:rFonts w:asciiTheme="majorBidi" w:hAnsiTheme="majorBidi" w:cstheme="majorBidi"/>
                <w:sz w:val="16"/>
                <w:szCs w:val="16"/>
              </w:rPr>
              <w:t xml:space="preserve">17</w:t>
            </w:r>
          </w:p>
        </w:tc>
        <w:tc>
          <w:tcPr>
            <w:tcW w:w="513" w:type="dxa"/>
            <w:vAlign w:val="center"/>
          </w:tcPr>
          <w:p>
            <w:pPr>
              <w:spacing w:before="20" w:after="20" w:line="240" w:lineRule="auto"/>
              <w:jc w:val="center"/>
            </w:pPr>
            <w:r>
              <w:rPr>
                <w:rFonts w:asciiTheme="majorBidi" w:hAnsiTheme="majorBidi" w:cstheme="majorBidi"/>
                <w:sz w:val="16"/>
                <w:szCs w:val="16"/>
              </w:rPr>
              <w:t xml:space="preserve">16</w:t>
            </w:r>
          </w:p>
        </w:tc>
        <w:tc>
          <w:tcPr>
            <w:tcW w:w="646" w:type="dxa"/>
            <w:vAlign w:val="center"/>
          </w:tcPr>
          <w:p>
            <w:pPr>
              <w:spacing w:before="20" w:after="20" w:line="240" w:lineRule="auto"/>
              <w:jc w:val="center"/>
            </w:pPr>
            <w:r>
              <w:rPr>
                <w:rFonts w:asciiTheme="majorBidi" w:hAnsiTheme="majorBidi" w:cstheme="majorBidi"/>
                <w:sz w:val="16"/>
                <w:szCs w:val="16"/>
              </w:rPr>
              <w:t xml:space="preserve">3.20</w:t>
            </w:r>
          </w:p>
        </w:tc>
        <w:tc>
          <w:tcPr>
            <w:tcW w:w="646" w:type="dxa"/>
            <w:vAlign w:val="center"/>
          </w:tcPr>
          <w:p>
            <w:pPr>
              <w:spacing w:before="20" w:after="20" w:line="240" w:lineRule="auto"/>
              <w:jc w:val="center"/>
            </w:pPr>
            <w:r>
              <w:rPr>
                <w:rFonts w:asciiTheme="majorBidi" w:hAnsiTheme="majorBidi" w:cstheme="majorBidi"/>
                <w:sz w:val="16"/>
                <w:szCs w:val="16"/>
              </w:rPr>
              <w:t xml:space="preserve">3.87</w:t>
            </w:r>
          </w:p>
        </w:tc>
        <w:tc>
          <w:tcPr>
            <w:tcW w:w="646" w:type="dxa"/>
            <w:vAlign w:val="center"/>
          </w:tcPr>
          <w:p>
            <w:pPr>
              <w:spacing w:before="20" w:after="20" w:line="240" w:lineRule="auto"/>
              <w:jc w:val="center"/>
            </w:pPr>
            <w:r>
              <w:rPr>
                <w:rFonts w:asciiTheme="majorBidi" w:hAnsiTheme="majorBidi" w:cstheme="majorBidi"/>
                <w:sz w:val="16"/>
                <w:szCs w:val="16"/>
              </w:rPr>
              <w:t xml:space="preserve">3.73</w:t>
            </w:r>
          </w:p>
        </w:tc>
        <w:tc>
          <w:tcPr>
            <w:tcW w:w="1015" w:type="dxa"/>
            <w:vAlign w:val="center"/>
          </w:tcPr>
          <w:p>
            <w:pPr>
              <w:spacing w:before="20" w:after="20" w:line="240" w:lineRule="auto"/>
              <w:jc w:val="center"/>
            </w:pPr>
            <w:r>
              <w:rPr>
                <w:rFonts w:asciiTheme="majorBidi" w:hAnsiTheme="majorBidi" w:cstheme="majorBidi"/>
                <w:sz w:val="16"/>
                <w:szCs w:val="16"/>
              </w:rPr>
              <w:t xml:space="preserve">85.89</w:t>
            </w:r>
          </w:p>
        </w:tc>
        <w:tc>
          <w:tcPr>
            <w:tcW w:w="1015" w:type="dxa"/>
            <w:vAlign w:val="center"/>
          </w:tcPr>
          <w:p>
            <w:pPr>
              <w:spacing w:before="20" w:after="20" w:line="240" w:lineRule="auto"/>
              <w:jc w:val="center"/>
            </w:pPr>
            <w:r>
              <w:rPr>
                <w:rFonts w:asciiTheme="majorBidi" w:hAnsiTheme="majorBidi" w:cstheme="majorBidi"/>
                <w:sz w:val="16"/>
                <w:szCs w:val="16"/>
              </w:rPr>
              <w:t xml:space="preserve">78.28</w:t>
            </w:r>
          </w:p>
        </w:tc>
        <w:tc>
          <w:tcPr>
            <w:tcW w:w="1015" w:type="dxa"/>
            <w:vAlign w:val="center"/>
          </w:tcPr>
          <w:p>
            <w:pPr>
              <w:spacing w:before="20" w:after="20" w:line="240" w:lineRule="auto"/>
              <w:jc w:val="center"/>
            </w:pPr>
            <w:r>
              <w:rPr>
                <w:rFonts w:asciiTheme="majorBidi" w:hAnsiTheme="majorBidi" w:cstheme="majorBidi"/>
                <w:sz w:val="16"/>
                <w:szCs w:val="16"/>
              </w:rPr>
              <w:t xml:space="preserve">85.32</w:t>
            </w:r>
          </w:p>
        </w:tc>
        <w:tc>
          <w:tcPr>
            <w:tcW w:w="945" w:type="dxa"/>
            <w:vAlign w:val="center"/>
          </w:tcPr>
          <w:p>
            <w:pPr>
              <w:spacing w:before="20" w:after="20" w:line="240" w:lineRule="auto"/>
              <w:jc w:val="center"/>
            </w:pPr>
            <w:r>
              <w:rPr>
                <w:rFonts w:asciiTheme="majorBidi" w:hAnsiTheme="majorBidi" w:cstheme="majorBidi"/>
                <w:sz w:val="16"/>
                <w:szCs w:val="16"/>
              </w:rPr>
              <w:t xml:space="preserve">51.78</w:t>
            </w:r>
          </w:p>
        </w:tc>
      </w:tr>
      <w:tr>
        <w:trPr/>
        <w:tc>
          <w:tcPr>
            <w:tcW w:w="1540" w:type="dxa"/>
            <w:vAlign w:val="center"/>
          </w:tcPr>
          <w:p>
            <w:pPr>
              <w:spacing w:before="20" w:after="20" w:line="240" w:lineRule="auto"/>
              <w:jc w:val="left"/>
            </w:pPr>
            <w:r>
              <w:rPr>
                <w:rFonts w:asciiTheme="majorBidi" w:hAnsiTheme="majorBidi" w:cstheme="majorBidi"/>
                <w:sz w:val="16"/>
                <w:szCs w:val="16"/>
              </w:rPr>
              <w:t xml:space="preserve">Best-probe rule (no ML)</w:t>
            </w:r>
          </w:p>
        </w:tc>
        <w:tc>
          <w:tcPr>
            <w:tcW w:w="513" w:type="dxa"/>
            <w:vAlign w:val="center"/>
          </w:tcPr>
          <w:p>
            <w:pPr>
              <w:spacing w:before="20" w:after="20" w:line="240" w:lineRule="auto"/>
              <w:jc w:val="center"/>
            </w:pPr>
            <w:r>
              <w:rPr>
                <w:rFonts w:asciiTheme="majorBidi" w:hAnsiTheme="majorBidi" w:cstheme="majorBidi"/>
                <w:sz w:val="16"/>
                <w:szCs w:val="16"/>
              </w:rPr>
              <w:t xml:space="preserve">0</w:t>
            </w:r>
          </w:p>
        </w:tc>
        <w:tc>
          <w:tcPr>
            <w:tcW w:w="513" w:type="dxa"/>
            <w:vAlign w:val="center"/>
          </w:tcPr>
          <w:p>
            <w:pPr>
              <w:spacing w:before="20" w:after="20" w:line="240" w:lineRule="auto"/>
              <w:jc w:val="center"/>
            </w:pPr>
            <w:r>
              <w:rPr>
                <w:rFonts w:asciiTheme="majorBidi" w:hAnsiTheme="majorBidi" w:cstheme="majorBidi"/>
                <w:sz w:val="16"/>
                <w:szCs w:val="16"/>
              </w:rPr>
              <w:t xml:space="preserve">14</w:t>
            </w:r>
          </w:p>
        </w:tc>
        <w:tc>
          <w:tcPr>
            <w:tcW w:w="646" w:type="dxa"/>
            <w:vAlign w:val="center"/>
          </w:tcPr>
          <w:p>
            <w:pPr>
              <w:spacing w:before="20" w:after="20" w:line="240" w:lineRule="auto"/>
              <w:jc w:val="center"/>
            </w:pPr>
            <w:r>
              <w:rPr>
                <w:rFonts w:asciiTheme="majorBidi" w:hAnsiTheme="majorBidi" w:cstheme="majorBidi"/>
                <w:sz w:val="16"/>
                <w:szCs w:val="16"/>
              </w:rPr>
              <w:t xml:space="preserve">1.05</w:t>
            </w:r>
          </w:p>
        </w:tc>
        <w:tc>
          <w:tcPr>
            <w:tcW w:w="646" w:type="dxa"/>
            <w:vAlign w:val="center"/>
          </w:tcPr>
          <w:p>
            <w:pPr>
              <w:spacing w:before="20" w:after="20" w:line="240" w:lineRule="auto"/>
              <w:jc w:val="center"/>
            </w:pPr>
            <w:r>
              <w:rPr>
                <w:rFonts w:asciiTheme="majorBidi" w:hAnsiTheme="majorBidi" w:cstheme="majorBidi"/>
                <w:sz w:val="16"/>
                <w:szCs w:val="16"/>
              </w:rPr>
              <w:t xml:space="preserve">1.27</w:t>
            </w:r>
          </w:p>
        </w:tc>
        <w:tc>
          <w:tcPr>
            <w:tcW w:w="646" w:type="dxa"/>
            <w:vAlign w:val="center"/>
          </w:tcPr>
          <w:p>
            <w:pPr>
              <w:spacing w:before="20" w:after="20" w:line="240" w:lineRule="auto"/>
              <w:jc w:val="center"/>
            </w:pPr>
            <w:r>
              <w:rPr>
                <w:rFonts w:asciiTheme="majorBidi" w:hAnsiTheme="majorBidi" w:cstheme="majorBidi"/>
                <w:sz w:val="16"/>
                <w:szCs w:val="16"/>
              </w:rPr>
              <w:t xml:space="preserve">1.06</w:t>
            </w:r>
          </w:p>
        </w:tc>
        <w:tc>
          <w:tcPr>
            <w:tcW w:w="1015" w:type="dxa"/>
            <w:vAlign w:val="center"/>
          </w:tcPr>
          <w:p>
            <w:pPr>
              <w:spacing w:before="20" w:after="20" w:line="240" w:lineRule="auto"/>
              <w:jc w:val="center"/>
            </w:pPr>
            <w:r>
              <w:rPr>
                <w:rFonts w:asciiTheme="majorBidi" w:hAnsiTheme="majorBidi" w:cstheme="majorBidi"/>
                <w:sz w:val="16"/>
                <w:szCs w:val="16"/>
              </w:rPr>
              <w:t xml:space="preserve">99.01</w:t>
            </w:r>
          </w:p>
        </w:tc>
        <w:tc>
          <w:tcPr>
            <w:tcW w:w="1015" w:type="dxa"/>
            <w:vAlign w:val="center"/>
          </w:tcPr>
          <w:p>
            <w:pPr>
              <w:spacing w:before="20" w:after="20" w:line="240" w:lineRule="auto"/>
              <w:jc w:val="center"/>
            </w:pPr>
            <w:r>
              <w:rPr>
                <w:rFonts w:asciiTheme="majorBidi" w:hAnsiTheme="majorBidi" w:cstheme="majorBidi"/>
                <w:sz w:val="16"/>
                <w:szCs w:val="16"/>
              </w:rPr>
              <w:t xml:space="preserve">98.64</w:t>
            </w:r>
          </w:p>
        </w:tc>
        <w:tc>
          <w:tcPr>
            <w:tcW w:w="1015" w:type="dxa"/>
            <w:vAlign w:val="center"/>
          </w:tcPr>
          <w:p>
            <w:pPr>
              <w:spacing w:before="20" w:after="20" w:line="240" w:lineRule="auto"/>
              <w:jc w:val="center"/>
            </w:pPr>
            <w:r>
              <w:rPr>
                <w:rFonts w:asciiTheme="majorBidi" w:hAnsiTheme="majorBidi" w:cstheme="majorBidi"/>
                <w:sz w:val="16"/>
                <w:szCs w:val="16"/>
              </w:rPr>
              <w:t xml:space="preserve">99.37</w:t>
            </w:r>
          </w:p>
        </w:tc>
        <w:tc>
          <w:tcPr>
            <w:tcW w:w="945" w:type="dxa"/>
            <w:vAlign w:val="center"/>
          </w:tcPr>
          <w:p>
            <w:pPr>
              <w:spacing w:before="20" w:after="20" w:line="240" w:lineRule="auto"/>
              <w:jc w:val="center"/>
            </w:pPr>
            <w:r>
              <w:rPr>
                <w:rFonts w:asciiTheme="majorBidi" w:hAnsiTheme="majorBidi" w:cstheme="majorBidi"/>
                <w:sz w:val="16"/>
                <w:szCs w:val="16"/>
              </w:rPr>
              <w:t xml:space="preserve">0.63</w:t>
            </w:r>
          </w:p>
        </w:tc>
      </w:tr>
    </w:tbl>
    <w:p>
      <w:pPr>
        <w:spacing w:after="120"/>
      </w:pPr>
    </w:p>
    <w:p>
      <w:pPr>
        <w:spacing w:after="80" w:line="252" w:lineRule="auto"/>
        <w:ind w:firstLine="284"/>
        <w:jc w:val="both"/>
      </w:pPr>
      <w:r>
        <w:rPr>
          <w:rFonts w:asciiTheme="majorBidi" w:hAnsiTheme="majorBidi" w:cstheme="majorBidi"/>
          <w:sz w:val="21"/>
          <w:szCs w:val="21"/>
        </w:rPr>
        <w:t xml:space="preserve">The split-conformal intervals are calibrated inside the training distribution (Table 9): coverage is 0.899 at the 0.90 level and 0.949 at the 0.95 level, with half-widths of 0.41 and 0.73 V. Coverage is lower on shaded samples (0.83 and 0.91) and falls to 0.41 and 0.76 for out-of-range plants, so the intervals are valid only under exchangeability and do not protect against distribution shift.</w:t>
      </w:r>
    </w:p>
    <w:p>
      <w:pPr>
        <w:keepNext/>
        <w:spacing w:before="60" w:after="140" w:line="240" w:lineRule="auto"/>
        <w:jc w:val="both"/>
      </w:pPr>
      <w:r>
        <w:rPr>
          <w:rFonts w:asciiTheme="majorBidi" w:hAnsiTheme="majorBidi" w:cstheme="majorBidi"/>
          <w:b/>
          <w:bCs/>
          <w:sz w:val="18"/>
          <w:szCs w:val="18"/>
        </w:rPr>
        <w:t xml:space="preserve">Table 9</w:t>
      </w:r>
      <w:r>
        <w:rPr>
          <w:rFonts w:asciiTheme="majorBidi" w:hAnsiTheme="majorBidi" w:cstheme="majorBidi"/>
          <w:sz w:val="18"/>
          <w:szCs w:val="18"/>
        </w:rPr>
        <w:t xml:space="preserve"> Empirical coverage of the split-conformal intervals of the hybrid DNN (half-widths 0.41 V at the 0.90 level and 0.73 V at the 0.95 level). T1 is the in-distribution test set, T2 the nominal plant with uniform irradiance, T3 the nominal plant under partial shading and T4 out-of-range plants.</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4296"/>
        <w:gridCol w:w="854"/>
        <w:gridCol w:w="1674"/>
        <w:gridCol w:w="1674"/>
      </w:tblGrid>
      <w:tr>
        <w:trPr>
          <w:tblHeader/>
        </w:trPr>
        <w:tc>
          <w:tcPr>
            <w:tcW w:w="4296"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Test set</w:t>
            </w:r>
          </w:p>
        </w:tc>
        <w:tc>
          <w:tcPr>
            <w:tcW w:w="854"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n</w:t>
            </w:r>
          </w:p>
        </w:tc>
        <w:tc>
          <w:tcPr>
            <w:tcW w:w="1674"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Coverage at 0.90</w:t>
            </w:r>
          </w:p>
        </w:tc>
        <w:tc>
          <w:tcPr>
            <w:tcW w:w="1674"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Coverage at 0.95</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T1 in distribution (all)</w:t>
            </w:r>
          </w:p>
        </w:tc>
        <w:tc>
          <w:tcPr>
            <w:tcW w:w="854" w:type="dxa"/>
            <w:vAlign w:val="center"/>
          </w:tcPr>
          <w:p>
            <w:pPr>
              <w:spacing w:before="20" w:after="20" w:line="240" w:lineRule="auto"/>
              <w:jc w:val="center"/>
            </w:pPr>
            <w:r>
              <w:rPr>
                <w:rFonts w:asciiTheme="majorBidi" w:hAnsiTheme="majorBidi" w:cstheme="majorBidi"/>
                <w:sz w:val="18"/>
                <w:szCs w:val="18"/>
              </w:rPr>
              <w:t xml:space="preserve">16,000</w:t>
            </w:r>
          </w:p>
        </w:tc>
        <w:tc>
          <w:tcPr>
            <w:tcW w:w="1674" w:type="dxa"/>
            <w:vAlign w:val="center"/>
          </w:tcPr>
          <w:p>
            <w:pPr>
              <w:spacing w:before="20" w:after="20" w:line="240" w:lineRule="auto"/>
              <w:jc w:val="center"/>
            </w:pPr>
            <w:r>
              <w:rPr>
                <w:rFonts w:asciiTheme="majorBidi" w:hAnsiTheme="majorBidi" w:cstheme="majorBidi"/>
                <w:sz w:val="18"/>
                <w:szCs w:val="18"/>
              </w:rPr>
              <w:t xml:space="preserve">0.899</w:t>
            </w:r>
          </w:p>
        </w:tc>
        <w:tc>
          <w:tcPr>
            <w:tcW w:w="1674" w:type="dxa"/>
            <w:vAlign w:val="center"/>
          </w:tcPr>
          <w:p>
            <w:pPr>
              <w:spacing w:before="20" w:after="20" w:line="240" w:lineRule="auto"/>
              <w:jc w:val="center"/>
            </w:pPr>
            <w:r>
              <w:rPr>
                <w:rFonts w:asciiTheme="majorBidi" w:hAnsiTheme="majorBidi" w:cstheme="majorBidi"/>
                <w:sz w:val="18"/>
                <w:szCs w:val="18"/>
              </w:rPr>
              <w:t xml:space="preserve">0.949</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T1, shaded samples</w:t>
            </w:r>
          </w:p>
        </w:tc>
        <w:tc>
          <w:tcPr>
            <w:tcW w:w="854" w:type="dxa"/>
            <w:vAlign w:val="center"/>
          </w:tcPr>
          <w:p>
            <w:pPr>
              <w:spacing w:before="20" w:after="20" w:line="240" w:lineRule="auto"/>
              <w:jc w:val="center"/>
            </w:pPr>
            <w:r>
              <w:rPr>
                <w:rFonts w:asciiTheme="majorBidi" w:hAnsiTheme="majorBidi" w:cstheme="majorBidi"/>
                <w:sz w:val="18"/>
                <w:szCs w:val="18"/>
              </w:rPr>
              <w:t xml:space="preserve">9,456</w:t>
            </w:r>
          </w:p>
        </w:tc>
        <w:tc>
          <w:tcPr>
            <w:tcW w:w="1674" w:type="dxa"/>
            <w:vAlign w:val="center"/>
          </w:tcPr>
          <w:p>
            <w:pPr>
              <w:spacing w:before="20" w:after="20" w:line="240" w:lineRule="auto"/>
              <w:jc w:val="center"/>
            </w:pPr>
            <w:r>
              <w:rPr>
                <w:rFonts w:asciiTheme="majorBidi" w:hAnsiTheme="majorBidi" w:cstheme="majorBidi"/>
                <w:sz w:val="18"/>
                <w:szCs w:val="18"/>
              </w:rPr>
              <w:t xml:space="preserve">0.833</w:t>
            </w:r>
          </w:p>
        </w:tc>
        <w:tc>
          <w:tcPr>
            <w:tcW w:w="1674" w:type="dxa"/>
            <w:vAlign w:val="center"/>
          </w:tcPr>
          <w:p>
            <w:pPr>
              <w:spacing w:before="20" w:after="20" w:line="240" w:lineRule="auto"/>
              <w:jc w:val="center"/>
            </w:pPr>
            <w:r>
              <w:rPr>
                <w:rFonts w:asciiTheme="majorBidi" w:hAnsiTheme="majorBidi" w:cstheme="majorBidi"/>
                <w:sz w:val="18"/>
                <w:szCs w:val="18"/>
              </w:rPr>
              <w:t xml:space="preserve">0.915</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T1, unshaded samples</w:t>
            </w:r>
          </w:p>
        </w:tc>
        <w:tc>
          <w:tcPr>
            <w:tcW w:w="854" w:type="dxa"/>
            <w:vAlign w:val="center"/>
          </w:tcPr>
          <w:p>
            <w:pPr>
              <w:spacing w:before="20" w:after="20" w:line="240" w:lineRule="auto"/>
              <w:jc w:val="center"/>
            </w:pPr>
            <w:r>
              <w:rPr>
                <w:rFonts w:asciiTheme="majorBidi" w:hAnsiTheme="majorBidi" w:cstheme="majorBidi"/>
                <w:sz w:val="18"/>
                <w:szCs w:val="18"/>
              </w:rPr>
              <w:t xml:space="preserve">6,544</w:t>
            </w:r>
          </w:p>
        </w:tc>
        <w:tc>
          <w:tcPr>
            <w:tcW w:w="1674" w:type="dxa"/>
            <w:vAlign w:val="center"/>
          </w:tcPr>
          <w:p>
            <w:pPr>
              <w:spacing w:before="20" w:after="20" w:line="240" w:lineRule="auto"/>
              <w:jc w:val="center"/>
            </w:pPr>
            <w:r>
              <w:rPr>
                <w:rFonts w:asciiTheme="majorBidi" w:hAnsiTheme="majorBidi" w:cstheme="majorBidi"/>
                <w:sz w:val="18"/>
                <w:szCs w:val="18"/>
              </w:rPr>
              <w:t xml:space="preserve">0.995</w:t>
            </w:r>
          </w:p>
        </w:tc>
        <w:tc>
          <w:tcPr>
            <w:tcW w:w="1674" w:type="dxa"/>
            <w:vAlign w:val="center"/>
          </w:tcPr>
          <w:p>
            <w:pPr>
              <w:spacing w:before="20" w:after="20" w:line="240" w:lineRule="auto"/>
              <w:jc w:val="center"/>
            </w:pPr>
            <w:r>
              <w:rPr>
                <w:rFonts w:asciiTheme="majorBidi" w:hAnsiTheme="majorBidi" w:cstheme="majorBidi"/>
                <w:sz w:val="18"/>
                <w:szCs w:val="18"/>
              </w:rPr>
              <w:t xml:space="preserve">0.999</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T2 nominal plant, uniform irradiance</w:t>
            </w:r>
          </w:p>
        </w:tc>
        <w:tc>
          <w:tcPr>
            <w:tcW w:w="854" w:type="dxa"/>
            <w:vAlign w:val="center"/>
          </w:tcPr>
          <w:p>
            <w:pPr>
              <w:spacing w:before="20" w:after="20" w:line="240" w:lineRule="auto"/>
              <w:jc w:val="center"/>
            </w:pPr>
            <w:r>
              <w:rPr>
                <w:rFonts w:asciiTheme="majorBidi" w:hAnsiTheme="majorBidi" w:cstheme="majorBidi"/>
                <w:sz w:val="18"/>
                <w:szCs w:val="18"/>
              </w:rPr>
              <w:t xml:space="preserve">8,000</w:t>
            </w:r>
          </w:p>
        </w:tc>
        <w:tc>
          <w:tcPr>
            <w:tcW w:w="1674" w:type="dxa"/>
            <w:vAlign w:val="center"/>
          </w:tcPr>
          <w:p>
            <w:pPr>
              <w:spacing w:before="20" w:after="20" w:line="240" w:lineRule="auto"/>
              <w:jc w:val="center"/>
            </w:pPr>
            <w:r>
              <w:rPr>
                <w:rFonts w:asciiTheme="majorBidi" w:hAnsiTheme="majorBidi" w:cstheme="majorBidi"/>
                <w:sz w:val="18"/>
                <w:szCs w:val="18"/>
              </w:rPr>
              <w:t xml:space="preserve">0.999</w:t>
            </w:r>
          </w:p>
        </w:tc>
        <w:tc>
          <w:tcPr>
            <w:tcW w:w="1674" w:type="dxa"/>
            <w:vAlign w:val="center"/>
          </w:tcPr>
          <w:p>
            <w:pPr>
              <w:spacing w:before="20" w:after="20" w:line="240" w:lineRule="auto"/>
              <w:jc w:val="center"/>
            </w:pPr>
            <w:r>
              <w:rPr>
                <w:rFonts w:asciiTheme="majorBidi" w:hAnsiTheme="majorBidi" w:cstheme="majorBidi"/>
                <w:sz w:val="18"/>
                <w:szCs w:val="18"/>
              </w:rPr>
              <w:t xml:space="preserve">1.000</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T3 nominal plant, partial shading</w:t>
            </w:r>
          </w:p>
        </w:tc>
        <w:tc>
          <w:tcPr>
            <w:tcW w:w="854" w:type="dxa"/>
            <w:vAlign w:val="center"/>
          </w:tcPr>
          <w:p>
            <w:pPr>
              <w:spacing w:before="20" w:after="20" w:line="240" w:lineRule="auto"/>
              <w:jc w:val="center"/>
            </w:pPr>
            <w:r>
              <w:rPr>
                <w:rFonts w:asciiTheme="majorBidi" w:hAnsiTheme="majorBidi" w:cstheme="majorBidi"/>
                <w:sz w:val="18"/>
                <w:szCs w:val="18"/>
              </w:rPr>
              <w:t xml:space="preserve">8,000</w:t>
            </w:r>
          </w:p>
        </w:tc>
        <w:tc>
          <w:tcPr>
            <w:tcW w:w="1674" w:type="dxa"/>
            <w:vAlign w:val="center"/>
          </w:tcPr>
          <w:p>
            <w:pPr>
              <w:spacing w:before="20" w:after="20" w:line="240" w:lineRule="auto"/>
              <w:jc w:val="center"/>
            </w:pPr>
            <w:r>
              <w:rPr>
                <w:rFonts w:asciiTheme="majorBidi" w:hAnsiTheme="majorBidi" w:cstheme="majorBidi"/>
                <w:sz w:val="18"/>
                <w:szCs w:val="18"/>
              </w:rPr>
              <w:t xml:space="preserve">0.845</w:t>
            </w:r>
          </w:p>
        </w:tc>
        <w:tc>
          <w:tcPr>
            <w:tcW w:w="1674" w:type="dxa"/>
            <w:vAlign w:val="center"/>
          </w:tcPr>
          <w:p>
            <w:pPr>
              <w:spacing w:before="20" w:after="20" w:line="240" w:lineRule="auto"/>
              <w:jc w:val="center"/>
            </w:pPr>
            <w:r>
              <w:rPr>
                <w:rFonts w:asciiTheme="majorBidi" w:hAnsiTheme="majorBidi" w:cstheme="majorBidi"/>
                <w:sz w:val="18"/>
                <w:szCs w:val="18"/>
              </w:rPr>
              <w:t xml:space="preserve">0.929</w:t>
            </w:r>
          </w:p>
        </w:tc>
      </w:tr>
      <w:tr>
        <w:trPr/>
        <w:tc>
          <w:tcPr>
            <w:tcW w:w="4296" w:type="dxa"/>
            <w:vAlign w:val="center"/>
          </w:tcPr>
          <w:p>
            <w:pPr>
              <w:spacing w:before="20" w:after="20" w:line="240" w:lineRule="auto"/>
              <w:jc w:val="left"/>
            </w:pPr>
            <w:r>
              <w:rPr>
                <w:rFonts w:asciiTheme="majorBidi" w:hAnsiTheme="majorBidi" w:cstheme="majorBidi"/>
                <w:sz w:val="18"/>
                <w:szCs w:val="18"/>
              </w:rPr>
              <w:t xml:space="preserve">T4 out-of-range plants</w:t>
            </w:r>
          </w:p>
        </w:tc>
        <w:tc>
          <w:tcPr>
            <w:tcW w:w="854" w:type="dxa"/>
            <w:vAlign w:val="center"/>
          </w:tcPr>
          <w:p>
            <w:pPr>
              <w:spacing w:before="20" w:after="20" w:line="240" w:lineRule="auto"/>
              <w:jc w:val="center"/>
            </w:pPr>
            <w:r>
              <w:rPr>
                <w:rFonts w:asciiTheme="majorBidi" w:hAnsiTheme="majorBidi" w:cstheme="majorBidi"/>
                <w:sz w:val="18"/>
                <w:szCs w:val="18"/>
              </w:rPr>
              <w:t xml:space="preserve">8,000</w:t>
            </w:r>
          </w:p>
        </w:tc>
        <w:tc>
          <w:tcPr>
            <w:tcW w:w="1674" w:type="dxa"/>
            <w:vAlign w:val="center"/>
          </w:tcPr>
          <w:p>
            <w:pPr>
              <w:spacing w:before="20" w:after="20" w:line="240" w:lineRule="auto"/>
              <w:jc w:val="center"/>
            </w:pPr>
            <w:r>
              <w:rPr>
                <w:rFonts w:asciiTheme="majorBidi" w:hAnsiTheme="majorBidi" w:cstheme="majorBidi"/>
                <w:sz w:val="18"/>
                <w:szCs w:val="18"/>
              </w:rPr>
              <w:t xml:space="preserve">0.407</w:t>
            </w:r>
          </w:p>
        </w:tc>
        <w:tc>
          <w:tcPr>
            <w:tcW w:w="1674" w:type="dxa"/>
            <w:vAlign w:val="center"/>
          </w:tcPr>
          <w:p>
            <w:pPr>
              <w:spacing w:before="20" w:after="20" w:line="240" w:lineRule="auto"/>
              <w:jc w:val="center"/>
            </w:pPr>
            <w:r>
              <w:rPr>
                <w:rFonts w:asciiTheme="majorBidi" w:hAnsiTheme="majorBidi" w:cstheme="majorBidi"/>
                <w:sz w:val="18"/>
                <w:szCs w:val="18"/>
              </w:rPr>
              <w:t xml:space="preserve">0.758</w:t>
            </w:r>
          </w:p>
        </w:tc>
      </w:tr>
    </w:tbl>
    <w:p>
      <w:pPr>
        <w:spacing w:after="120"/>
      </w:pPr>
    </w:p>
    <w:p>
      <w:pPr>
        <w:keepNext/>
        <w:spacing w:before="200" w:after="80"/>
      </w:pPr>
      <w:r>
        <w:rPr>
          <w:rFonts w:asciiTheme="majorBidi" w:hAnsiTheme="majorBidi" w:cstheme="majorBidi"/>
          <w:b/>
          <w:bCs/>
          <w:sz w:val="21"/>
          <w:szCs w:val="21"/>
        </w:rPr>
        <w:t xml:space="preserve">4.3 Partial shading</w:t>
      </w:r>
    </w:p>
    <w:p>
      <w:pPr>
        <w:spacing w:before="60" w:after="140" w:line="240" w:lineRule="auto"/>
        <w:jc w:val="both"/>
      </w:pPr>
      <w:r>
        <w:rPr>
          <w:rFonts w:asciiTheme="majorBidi" w:hAnsiTheme="majorBidi" w:cstheme="majorBidi"/>
          <w:sz w:val="18"/>
          <w:szCs w:val="18"/>
        </w:rPr>
        <w:t xml:space="preserve">Table 10 lists the nine shading patterns and the efficiency of every controller in each. A pattern counts as solved when the mean power over the last 10 non-scan cycles of its 400-cycle episode is at least 98% of the global maximum. P&amp;O, IncCond, Poly2(G,T) and the plain ANN solve three of the nine patterns (33.3%); in the other six they remain on a local peak at higher voltage and lose between 10% and 57% of the available power. The three patterns that every controller solves have uniform irradiance or a global peak at high voltage. Scan+P&amp;O, the DNN scan-only variant, the hybrid and the tree-based variant reach the global maximum in all nine patterns, and so does PSO (</w:t>
      </w:r>
      <w:r>
        <w:rPr>
          <w:rFonts w:asciiTheme="majorBidi" w:hAnsiTheme="majorBidi" w:cstheme="majorBidi"/>
          <w:b/>
          <w:bCs/>
          <w:sz w:val="18"/>
          <w:szCs w:val="18"/>
        </w:rPr>
        <w:t xml:space="preserve">Fig. 12</w:t>
      </w:r>
      <w:r>
        <w:rPr>
          <w:rFonts w:asciiTheme="majorBidi" w:hAnsiTheme="majorBidi" w:cstheme="majorBidi"/>
          <w:sz w:val="18"/>
          <w:szCs w:val="18"/>
        </w:rPr>
        <w:t xml:space="preserve"> shows the end points in the P–V plane, </w:t>
      </w:r>
      <w:r>
        <w:rPr>
          <w:rFonts w:asciiTheme="majorBidi" w:hAnsiTheme="majorBidi" w:cstheme="majorBidi"/>
          <w:b/>
          <w:bCs/>
          <w:sz w:val="18"/>
          <w:szCs w:val="18"/>
        </w:rPr>
        <w:t xml:space="preserve">Fig. 13</w:t>
      </w:r>
      <w:r>
        <w:rPr>
          <w:rFonts w:asciiTheme="majorBidi" w:hAnsiTheme="majorBidi" w:cstheme="majorBidi"/>
          <w:sz w:val="18"/>
          <w:szCs w:val="18"/>
        </w:rPr>
        <w:t xml:space="preserve"> the time response). The DNN scan-only variant, which applies its estimate without a P&amp;O refinement, is the weakest of the scan-based controllers in pattern 6 (97.4%), where the estimate misses the peak by a few tenths of a volt; the hybrid recovers this loss (99.4%), which is the role of the P&amp;O stage.</w:t>
      </w:r>
    </w:p>
    <w:p>
      <w:pPr>
        <w:keepNext/>
        <w:spacing w:before="60" w:after="140" w:line="240" w:lineRule="auto"/>
        <w:jc w:val="both"/>
      </w:pPr>
      <w:r>
        <w:rPr>
          <w:rFonts w:asciiTheme="majorBidi" w:hAnsiTheme="majorBidi" w:cstheme="majorBidi"/>
          <w:b/>
          <w:bCs/>
          <w:sz w:val="18"/>
          <w:szCs w:val="18"/>
        </w:rPr>
        <w:t xml:space="preserve">Table 10</w:t>
      </w:r>
      <w:r>
        <w:rPr>
          <w:rFonts w:asciiTheme="majorBidi" w:hAnsiTheme="majorBidi" w:cstheme="majorBidi"/>
          <w:sz w:val="18"/>
          <w:szCs w:val="18"/>
        </w:rPr>
        <w:t xml:space="preserve"> Tracking efficiency (%) in each of the nine partial-shading patterns (irradiance of the three substrings in W/m², T = 25 °C; nominal plant, 400 control cycles per pattern). The efficiency covers the whole episode, including the transient after the pattern change, whereas the success criterion uses only the last 10 non-scan cycles; PSO ends pattern 8 on the global peak although its energy-weighted efficiency in that pattern is 79.9%.</w:t>
      </w:r>
    </w:p>
    <w:tbl>
      <w:tblPr>
        <w:tblW w:w="8495"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617"/>
        <w:gridCol w:w="1596"/>
        <w:gridCol w:w="617"/>
        <w:gridCol w:w="617"/>
        <w:gridCol w:w="617"/>
        <w:gridCol w:w="617"/>
        <w:gridCol w:w="656"/>
        <w:gridCol w:w="962"/>
        <w:gridCol w:w="617"/>
        <w:gridCol w:w="962"/>
        <w:gridCol w:w="617"/>
      </w:tblGrid>
      <w:tr>
        <w:trPr>
          <w:tblHeader/>
        </w:trPr>
        <w:tc>
          <w:tcPr>
            <w:tcW w:w="617"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Pattern</w:t>
            </w:r>
          </w:p>
        </w:tc>
        <w:tc>
          <w:tcPr>
            <w:tcW w:w="159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Substrings (W/m²)</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P&amp;O</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IncCond</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Poly2</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ANN</w:t>
            </w:r>
          </w:p>
        </w:tc>
        <w:tc>
          <w:tcPr>
            <w:tcW w:w="65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Scan+P&amp;O</w:t>
            </w:r>
          </w:p>
        </w:tc>
        <w:tc>
          <w:tcPr>
            <w:tcW w:w="962"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DNN scan-only</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Hybrid</w:t>
            </w:r>
          </w:p>
        </w:tc>
        <w:tc>
          <w:tcPr>
            <w:tcW w:w="962"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Tree scan+P&amp;O</w:t>
            </w:r>
          </w:p>
        </w:tc>
        <w:tc>
          <w:tcPr>
            <w:tcW w:w="6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PSO</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1</w:t>
            </w:r>
          </w:p>
        </w:tc>
        <w:tc>
          <w:tcPr>
            <w:tcW w:w="1596" w:type="dxa"/>
            <w:vAlign w:val="center"/>
          </w:tcPr>
          <w:p>
            <w:pPr>
              <w:spacing w:before="20" w:after="20" w:line="240" w:lineRule="auto"/>
              <w:jc w:val="center"/>
            </w:pPr>
            <w:r>
              <w:rPr>
                <w:rFonts w:asciiTheme="majorBidi" w:hAnsiTheme="majorBidi" w:cstheme="majorBidi"/>
                <w:sz w:val="16"/>
                <w:szCs w:val="16"/>
              </w:rPr>
              <w:t xml:space="preserve">800, 800, 800</w:t>
            </w:r>
          </w:p>
        </w:tc>
        <w:tc>
          <w:tcPr>
            <w:tcW w:w="617"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99.8</w:t>
            </w:r>
          </w:p>
        </w:tc>
        <w:tc>
          <w:tcPr>
            <w:tcW w:w="617" w:type="dxa"/>
            <w:vAlign w:val="center"/>
          </w:tcPr>
          <w:p>
            <w:pPr>
              <w:spacing w:before="20" w:after="20" w:line="240" w:lineRule="auto"/>
              <w:jc w:val="center"/>
            </w:pPr>
            <w:r>
              <w:rPr>
                <w:rFonts w:asciiTheme="majorBidi" w:hAnsiTheme="majorBidi" w:cstheme="majorBidi"/>
                <w:sz w:val="16"/>
                <w:szCs w:val="16"/>
              </w:rPr>
              <w:t xml:space="preserve">100.0</w:t>
            </w:r>
          </w:p>
        </w:tc>
        <w:tc>
          <w:tcPr>
            <w:tcW w:w="617" w:type="dxa"/>
            <w:vAlign w:val="center"/>
          </w:tcPr>
          <w:p>
            <w:pPr>
              <w:spacing w:before="20" w:after="20" w:line="240" w:lineRule="auto"/>
              <w:jc w:val="center"/>
            </w:pPr>
            <w:r>
              <w:rPr>
                <w:rFonts w:asciiTheme="majorBidi" w:hAnsiTheme="majorBidi" w:cstheme="majorBidi"/>
                <w:sz w:val="16"/>
                <w:szCs w:val="16"/>
              </w:rPr>
              <w:t xml:space="preserve">100.0</w:t>
            </w:r>
          </w:p>
        </w:tc>
        <w:tc>
          <w:tcPr>
            <w:tcW w:w="656" w:type="dxa"/>
            <w:vAlign w:val="center"/>
          </w:tcPr>
          <w:p>
            <w:pPr>
              <w:spacing w:before="20" w:after="20" w:line="240" w:lineRule="auto"/>
              <w:jc w:val="center"/>
            </w:pPr>
            <w:r>
              <w:rPr>
                <w:rFonts w:asciiTheme="majorBidi" w:hAnsiTheme="majorBidi" w:cstheme="majorBidi"/>
                <w:sz w:val="16"/>
                <w:szCs w:val="16"/>
              </w:rPr>
              <w:t xml:space="preserve">99.6</w:t>
            </w:r>
          </w:p>
        </w:tc>
        <w:tc>
          <w:tcPr>
            <w:tcW w:w="962"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99.5</w:t>
            </w:r>
          </w:p>
        </w:tc>
        <w:tc>
          <w:tcPr>
            <w:tcW w:w="962" w:type="dxa"/>
            <w:vAlign w:val="center"/>
          </w:tcPr>
          <w:p>
            <w:pPr>
              <w:spacing w:before="20" w:after="20" w:line="240" w:lineRule="auto"/>
              <w:jc w:val="center"/>
            </w:pPr>
            <w:r>
              <w:rPr>
                <w:rFonts w:asciiTheme="majorBidi" w:hAnsiTheme="majorBidi" w:cstheme="majorBidi"/>
                <w:sz w:val="16"/>
                <w:szCs w:val="16"/>
              </w:rPr>
              <w:t xml:space="preserve">99.6</w:t>
            </w:r>
          </w:p>
        </w:tc>
        <w:tc>
          <w:tcPr>
            <w:tcW w:w="617" w:type="dxa"/>
            <w:vAlign w:val="center"/>
          </w:tcPr>
          <w:p>
            <w:pPr>
              <w:spacing w:before="20" w:after="20" w:line="240" w:lineRule="auto"/>
              <w:jc w:val="center"/>
            </w:pPr>
            <w:r>
              <w:rPr>
                <w:rFonts w:asciiTheme="majorBidi" w:hAnsiTheme="majorBidi" w:cstheme="majorBidi"/>
                <w:sz w:val="16"/>
                <w:szCs w:val="16"/>
              </w:rPr>
              <w:t xml:space="preserve">99.4</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2</w:t>
            </w:r>
          </w:p>
        </w:tc>
        <w:tc>
          <w:tcPr>
            <w:tcW w:w="1596" w:type="dxa"/>
            <w:vAlign w:val="center"/>
          </w:tcPr>
          <w:p>
            <w:pPr>
              <w:spacing w:before="20" w:after="20" w:line="240" w:lineRule="auto"/>
              <w:jc w:val="center"/>
            </w:pPr>
            <w:r>
              <w:rPr>
                <w:rFonts w:asciiTheme="majorBidi" w:hAnsiTheme="majorBidi" w:cstheme="majorBidi"/>
                <w:sz w:val="16"/>
                <w:szCs w:val="16"/>
              </w:rPr>
              <w:t xml:space="preserve">800, 800, 400</w:t>
            </w:r>
          </w:p>
        </w:tc>
        <w:tc>
          <w:tcPr>
            <w:tcW w:w="617" w:type="dxa"/>
            <w:vAlign w:val="center"/>
          </w:tcPr>
          <w:p>
            <w:pPr>
              <w:spacing w:before="20" w:after="20" w:line="240" w:lineRule="auto"/>
              <w:jc w:val="center"/>
            </w:pPr>
            <w:r>
              <w:rPr>
                <w:rFonts w:asciiTheme="majorBidi" w:hAnsiTheme="majorBidi" w:cstheme="majorBidi"/>
                <w:sz w:val="16"/>
                <w:szCs w:val="16"/>
              </w:rPr>
              <w:t xml:space="preserve">90.2</w:t>
            </w:r>
          </w:p>
        </w:tc>
        <w:tc>
          <w:tcPr>
            <w:tcW w:w="617" w:type="dxa"/>
            <w:vAlign w:val="center"/>
          </w:tcPr>
          <w:p>
            <w:pPr>
              <w:spacing w:before="20" w:after="20" w:line="240" w:lineRule="auto"/>
              <w:jc w:val="center"/>
            </w:pPr>
            <w:r>
              <w:rPr>
                <w:rFonts w:asciiTheme="majorBidi" w:hAnsiTheme="majorBidi" w:cstheme="majorBidi"/>
                <w:sz w:val="16"/>
                <w:szCs w:val="16"/>
              </w:rPr>
              <w:t xml:space="preserve">90.2</w:t>
            </w:r>
          </w:p>
        </w:tc>
        <w:tc>
          <w:tcPr>
            <w:tcW w:w="617" w:type="dxa"/>
            <w:vAlign w:val="center"/>
          </w:tcPr>
          <w:p>
            <w:pPr>
              <w:spacing w:before="20" w:after="20" w:line="240" w:lineRule="auto"/>
              <w:jc w:val="center"/>
            </w:pPr>
            <w:r>
              <w:rPr>
                <w:rFonts w:asciiTheme="majorBidi" w:hAnsiTheme="majorBidi" w:cstheme="majorBidi"/>
                <w:sz w:val="16"/>
                <w:szCs w:val="16"/>
              </w:rPr>
              <w:t xml:space="preserve">85.9</w:t>
            </w:r>
          </w:p>
        </w:tc>
        <w:tc>
          <w:tcPr>
            <w:tcW w:w="617" w:type="dxa"/>
            <w:vAlign w:val="center"/>
          </w:tcPr>
          <w:p>
            <w:pPr>
              <w:spacing w:before="20" w:after="20" w:line="240" w:lineRule="auto"/>
              <w:jc w:val="center"/>
            </w:pPr>
            <w:r>
              <w:rPr>
                <w:rFonts w:asciiTheme="majorBidi" w:hAnsiTheme="majorBidi" w:cstheme="majorBidi"/>
                <w:sz w:val="16"/>
                <w:szCs w:val="16"/>
              </w:rPr>
              <w:t xml:space="preserve">85.4</w:t>
            </w:r>
          </w:p>
        </w:tc>
        <w:tc>
          <w:tcPr>
            <w:tcW w:w="656" w:type="dxa"/>
            <w:vAlign w:val="center"/>
          </w:tcPr>
          <w:p>
            <w:pPr>
              <w:spacing w:before="20" w:after="20" w:line="240" w:lineRule="auto"/>
              <w:jc w:val="center"/>
            </w:pPr>
            <w:r>
              <w:rPr>
                <w:rFonts w:asciiTheme="majorBidi" w:hAnsiTheme="majorBidi" w:cstheme="majorBidi"/>
                <w:sz w:val="16"/>
                <w:szCs w:val="16"/>
              </w:rPr>
              <w:t xml:space="preserve">99.4</w:t>
            </w:r>
          </w:p>
        </w:tc>
        <w:tc>
          <w:tcPr>
            <w:tcW w:w="962"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99.4</w:t>
            </w:r>
          </w:p>
        </w:tc>
        <w:tc>
          <w:tcPr>
            <w:tcW w:w="962" w:type="dxa"/>
            <w:vAlign w:val="center"/>
          </w:tcPr>
          <w:p>
            <w:pPr>
              <w:spacing w:before="20" w:after="20" w:line="240" w:lineRule="auto"/>
              <w:jc w:val="center"/>
            </w:pPr>
            <w:r>
              <w:rPr>
                <w:rFonts w:asciiTheme="majorBidi" w:hAnsiTheme="majorBidi" w:cstheme="majorBidi"/>
                <w:sz w:val="16"/>
                <w:szCs w:val="16"/>
              </w:rPr>
              <w:t xml:space="preserve">99.4</w:t>
            </w:r>
          </w:p>
        </w:tc>
        <w:tc>
          <w:tcPr>
            <w:tcW w:w="617" w:type="dxa"/>
            <w:vAlign w:val="center"/>
          </w:tcPr>
          <w:p>
            <w:pPr>
              <w:spacing w:before="20" w:after="20" w:line="240" w:lineRule="auto"/>
              <w:jc w:val="center"/>
            </w:pPr>
            <w:r>
              <w:rPr>
                <w:rFonts w:asciiTheme="majorBidi" w:hAnsiTheme="majorBidi" w:cstheme="majorBidi"/>
                <w:sz w:val="16"/>
                <w:szCs w:val="16"/>
              </w:rPr>
              <w:t xml:space="preserve">98.1</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3</w:t>
            </w:r>
          </w:p>
        </w:tc>
        <w:tc>
          <w:tcPr>
            <w:tcW w:w="1596" w:type="dxa"/>
            <w:vAlign w:val="center"/>
          </w:tcPr>
          <w:p>
            <w:pPr>
              <w:spacing w:before="20" w:after="20" w:line="240" w:lineRule="auto"/>
              <w:jc w:val="center"/>
            </w:pPr>
            <w:r>
              <w:rPr>
                <w:rFonts w:asciiTheme="majorBidi" w:hAnsiTheme="majorBidi" w:cstheme="majorBidi"/>
                <w:sz w:val="16"/>
                <w:szCs w:val="16"/>
              </w:rPr>
              <w:t xml:space="preserve">800, 800, 200</w:t>
            </w:r>
          </w:p>
        </w:tc>
        <w:tc>
          <w:tcPr>
            <w:tcW w:w="617" w:type="dxa"/>
            <w:vAlign w:val="center"/>
          </w:tcPr>
          <w:p>
            <w:pPr>
              <w:spacing w:before="20" w:after="20" w:line="240" w:lineRule="auto"/>
              <w:jc w:val="center"/>
            </w:pPr>
            <w:r>
              <w:rPr>
                <w:rFonts w:asciiTheme="majorBidi" w:hAnsiTheme="majorBidi" w:cstheme="majorBidi"/>
                <w:sz w:val="16"/>
                <w:szCs w:val="16"/>
              </w:rPr>
              <w:t xml:space="preserve">46.0</w:t>
            </w:r>
          </w:p>
        </w:tc>
        <w:tc>
          <w:tcPr>
            <w:tcW w:w="617" w:type="dxa"/>
            <w:vAlign w:val="center"/>
          </w:tcPr>
          <w:p>
            <w:pPr>
              <w:spacing w:before="20" w:after="20" w:line="240" w:lineRule="auto"/>
              <w:jc w:val="center"/>
            </w:pPr>
            <w:r>
              <w:rPr>
                <w:rFonts w:asciiTheme="majorBidi" w:hAnsiTheme="majorBidi" w:cstheme="majorBidi"/>
                <w:sz w:val="16"/>
                <w:szCs w:val="16"/>
              </w:rPr>
              <w:t xml:space="preserve">46.0</w:t>
            </w:r>
          </w:p>
        </w:tc>
        <w:tc>
          <w:tcPr>
            <w:tcW w:w="617" w:type="dxa"/>
            <w:vAlign w:val="center"/>
          </w:tcPr>
          <w:p>
            <w:pPr>
              <w:spacing w:before="20" w:after="20" w:line="240" w:lineRule="auto"/>
              <w:jc w:val="center"/>
            </w:pPr>
            <w:r>
              <w:rPr>
                <w:rFonts w:asciiTheme="majorBidi" w:hAnsiTheme="majorBidi" w:cstheme="majorBidi"/>
                <w:sz w:val="16"/>
                <w:szCs w:val="16"/>
              </w:rPr>
              <w:t xml:space="preserve">43.1</w:t>
            </w:r>
          </w:p>
        </w:tc>
        <w:tc>
          <w:tcPr>
            <w:tcW w:w="617" w:type="dxa"/>
            <w:vAlign w:val="center"/>
          </w:tcPr>
          <w:p>
            <w:pPr>
              <w:spacing w:before="20" w:after="20" w:line="240" w:lineRule="auto"/>
              <w:jc w:val="center"/>
            </w:pPr>
            <w:r>
              <w:rPr>
                <w:rFonts w:asciiTheme="majorBidi" w:hAnsiTheme="majorBidi" w:cstheme="majorBidi"/>
                <w:sz w:val="16"/>
                <w:szCs w:val="16"/>
              </w:rPr>
              <w:t xml:space="preserve">42.9</w:t>
            </w:r>
          </w:p>
        </w:tc>
        <w:tc>
          <w:tcPr>
            <w:tcW w:w="656" w:type="dxa"/>
            <w:vAlign w:val="center"/>
          </w:tcPr>
          <w:p>
            <w:pPr>
              <w:spacing w:before="20" w:after="20" w:line="240" w:lineRule="auto"/>
              <w:jc w:val="center"/>
            </w:pPr>
            <w:r>
              <w:rPr>
                <w:rFonts w:asciiTheme="majorBidi" w:hAnsiTheme="majorBidi" w:cstheme="majorBidi"/>
                <w:sz w:val="16"/>
                <w:szCs w:val="16"/>
              </w:rPr>
              <w:t xml:space="preserve">99.5</w:t>
            </w:r>
          </w:p>
        </w:tc>
        <w:tc>
          <w:tcPr>
            <w:tcW w:w="962" w:type="dxa"/>
            <w:vAlign w:val="center"/>
          </w:tcPr>
          <w:p>
            <w:pPr>
              <w:spacing w:before="20" w:after="20" w:line="240" w:lineRule="auto"/>
              <w:jc w:val="center"/>
            </w:pPr>
            <w:r>
              <w:rPr>
                <w:rFonts w:asciiTheme="majorBidi" w:hAnsiTheme="majorBidi" w:cstheme="majorBidi"/>
                <w:sz w:val="16"/>
                <w:szCs w:val="16"/>
              </w:rPr>
              <w:t xml:space="preserve">99.8</w:t>
            </w:r>
          </w:p>
        </w:tc>
        <w:tc>
          <w:tcPr>
            <w:tcW w:w="617" w:type="dxa"/>
            <w:vAlign w:val="center"/>
          </w:tcPr>
          <w:p>
            <w:pPr>
              <w:spacing w:before="20" w:after="20" w:line="240" w:lineRule="auto"/>
              <w:jc w:val="center"/>
            </w:pPr>
            <w:r>
              <w:rPr>
                <w:rFonts w:asciiTheme="majorBidi" w:hAnsiTheme="majorBidi" w:cstheme="majorBidi"/>
                <w:sz w:val="16"/>
                <w:szCs w:val="16"/>
              </w:rPr>
              <w:t xml:space="preserve">99.5</w:t>
            </w:r>
          </w:p>
        </w:tc>
        <w:tc>
          <w:tcPr>
            <w:tcW w:w="962" w:type="dxa"/>
            <w:vAlign w:val="center"/>
          </w:tcPr>
          <w:p>
            <w:pPr>
              <w:spacing w:before="20" w:after="20" w:line="240" w:lineRule="auto"/>
              <w:jc w:val="center"/>
            </w:pPr>
            <w:r>
              <w:rPr>
                <w:rFonts w:asciiTheme="majorBidi" w:hAnsiTheme="majorBidi" w:cstheme="majorBidi"/>
                <w:sz w:val="16"/>
                <w:szCs w:val="16"/>
              </w:rPr>
              <w:t xml:space="preserve">99.5</w:t>
            </w:r>
          </w:p>
        </w:tc>
        <w:tc>
          <w:tcPr>
            <w:tcW w:w="617" w:type="dxa"/>
            <w:vAlign w:val="center"/>
          </w:tcPr>
          <w:p>
            <w:pPr>
              <w:spacing w:before="20" w:after="20" w:line="240" w:lineRule="auto"/>
              <w:jc w:val="center"/>
            </w:pPr>
            <w:r>
              <w:rPr>
                <w:rFonts w:asciiTheme="majorBidi" w:hAnsiTheme="majorBidi" w:cstheme="majorBidi"/>
                <w:sz w:val="16"/>
                <w:szCs w:val="16"/>
              </w:rPr>
              <w:t xml:space="preserve">97.8</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4</w:t>
            </w:r>
          </w:p>
        </w:tc>
        <w:tc>
          <w:tcPr>
            <w:tcW w:w="1596" w:type="dxa"/>
            <w:vAlign w:val="center"/>
          </w:tcPr>
          <w:p>
            <w:pPr>
              <w:spacing w:before="20" w:after="20" w:line="240" w:lineRule="auto"/>
              <w:jc w:val="center"/>
            </w:pPr>
            <w:r>
              <w:rPr>
                <w:rFonts w:asciiTheme="majorBidi" w:hAnsiTheme="majorBidi" w:cstheme="majorBidi"/>
                <w:sz w:val="16"/>
                <w:szCs w:val="16"/>
              </w:rPr>
              <w:t xml:space="preserve">800, 500, 500</w:t>
            </w:r>
          </w:p>
        </w:tc>
        <w:tc>
          <w:tcPr>
            <w:tcW w:w="617" w:type="dxa"/>
            <w:vAlign w:val="center"/>
          </w:tcPr>
          <w:p>
            <w:pPr>
              <w:spacing w:before="20" w:after="20" w:line="240" w:lineRule="auto"/>
              <w:jc w:val="center"/>
            </w:pPr>
            <w:r>
              <w:rPr>
                <w:rFonts w:asciiTheme="majorBidi" w:hAnsiTheme="majorBidi" w:cstheme="majorBidi"/>
                <w:sz w:val="16"/>
                <w:szCs w:val="16"/>
              </w:rPr>
              <w:t xml:space="preserve">99.6</w:t>
            </w:r>
          </w:p>
        </w:tc>
        <w:tc>
          <w:tcPr>
            <w:tcW w:w="617"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99.5</w:t>
            </w:r>
          </w:p>
        </w:tc>
        <w:tc>
          <w:tcPr>
            <w:tcW w:w="617" w:type="dxa"/>
            <w:vAlign w:val="center"/>
          </w:tcPr>
          <w:p>
            <w:pPr>
              <w:spacing w:before="20" w:after="20" w:line="240" w:lineRule="auto"/>
              <w:jc w:val="center"/>
            </w:pPr>
            <w:r>
              <w:rPr>
                <w:rFonts w:asciiTheme="majorBidi" w:hAnsiTheme="majorBidi" w:cstheme="majorBidi"/>
                <w:sz w:val="16"/>
                <w:szCs w:val="16"/>
              </w:rPr>
              <w:t xml:space="preserve">99.3</w:t>
            </w:r>
          </w:p>
        </w:tc>
        <w:tc>
          <w:tcPr>
            <w:tcW w:w="656" w:type="dxa"/>
            <w:vAlign w:val="center"/>
          </w:tcPr>
          <w:p>
            <w:pPr>
              <w:spacing w:before="20" w:after="20" w:line="240" w:lineRule="auto"/>
              <w:jc w:val="center"/>
            </w:pPr>
            <w:r>
              <w:rPr>
                <w:rFonts w:asciiTheme="majorBidi" w:hAnsiTheme="majorBidi" w:cstheme="majorBidi"/>
                <w:sz w:val="16"/>
                <w:szCs w:val="16"/>
              </w:rPr>
              <w:t xml:space="preserve">99.4</w:t>
            </w:r>
          </w:p>
        </w:tc>
        <w:tc>
          <w:tcPr>
            <w:tcW w:w="962" w:type="dxa"/>
            <w:vAlign w:val="center"/>
          </w:tcPr>
          <w:p>
            <w:pPr>
              <w:spacing w:before="20" w:after="20" w:line="240" w:lineRule="auto"/>
              <w:jc w:val="center"/>
            </w:pPr>
            <w:r>
              <w:rPr>
                <w:rFonts w:asciiTheme="majorBidi" w:hAnsiTheme="majorBidi" w:cstheme="majorBidi"/>
                <w:sz w:val="16"/>
                <w:szCs w:val="16"/>
              </w:rPr>
              <w:t xml:space="preserve">99.6</w:t>
            </w:r>
          </w:p>
        </w:tc>
        <w:tc>
          <w:tcPr>
            <w:tcW w:w="617" w:type="dxa"/>
            <w:vAlign w:val="center"/>
          </w:tcPr>
          <w:p>
            <w:pPr>
              <w:spacing w:before="20" w:after="20" w:line="240" w:lineRule="auto"/>
              <w:jc w:val="center"/>
            </w:pPr>
            <w:r>
              <w:rPr>
                <w:rFonts w:asciiTheme="majorBidi" w:hAnsiTheme="majorBidi" w:cstheme="majorBidi"/>
                <w:sz w:val="16"/>
                <w:szCs w:val="16"/>
              </w:rPr>
              <w:t xml:space="preserve">99.4</w:t>
            </w:r>
          </w:p>
        </w:tc>
        <w:tc>
          <w:tcPr>
            <w:tcW w:w="962" w:type="dxa"/>
            <w:vAlign w:val="center"/>
          </w:tcPr>
          <w:p>
            <w:pPr>
              <w:spacing w:before="20" w:after="20" w:line="240" w:lineRule="auto"/>
              <w:jc w:val="center"/>
            </w:pPr>
            <w:r>
              <w:rPr>
                <w:rFonts w:asciiTheme="majorBidi" w:hAnsiTheme="majorBidi" w:cstheme="majorBidi"/>
                <w:sz w:val="16"/>
                <w:szCs w:val="16"/>
              </w:rPr>
              <w:t xml:space="preserve">99.5</w:t>
            </w:r>
          </w:p>
        </w:tc>
        <w:tc>
          <w:tcPr>
            <w:tcW w:w="617" w:type="dxa"/>
            <w:vAlign w:val="center"/>
          </w:tcPr>
          <w:p>
            <w:pPr>
              <w:spacing w:before="20" w:after="20" w:line="240" w:lineRule="auto"/>
              <w:jc w:val="center"/>
            </w:pPr>
            <w:r>
              <w:rPr>
                <w:rFonts w:asciiTheme="majorBidi" w:hAnsiTheme="majorBidi" w:cstheme="majorBidi"/>
                <w:sz w:val="16"/>
                <w:szCs w:val="16"/>
              </w:rPr>
              <w:t xml:space="preserve">98.4</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5</w:t>
            </w:r>
          </w:p>
        </w:tc>
        <w:tc>
          <w:tcPr>
            <w:tcW w:w="1596" w:type="dxa"/>
            <w:vAlign w:val="center"/>
          </w:tcPr>
          <w:p>
            <w:pPr>
              <w:spacing w:before="20" w:after="20" w:line="240" w:lineRule="auto"/>
              <w:jc w:val="center"/>
            </w:pPr>
            <w:r>
              <w:rPr>
                <w:rFonts w:asciiTheme="majorBidi" w:hAnsiTheme="majorBidi" w:cstheme="majorBidi"/>
                <w:sz w:val="16"/>
                <w:szCs w:val="16"/>
              </w:rPr>
              <w:t xml:space="preserve">800, 600, 300</w:t>
            </w:r>
          </w:p>
        </w:tc>
        <w:tc>
          <w:tcPr>
            <w:tcW w:w="617" w:type="dxa"/>
            <w:vAlign w:val="center"/>
          </w:tcPr>
          <w:p>
            <w:pPr>
              <w:spacing w:before="20" w:after="20" w:line="240" w:lineRule="auto"/>
              <w:jc w:val="center"/>
            </w:pPr>
            <w:r>
              <w:rPr>
                <w:rFonts w:asciiTheme="majorBidi" w:hAnsiTheme="majorBidi" w:cstheme="majorBidi"/>
                <w:sz w:val="16"/>
                <w:szCs w:val="16"/>
              </w:rPr>
              <w:t xml:space="preserve">84.2</w:t>
            </w:r>
          </w:p>
        </w:tc>
        <w:tc>
          <w:tcPr>
            <w:tcW w:w="617" w:type="dxa"/>
            <w:vAlign w:val="center"/>
          </w:tcPr>
          <w:p>
            <w:pPr>
              <w:spacing w:before="20" w:after="20" w:line="240" w:lineRule="auto"/>
              <w:jc w:val="center"/>
            </w:pPr>
            <w:r>
              <w:rPr>
                <w:rFonts w:asciiTheme="majorBidi" w:hAnsiTheme="majorBidi" w:cstheme="majorBidi"/>
                <w:sz w:val="16"/>
                <w:szCs w:val="16"/>
              </w:rPr>
              <w:t xml:space="preserve">84.2</w:t>
            </w:r>
          </w:p>
        </w:tc>
        <w:tc>
          <w:tcPr>
            <w:tcW w:w="617" w:type="dxa"/>
            <w:vAlign w:val="center"/>
          </w:tcPr>
          <w:p>
            <w:pPr>
              <w:spacing w:before="20" w:after="20" w:line="240" w:lineRule="auto"/>
              <w:jc w:val="center"/>
            </w:pPr>
            <w:r>
              <w:rPr>
                <w:rFonts w:asciiTheme="majorBidi" w:hAnsiTheme="majorBidi" w:cstheme="majorBidi"/>
                <w:sz w:val="16"/>
                <w:szCs w:val="16"/>
              </w:rPr>
              <w:t xml:space="preserve">79.8</w:t>
            </w:r>
          </w:p>
        </w:tc>
        <w:tc>
          <w:tcPr>
            <w:tcW w:w="617" w:type="dxa"/>
            <w:vAlign w:val="center"/>
          </w:tcPr>
          <w:p>
            <w:pPr>
              <w:spacing w:before="20" w:after="20" w:line="240" w:lineRule="auto"/>
              <w:jc w:val="center"/>
            </w:pPr>
            <w:r>
              <w:rPr>
                <w:rFonts w:asciiTheme="majorBidi" w:hAnsiTheme="majorBidi" w:cstheme="majorBidi"/>
                <w:sz w:val="16"/>
                <w:szCs w:val="16"/>
              </w:rPr>
              <w:t xml:space="preserve">79.6</w:t>
            </w:r>
          </w:p>
        </w:tc>
        <w:tc>
          <w:tcPr>
            <w:tcW w:w="656" w:type="dxa"/>
            <w:vAlign w:val="center"/>
          </w:tcPr>
          <w:p>
            <w:pPr>
              <w:spacing w:before="20" w:after="20" w:line="240" w:lineRule="auto"/>
              <w:jc w:val="center"/>
            </w:pPr>
            <w:r>
              <w:rPr>
                <w:rFonts w:asciiTheme="majorBidi" w:hAnsiTheme="majorBidi" w:cstheme="majorBidi"/>
                <w:sz w:val="16"/>
                <w:szCs w:val="16"/>
              </w:rPr>
              <w:t xml:space="preserve">99.2</w:t>
            </w:r>
          </w:p>
        </w:tc>
        <w:tc>
          <w:tcPr>
            <w:tcW w:w="962"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99.1</w:t>
            </w:r>
          </w:p>
        </w:tc>
        <w:tc>
          <w:tcPr>
            <w:tcW w:w="962" w:type="dxa"/>
            <w:vAlign w:val="center"/>
          </w:tcPr>
          <w:p>
            <w:pPr>
              <w:spacing w:before="20" w:after="20" w:line="240" w:lineRule="auto"/>
              <w:jc w:val="center"/>
            </w:pPr>
            <w:r>
              <w:rPr>
                <w:rFonts w:asciiTheme="majorBidi" w:hAnsiTheme="majorBidi" w:cstheme="majorBidi"/>
                <w:sz w:val="16"/>
                <w:szCs w:val="16"/>
              </w:rPr>
              <w:t xml:space="preserve">99.2</w:t>
            </w:r>
          </w:p>
        </w:tc>
        <w:tc>
          <w:tcPr>
            <w:tcW w:w="617" w:type="dxa"/>
            <w:vAlign w:val="center"/>
          </w:tcPr>
          <w:p>
            <w:pPr>
              <w:spacing w:before="20" w:after="20" w:line="240" w:lineRule="auto"/>
              <w:jc w:val="center"/>
            </w:pPr>
            <w:r>
              <w:rPr>
                <w:rFonts w:asciiTheme="majorBidi" w:hAnsiTheme="majorBidi" w:cstheme="majorBidi"/>
                <w:sz w:val="16"/>
                <w:szCs w:val="16"/>
              </w:rPr>
              <w:t xml:space="preserve">98.2</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6</w:t>
            </w:r>
          </w:p>
        </w:tc>
        <w:tc>
          <w:tcPr>
            <w:tcW w:w="1596" w:type="dxa"/>
            <w:vAlign w:val="center"/>
          </w:tcPr>
          <w:p>
            <w:pPr>
              <w:spacing w:before="20" w:after="20" w:line="240" w:lineRule="auto"/>
              <w:jc w:val="center"/>
            </w:pPr>
            <w:r>
              <w:rPr>
                <w:rFonts w:asciiTheme="majorBidi" w:hAnsiTheme="majorBidi" w:cstheme="majorBidi"/>
                <w:sz w:val="16"/>
                <w:szCs w:val="16"/>
              </w:rPr>
              <w:t xml:space="preserve">1000, 1000, 300</w:t>
            </w:r>
          </w:p>
        </w:tc>
        <w:tc>
          <w:tcPr>
            <w:tcW w:w="617" w:type="dxa"/>
            <w:vAlign w:val="center"/>
          </w:tcPr>
          <w:p>
            <w:pPr>
              <w:spacing w:before="20" w:after="20" w:line="240" w:lineRule="auto"/>
              <w:jc w:val="center"/>
            </w:pPr>
            <w:r>
              <w:rPr>
                <w:rFonts w:asciiTheme="majorBidi" w:hAnsiTheme="majorBidi" w:cstheme="majorBidi"/>
                <w:sz w:val="16"/>
                <w:szCs w:val="16"/>
              </w:rPr>
              <w:t xml:space="preserve">56.3</w:t>
            </w:r>
          </w:p>
        </w:tc>
        <w:tc>
          <w:tcPr>
            <w:tcW w:w="617" w:type="dxa"/>
            <w:vAlign w:val="center"/>
          </w:tcPr>
          <w:p>
            <w:pPr>
              <w:spacing w:before="20" w:after="20" w:line="240" w:lineRule="auto"/>
              <w:jc w:val="center"/>
            </w:pPr>
            <w:r>
              <w:rPr>
                <w:rFonts w:asciiTheme="majorBidi" w:hAnsiTheme="majorBidi" w:cstheme="majorBidi"/>
                <w:sz w:val="16"/>
                <w:szCs w:val="16"/>
              </w:rPr>
              <w:t xml:space="preserve">56.3</w:t>
            </w:r>
          </w:p>
        </w:tc>
        <w:tc>
          <w:tcPr>
            <w:tcW w:w="617" w:type="dxa"/>
            <w:vAlign w:val="center"/>
          </w:tcPr>
          <w:p>
            <w:pPr>
              <w:spacing w:before="20" w:after="20" w:line="240" w:lineRule="auto"/>
              <w:jc w:val="center"/>
            </w:pPr>
            <w:r>
              <w:rPr>
                <w:rFonts w:asciiTheme="majorBidi" w:hAnsiTheme="majorBidi" w:cstheme="majorBidi"/>
                <w:sz w:val="16"/>
                <w:szCs w:val="16"/>
              </w:rPr>
              <w:t xml:space="preserve">52.3</w:t>
            </w:r>
          </w:p>
        </w:tc>
        <w:tc>
          <w:tcPr>
            <w:tcW w:w="617" w:type="dxa"/>
            <w:vAlign w:val="center"/>
          </w:tcPr>
          <w:p>
            <w:pPr>
              <w:spacing w:before="20" w:after="20" w:line="240" w:lineRule="auto"/>
              <w:jc w:val="center"/>
            </w:pPr>
            <w:r>
              <w:rPr>
                <w:rFonts w:asciiTheme="majorBidi" w:hAnsiTheme="majorBidi" w:cstheme="majorBidi"/>
                <w:sz w:val="16"/>
                <w:szCs w:val="16"/>
              </w:rPr>
              <w:t xml:space="preserve">52.1</w:t>
            </w:r>
          </w:p>
        </w:tc>
        <w:tc>
          <w:tcPr>
            <w:tcW w:w="656" w:type="dxa"/>
            <w:vAlign w:val="center"/>
          </w:tcPr>
          <w:p>
            <w:pPr>
              <w:spacing w:before="20" w:after="20" w:line="240" w:lineRule="auto"/>
              <w:jc w:val="center"/>
            </w:pPr>
            <w:r>
              <w:rPr>
                <w:rFonts w:asciiTheme="majorBidi" w:hAnsiTheme="majorBidi" w:cstheme="majorBidi"/>
                <w:sz w:val="16"/>
                <w:szCs w:val="16"/>
              </w:rPr>
              <w:t xml:space="preserve">99.5</w:t>
            </w:r>
          </w:p>
        </w:tc>
        <w:tc>
          <w:tcPr>
            <w:tcW w:w="962" w:type="dxa"/>
            <w:vAlign w:val="center"/>
          </w:tcPr>
          <w:p>
            <w:pPr>
              <w:spacing w:before="20" w:after="20" w:line="240" w:lineRule="auto"/>
              <w:jc w:val="center"/>
            </w:pPr>
            <w:r>
              <w:rPr>
                <w:rFonts w:asciiTheme="majorBidi" w:hAnsiTheme="majorBidi" w:cstheme="majorBidi"/>
                <w:sz w:val="16"/>
                <w:szCs w:val="16"/>
              </w:rPr>
              <w:t xml:space="preserve">97.4</w:t>
            </w:r>
          </w:p>
        </w:tc>
        <w:tc>
          <w:tcPr>
            <w:tcW w:w="617" w:type="dxa"/>
            <w:vAlign w:val="center"/>
          </w:tcPr>
          <w:p>
            <w:pPr>
              <w:spacing w:before="20" w:after="20" w:line="240" w:lineRule="auto"/>
              <w:jc w:val="center"/>
            </w:pPr>
            <w:r>
              <w:rPr>
                <w:rFonts w:asciiTheme="majorBidi" w:hAnsiTheme="majorBidi" w:cstheme="majorBidi"/>
                <w:sz w:val="16"/>
                <w:szCs w:val="16"/>
              </w:rPr>
              <w:t xml:space="preserve">99.4</w:t>
            </w:r>
          </w:p>
        </w:tc>
        <w:tc>
          <w:tcPr>
            <w:tcW w:w="962" w:type="dxa"/>
            <w:vAlign w:val="center"/>
          </w:tcPr>
          <w:p>
            <w:pPr>
              <w:spacing w:before="20" w:after="20" w:line="240" w:lineRule="auto"/>
              <w:jc w:val="center"/>
            </w:pPr>
            <w:r>
              <w:rPr>
                <w:rFonts w:asciiTheme="majorBidi" w:hAnsiTheme="majorBidi" w:cstheme="majorBidi"/>
                <w:sz w:val="16"/>
                <w:szCs w:val="16"/>
              </w:rPr>
              <w:t xml:space="preserve">99.5</w:t>
            </w:r>
          </w:p>
        </w:tc>
        <w:tc>
          <w:tcPr>
            <w:tcW w:w="617" w:type="dxa"/>
            <w:vAlign w:val="center"/>
          </w:tcPr>
          <w:p>
            <w:pPr>
              <w:spacing w:before="20" w:after="20" w:line="240" w:lineRule="auto"/>
              <w:jc w:val="center"/>
            </w:pPr>
            <w:r>
              <w:rPr>
                <w:rFonts w:asciiTheme="majorBidi" w:hAnsiTheme="majorBidi" w:cstheme="majorBidi"/>
                <w:sz w:val="16"/>
                <w:szCs w:val="16"/>
              </w:rPr>
              <w:t xml:space="preserve">98.3</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7</w:t>
            </w:r>
          </w:p>
        </w:tc>
        <w:tc>
          <w:tcPr>
            <w:tcW w:w="1596" w:type="dxa"/>
            <w:vAlign w:val="center"/>
          </w:tcPr>
          <w:p>
            <w:pPr>
              <w:spacing w:before="20" w:after="20" w:line="240" w:lineRule="auto"/>
              <w:jc w:val="center"/>
            </w:pPr>
            <w:r>
              <w:rPr>
                <w:rFonts w:asciiTheme="majorBidi" w:hAnsiTheme="majorBidi" w:cstheme="majorBidi"/>
                <w:sz w:val="16"/>
                <w:szCs w:val="16"/>
              </w:rPr>
              <w:t xml:space="preserve">900, 700, 300</w:t>
            </w:r>
          </w:p>
        </w:tc>
        <w:tc>
          <w:tcPr>
            <w:tcW w:w="617" w:type="dxa"/>
            <w:vAlign w:val="center"/>
          </w:tcPr>
          <w:p>
            <w:pPr>
              <w:spacing w:before="20" w:after="20" w:line="240" w:lineRule="auto"/>
              <w:jc w:val="center"/>
            </w:pPr>
            <w:r>
              <w:rPr>
                <w:rFonts w:asciiTheme="majorBidi" w:hAnsiTheme="majorBidi" w:cstheme="majorBidi"/>
                <w:sz w:val="16"/>
                <w:szCs w:val="16"/>
              </w:rPr>
              <w:t xml:space="preserve">73.4</w:t>
            </w:r>
          </w:p>
        </w:tc>
        <w:tc>
          <w:tcPr>
            <w:tcW w:w="617" w:type="dxa"/>
            <w:vAlign w:val="center"/>
          </w:tcPr>
          <w:p>
            <w:pPr>
              <w:spacing w:before="20" w:after="20" w:line="240" w:lineRule="auto"/>
              <w:jc w:val="center"/>
            </w:pPr>
            <w:r>
              <w:rPr>
                <w:rFonts w:asciiTheme="majorBidi" w:hAnsiTheme="majorBidi" w:cstheme="majorBidi"/>
                <w:sz w:val="16"/>
                <w:szCs w:val="16"/>
              </w:rPr>
              <w:t xml:space="preserve">73.4</w:t>
            </w:r>
          </w:p>
        </w:tc>
        <w:tc>
          <w:tcPr>
            <w:tcW w:w="617" w:type="dxa"/>
            <w:vAlign w:val="center"/>
          </w:tcPr>
          <w:p>
            <w:pPr>
              <w:spacing w:before="20" w:after="20" w:line="240" w:lineRule="auto"/>
              <w:jc w:val="center"/>
            </w:pPr>
            <w:r>
              <w:rPr>
                <w:rFonts w:asciiTheme="majorBidi" w:hAnsiTheme="majorBidi" w:cstheme="majorBidi"/>
                <w:sz w:val="16"/>
                <w:szCs w:val="16"/>
              </w:rPr>
              <w:t xml:space="preserve">69.1</w:t>
            </w:r>
          </w:p>
        </w:tc>
        <w:tc>
          <w:tcPr>
            <w:tcW w:w="617" w:type="dxa"/>
            <w:vAlign w:val="center"/>
          </w:tcPr>
          <w:p>
            <w:pPr>
              <w:spacing w:before="20" w:after="20" w:line="240" w:lineRule="auto"/>
              <w:jc w:val="center"/>
            </w:pPr>
            <w:r>
              <w:rPr>
                <w:rFonts w:asciiTheme="majorBidi" w:hAnsiTheme="majorBidi" w:cstheme="majorBidi"/>
                <w:sz w:val="16"/>
                <w:szCs w:val="16"/>
              </w:rPr>
              <w:t xml:space="preserve">68.7</w:t>
            </w:r>
          </w:p>
        </w:tc>
        <w:tc>
          <w:tcPr>
            <w:tcW w:w="656" w:type="dxa"/>
            <w:vAlign w:val="center"/>
          </w:tcPr>
          <w:p>
            <w:pPr>
              <w:spacing w:before="20" w:after="20" w:line="240" w:lineRule="auto"/>
              <w:jc w:val="center"/>
            </w:pPr>
            <w:r>
              <w:rPr>
                <w:rFonts w:asciiTheme="majorBidi" w:hAnsiTheme="majorBidi" w:cstheme="majorBidi"/>
                <w:sz w:val="16"/>
                <w:szCs w:val="16"/>
              </w:rPr>
              <w:t xml:space="preserve">99.2</w:t>
            </w:r>
          </w:p>
        </w:tc>
        <w:tc>
          <w:tcPr>
            <w:tcW w:w="962" w:type="dxa"/>
            <w:vAlign w:val="center"/>
          </w:tcPr>
          <w:p>
            <w:pPr>
              <w:spacing w:before="20" w:after="20" w:line="240" w:lineRule="auto"/>
              <w:jc w:val="center"/>
            </w:pPr>
            <w:r>
              <w:rPr>
                <w:rFonts w:asciiTheme="majorBidi" w:hAnsiTheme="majorBidi" w:cstheme="majorBidi"/>
                <w:sz w:val="16"/>
                <w:szCs w:val="16"/>
              </w:rPr>
              <w:t xml:space="preserve">99.0</w:t>
            </w:r>
          </w:p>
        </w:tc>
        <w:tc>
          <w:tcPr>
            <w:tcW w:w="617" w:type="dxa"/>
            <w:vAlign w:val="center"/>
          </w:tcPr>
          <w:p>
            <w:pPr>
              <w:spacing w:before="20" w:after="20" w:line="240" w:lineRule="auto"/>
              <w:jc w:val="center"/>
            </w:pPr>
            <w:r>
              <w:rPr>
                <w:rFonts w:asciiTheme="majorBidi" w:hAnsiTheme="majorBidi" w:cstheme="majorBidi"/>
                <w:sz w:val="16"/>
                <w:szCs w:val="16"/>
              </w:rPr>
              <w:t xml:space="preserve">99.2</w:t>
            </w:r>
          </w:p>
        </w:tc>
        <w:tc>
          <w:tcPr>
            <w:tcW w:w="962" w:type="dxa"/>
            <w:vAlign w:val="center"/>
          </w:tcPr>
          <w:p>
            <w:pPr>
              <w:spacing w:before="20" w:after="20" w:line="240" w:lineRule="auto"/>
              <w:jc w:val="center"/>
            </w:pPr>
            <w:r>
              <w:rPr>
                <w:rFonts w:asciiTheme="majorBidi" w:hAnsiTheme="majorBidi" w:cstheme="majorBidi"/>
                <w:sz w:val="16"/>
                <w:szCs w:val="16"/>
              </w:rPr>
              <w:t xml:space="preserve">99.2</w:t>
            </w:r>
          </w:p>
        </w:tc>
        <w:tc>
          <w:tcPr>
            <w:tcW w:w="617" w:type="dxa"/>
            <w:vAlign w:val="center"/>
          </w:tcPr>
          <w:p>
            <w:pPr>
              <w:spacing w:before="20" w:after="20" w:line="240" w:lineRule="auto"/>
              <w:jc w:val="center"/>
            </w:pPr>
            <w:r>
              <w:rPr>
                <w:rFonts w:asciiTheme="majorBidi" w:hAnsiTheme="majorBidi" w:cstheme="majorBidi"/>
                <w:sz w:val="16"/>
                <w:szCs w:val="16"/>
              </w:rPr>
              <w:t xml:space="preserve">98.1</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8</w:t>
            </w:r>
          </w:p>
        </w:tc>
        <w:tc>
          <w:tcPr>
            <w:tcW w:w="1596" w:type="dxa"/>
            <w:vAlign w:val="center"/>
          </w:tcPr>
          <w:p>
            <w:pPr>
              <w:spacing w:before="20" w:after="20" w:line="240" w:lineRule="auto"/>
              <w:jc w:val="center"/>
            </w:pPr>
            <w:r>
              <w:rPr>
                <w:rFonts w:asciiTheme="majorBidi" w:hAnsiTheme="majorBidi" w:cstheme="majorBidi"/>
                <w:sz w:val="16"/>
                <w:szCs w:val="16"/>
              </w:rPr>
              <w:t xml:space="preserve">700, 700, 700</w:t>
            </w:r>
          </w:p>
        </w:tc>
        <w:tc>
          <w:tcPr>
            <w:tcW w:w="617" w:type="dxa"/>
            <w:vAlign w:val="center"/>
          </w:tcPr>
          <w:p>
            <w:pPr>
              <w:spacing w:before="20" w:after="20" w:line="240" w:lineRule="auto"/>
              <w:jc w:val="center"/>
            </w:pPr>
            <w:r>
              <w:rPr>
                <w:rFonts w:asciiTheme="majorBidi" w:hAnsiTheme="majorBidi" w:cstheme="majorBidi"/>
                <w:sz w:val="16"/>
                <w:szCs w:val="16"/>
              </w:rPr>
              <w:t xml:space="preserve">99.7</w:t>
            </w:r>
          </w:p>
        </w:tc>
        <w:tc>
          <w:tcPr>
            <w:tcW w:w="617" w:type="dxa"/>
            <w:vAlign w:val="center"/>
          </w:tcPr>
          <w:p>
            <w:pPr>
              <w:spacing w:before="20" w:after="20" w:line="240" w:lineRule="auto"/>
              <w:jc w:val="center"/>
            </w:pPr>
            <w:r>
              <w:rPr>
                <w:rFonts w:asciiTheme="majorBidi" w:hAnsiTheme="majorBidi" w:cstheme="majorBidi"/>
                <w:sz w:val="16"/>
                <w:szCs w:val="16"/>
              </w:rPr>
              <w:t xml:space="preserve">99.6</w:t>
            </w:r>
          </w:p>
        </w:tc>
        <w:tc>
          <w:tcPr>
            <w:tcW w:w="617" w:type="dxa"/>
            <w:vAlign w:val="center"/>
          </w:tcPr>
          <w:p>
            <w:pPr>
              <w:spacing w:before="20" w:after="20" w:line="240" w:lineRule="auto"/>
              <w:jc w:val="center"/>
            </w:pPr>
            <w:r>
              <w:rPr>
                <w:rFonts w:asciiTheme="majorBidi" w:hAnsiTheme="majorBidi" w:cstheme="majorBidi"/>
                <w:sz w:val="16"/>
                <w:szCs w:val="16"/>
              </w:rPr>
              <w:t xml:space="preserve">100.0</w:t>
            </w:r>
          </w:p>
        </w:tc>
        <w:tc>
          <w:tcPr>
            <w:tcW w:w="617" w:type="dxa"/>
            <w:vAlign w:val="center"/>
          </w:tcPr>
          <w:p>
            <w:pPr>
              <w:spacing w:before="20" w:after="20" w:line="240" w:lineRule="auto"/>
              <w:jc w:val="center"/>
            </w:pPr>
            <w:r>
              <w:rPr>
                <w:rFonts w:asciiTheme="majorBidi" w:hAnsiTheme="majorBidi" w:cstheme="majorBidi"/>
                <w:sz w:val="16"/>
                <w:szCs w:val="16"/>
              </w:rPr>
              <w:t xml:space="preserve">100.0</w:t>
            </w:r>
          </w:p>
        </w:tc>
        <w:tc>
          <w:tcPr>
            <w:tcW w:w="656" w:type="dxa"/>
            <w:vAlign w:val="center"/>
          </w:tcPr>
          <w:p>
            <w:pPr>
              <w:spacing w:before="20" w:after="20" w:line="240" w:lineRule="auto"/>
              <w:jc w:val="center"/>
            </w:pPr>
            <w:r>
              <w:rPr>
                <w:rFonts w:asciiTheme="majorBidi" w:hAnsiTheme="majorBidi" w:cstheme="majorBidi"/>
                <w:sz w:val="16"/>
                <w:szCs w:val="16"/>
              </w:rPr>
              <w:t xml:space="preserve">99.3</w:t>
            </w:r>
          </w:p>
        </w:tc>
        <w:tc>
          <w:tcPr>
            <w:tcW w:w="962" w:type="dxa"/>
            <w:vAlign w:val="center"/>
          </w:tcPr>
          <w:p>
            <w:pPr>
              <w:spacing w:before="20" w:after="20" w:line="240" w:lineRule="auto"/>
              <w:jc w:val="center"/>
            </w:pPr>
            <w:r>
              <w:rPr>
                <w:rFonts w:asciiTheme="majorBidi" w:hAnsiTheme="majorBidi" w:cstheme="majorBidi"/>
                <w:sz w:val="16"/>
                <w:szCs w:val="16"/>
              </w:rPr>
              <w:t xml:space="preserve">99.4</w:t>
            </w:r>
          </w:p>
        </w:tc>
        <w:tc>
          <w:tcPr>
            <w:tcW w:w="617" w:type="dxa"/>
            <w:vAlign w:val="center"/>
          </w:tcPr>
          <w:p>
            <w:pPr>
              <w:spacing w:before="20" w:after="20" w:line="240" w:lineRule="auto"/>
              <w:jc w:val="center"/>
            </w:pPr>
            <w:r>
              <w:rPr>
                <w:rFonts w:asciiTheme="majorBidi" w:hAnsiTheme="majorBidi" w:cstheme="majorBidi"/>
                <w:sz w:val="16"/>
                <w:szCs w:val="16"/>
              </w:rPr>
              <w:t xml:space="preserve">99.1</w:t>
            </w:r>
          </w:p>
        </w:tc>
        <w:tc>
          <w:tcPr>
            <w:tcW w:w="962" w:type="dxa"/>
            <w:vAlign w:val="center"/>
          </w:tcPr>
          <w:p>
            <w:pPr>
              <w:spacing w:before="20" w:after="20" w:line="240" w:lineRule="auto"/>
              <w:jc w:val="center"/>
            </w:pPr>
            <w:r>
              <w:rPr>
                <w:rFonts w:asciiTheme="majorBidi" w:hAnsiTheme="majorBidi" w:cstheme="majorBidi"/>
                <w:sz w:val="16"/>
                <w:szCs w:val="16"/>
              </w:rPr>
              <w:t xml:space="preserve">99.3</w:t>
            </w:r>
          </w:p>
        </w:tc>
        <w:tc>
          <w:tcPr>
            <w:tcW w:w="617" w:type="dxa"/>
            <w:vAlign w:val="center"/>
          </w:tcPr>
          <w:p>
            <w:pPr>
              <w:spacing w:before="20" w:after="20" w:line="240" w:lineRule="auto"/>
              <w:jc w:val="center"/>
            </w:pPr>
            <w:r>
              <w:rPr>
                <w:rFonts w:asciiTheme="majorBidi" w:hAnsiTheme="majorBidi" w:cstheme="majorBidi"/>
                <w:sz w:val="16"/>
                <w:szCs w:val="16"/>
              </w:rPr>
              <w:t xml:space="preserve">79.9</w:t>
            </w:r>
          </w:p>
        </w:tc>
      </w:tr>
      <w:tr>
        <w:trPr/>
        <w:tc>
          <w:tcPr>
            <w:tcW w:w="617" w:type="dxa"/>
            <w:vAlign w:val="center"/>
          </w:tcPr>
          <w:p>
            <w:pPr>
              <w:spacing w:before="20" w:after="20" w:line="240" w:lineRule="auto"/>
              <w:jc w:val="left"/>
            </w:pPr>
            <w:r>
              <w:rPr>
                <w:rFonts w:asciiTheme="majorBidi" w:hAnsiTheme="majorBidi" w:cstheme="majorBidi"/>
                <w:sz w:val="16"/>
                <w:szCs w:val="16"/>
              </w:rPr>
              <w:t xml:space="preserve">9</w:t>
            </w:r>
          </w:p>
        </w:tc>
        <w:tc>
          <w:tcPr>
            <w:tcW w:w="1596" w:type="dxa"/>
            <w:vAlign w:val="center"/>
          </w:tcPr>
          <w:p>
            <w:pPr>
              <w:spacing w:before="20" w:after="20" w:line="240" w:lineRule="auto"/>
              <w:jc w:val="center"/>
            </w:pPr>
            <w:r>
              <w:rPr>
                <w:rFonts w:asciiTheme="majorBidi" w:hAnsiTheme="majorBidi" w:cstheme="majorBidi"/>
                <w:sz w:val="16"/>
                <w:szCs w:val="16"/>
              </w:rPr>
              <w:t xml:space="preserve">1000, 600, 200</w:t>
            </w:r>
          </w:p>
        </w:tc>
        <w:tc>
          <w:tcPr>
            <w:tcW w:w="617" w:type="dxa"/>
            <w:vAlign w:val="center"/>
          </w:tcPr>
          <w:p>
            <w:pPr>
              <w:spacing w:before="20" w:after="20" w:line="240" w:lineRule="auto"/>
              <w:jc w:val="center"/>
            </w:pPr>
            <w:r>
              <w:rPr>
                <w:rFonts w:asciiTheme="majorBidi" w:hAnsiTheme="majorBidi" w:cstheme="majorBidi"/>
                <w:sz w:val="16"/>
                <w:szCs w:val="16"/>
              </w:rPr>
              <w:t xml:space="preserve">56.1</w:t>
            </w:r>
          </w:p>
        </w:tc>
        <w:tc>
          <w:tcPr>
            <w:tcW w:w="617" w:type="dxa"/>
            <w:vAlign w:val="center"/>
          </w:tcPr>
          <w:p>
            <w:pPr>
              <w:spacing w:before="20" w:after="20" w:line="240" w:lineRule="auto"/>
              <w:jc w:val="center"/>
            </w:pPr>
            <w:r>
              <w:rPr>
                <w:rFonts w:asciiTheme="majorBidi" w:hAnsiTheme="majorBidi" w:cstheme="majorBidi"/>
                <w:sz w:val="16"/>
                <w:szCs w:val="16"/>
              </w:rPr>
              <w:t xml:space="preserve">56.1</w:t>
            </w:r>
          </w:p>
        </w:tc>
        <w:tc>
          <w:tcPr>
            <w:tcW w:w="617" w:type="dxa"/>
            <w:vAlign w:val="center"/>
          </w:tcPr>
          <w:p>
            <w:pPr>
              <w:spacing w:before="20" w:after="20" w:line="240" w:lineRule="auto"/>
              <w:jc w:val="center"/>
            </w:pPr>
            <w:r>
              <w:rPr>
                <w:rFonts w:asciiTheme="majorBidi" w:hAnsiTheme="majorBidi" w:cstheme="majorBidi"/>
                <w:sz w:val="16"/>
                <w:szCs w:val="16"/>
              </w:rPr>
              <w:t xml:space="preserve">52.5</w:t>
            </w:r>
          </w:p>
        </w:tc>
        <w:tc>
          <w:tcPr>
            <w:tcW w:w="617" w:type="dxa"/>
            <w:vAlign w:val="center"/>
          </w:tcPr>
          <w:p>
            <w:pPr>
              <w:spacing w:before="20" w:after="20" w:line="240" w:lineRule="auto"/>
              <w:jc w:val="center"/>
            </w:pPr>
            <w:r>
              <w:rPr>
                <w:rFonts w:asciiTheme="majorBidi" w:hAnsiTheme="majorBidi" w:cstheme="majorBidi"/>
                <w:sz w:val="16"/>
                <w:szCs w:val="16"/>
              </w:rPr>
              <w:t xml:space="preserve">52.3</w:t>
            </w:r>
          </w:p>
        </w:tc>
        <w:tc>
          <w:tcPr>
            <w:tcW w:w="656" w:type="dxa"/>
            <w:vAlign w:val="center"/>
          </w:tcPr>
          <w:p>
            <w:pPr>
              <w:spacing w:before="20" w:after="20" w:line="240" w:lineRule="auto"/>
              <w:jc w:val="center"/>
            </w:pPr>
            <w:r>
              <w:rPr>
                <w:rFonts w:asciiTheme="majorBidi" w:hAnsiTheme="majorBidi" w:cstheme="majorBidi"/>
                <w:sz w:val="16"/>
                <w:szCs w:val="16"/>
              </w:rPr>
              <w:t xml:space="preserve">99.0</w:t>
            </w:r>
          </w:p>
        </w:tc>
        <w:tc>
          <w:tcPr>
            <w:tcW w:w="962" w:type="dxa"/>
            <w:vAlign w:val="center"/>
          </w:tcPr>
          <w:p>
            <w:pPr>
              <w:spacing w:before="20" w:after="20" w:line="240" w:lineRule="auto"/>
              <w:jc w:val="center"/>
            </w:pPr>
            <w:r>
              <w:rPr>
                <w:rFonts w:asciiTheme="majorBidi" w:hAnsiTheme="majorBidi" w:cstheme="majorBidi"/>
                <w:sz w:val="16"/>
                <w:szCs w:val="16"/>
              </w:rPr>
              <w:t xml:space="preserve">99.6</w:t>
            </w:r>
          </w:p>
        </w:tc>
        <w:tc>
          <w:tcPr>
            <w:tcW w:w="617" w:type="dxa"/>
            <w:vAlign w:val="center"/>
          </w:tcPr>
          <w:p>
            <w:pPr>
              <w:spacing w:before="20" w:after="20" w:line="240" w:lineRule="auto"/>
              <w:jc w:val="center"/>
            </w:pPr>
            <w:r>
              <w:rPr>
                <w:rFonts w:asciiTheme="majorBidi" w:hAnsiTheme="majorBidi" w:cstheme="majorBidi"/>
                <w:sz w:val="16"/>
                <w:szCs w:val="16"/>
              </w:rPr>
              <w:t xml:space="preserve">99.1</w:t>
            </w:r>
          </w:p>
        </w:tc>
        <w:tc>
          <w:tcPr>
            <w:tcW w:w="962" w:type="dxa"/>
            <w:vAlign w:val="center"/>
          </w:tcPr>
          <w:p>
            <w:pPr>
              <w:spacing w:before="20" w:after="20" w:line="240" w:lineRule="auto"/>
              <w:jc w:val="center"/>
            </w:pPr>
            <w:r>
              <w:rPr>
                <w:rFonts w:asciiTheme="majorBidi" w:hAnsiTheme="majorBidi" w:cstheme="majorBidi"/>
                <w:sz w:val="16"/>
                <w:szCs w:val="16"/>
              </w:rPr>
              <w:t xml:space="preserve">98.9</w:t>
            </w:r>
          </w:p>
        </w:tc>
        <w:tc>
          <w:tcPr>
            <w:tcW w:w="617" w:type="dxa"/>
            <w:vAlign w:val="center"/>
          </w:tcPr>
          <w:p>
            <w:pPr>
              <w:spacing w:before="20" w:after="20" w:line="240" w:lineRule="auto"/>
              <w:jc w:val="center"/>
            </w:pPr>
            <w:r>
              <w:rPr>
                <w:rFonts w:asciiTheme="majorBidi" w:hAnsiTheme="majorBidi" w:cstheme="majorBidi"/>
                <w:sz w:val="16"/>
                <w:szCs w:val="16"/>
              </w:rPr>
              <w:t xml:space="preserve">97.2</w:t>
            </w:r>
          </w:p>
        </w:tc>
      </w:tr>
    </w:tbl>
    <w:p>
      <w:pPr>
        <w:spacing w:after="120"/>
      </w:pPr>
    </w:p>
    <w:p>
      <w:pPr>
        <w:keepNext/>
        <w:spacing w:before="120" w:after="60"/>
        <w:jc w:val="center"/>
      </w:pPr>
      <w:r>
        <w:drawing>
          <wp:inline distT="0" distB="0" distL="0" distR="0">
            <wp:extent cx="3749039" cy="3282113"/>
            <wp:docPr id="112" name="Fig17" descr="Fi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7.png"/>
                    <pic:cNvPicPr/>
                  </pic:nvPicPr>
                  <pic:blipFill>
                    <a:blip r:embed="rId212"/>
                    <a:stretch>
                      <a:fillRect/>
                    </a:stretch>
                  </pic:blipFill>
                  <pic:spPr>
                    <a:xfrm>
                      <a:off x="0" y="0"/>
                      <a:ext cx="3749039" cy="3282113"/>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12</w:t>
      </w:r>
      <w:r>
        <w:rPr>
          <w:rFonts w:asciiTheme="majorBidi" w:hAnsiTheme="majorBidi" w:cstheme="majorBidi"/>
          <w:sz w:val="18"/>
          <w:szCs w:val="18"/>
        </w:rPr>
        <w:t xml:space="preserve"> P–V curves of the nine shading patterns (T = 25 °C) with the operating point of every controller at the end of its episode; crosses mark the true global maximum. The conventional and model-based controllers stay on the high-voltage local peak in six of the nine patterns.</w:t>
      </w:r>
    </w:p>
    <w:p>
      <w:pPr>
        <w:spacing w:after="80" w:line="252" w:lineRule="auto"/>
        <w:ind w:firstLine="284"/>
        <w:jc w:val="both"/>
      </w:pPr>
      <w:r>
        <w:rPr>
          <w:rFonts w:asciiTheme="majorBidi" w:hAnsiTheme="majorBidi" w:cstheme="majorBidi"/>
          <w:sz w:val="21"/>
          <w:szCs w:val="21"/>
        </w:rPr>
        <w:t xml:space="preserve">Over the nine patterns the energy-weighted efficiency on the nominal plant is 80.41% for P&amp;O, 80.44% for IncCond, 78.17% for Poly2(G,T) and 77.99% for the plain ANN, against 99.36% for Scan+P&amp;O, 99.30% for the DNN scan-only variant, 99.32% for the hybrid and 99.37% for the tree-based variant (Table 11). On the mismatched plant the values are 81.10%, 81.15%, 77.20% and 76.98% against 99.36%, 99.33%, 99.37% and 99.39% (</w:t>
      </w:r>
      <w:r>
        <w:rPr>
          <w:rFonts w:asciiTheme="majorBidi" w:hAnsiTheme="majorBidi" w:cstheme="majorBidi"/>
          <w:b/>
          <w:bCs/>
          <w:sz w:val="21"/>
          <w:szCs w:val="21"/>
        </w:rPr>
        <w:t xml:space="preserve">Table 11</w:t>
      </w:r>
      <w:r>
        <w:rPr>
          <w:rFonts w:asciiTheme="majorBidi" w:hAnsiTheme="majorBidi" w:cstheme="majorBidi"/>
          <w:sz w:val="21"/>
          <w:szCs w:val="21"/>
        </w:rPr>
        <w:t xml:space="preserve">). Scanning measures the actual plant, so the scan-based controllers are insensitive to the mismatch. PSO also finds the global peak in every pattern, but it needs on average 29.6 control cycles per event, against 1.75 for the hybrid, because its swarm must be re-initialized and converge from scratch; its shading efficiency is therefore 95.68%, and its voltage oscillation (2.11 V peak to peak) is the largest of all controllers. The hybrid and the non-ML scan controller are indistinguishable in these tests (Table 11, and Table S4 for the paired test): the global search, not the network, is what solves partial shading.</w:t>
      </w:r>
    </w:p>
    <w:p>
      <w:pPr>
        <w:keepNext/>
        <w:spacing w:before="60" w:after="140" w:line="240" w:lineRule="auto"/>
        <w:jc w:val="both"/>
      </w:pPr>
      <w:r>
        <w:rPr>
          <w:rFonts w:asciiTheme="majorBidi" w:hAnsiTheme="majorBidi" w:cstheme="majorBidi"/>
          <w:b/>
          <w:bCs/>
          <w:sz w:val="18"/>
          <w:szCs w:val="18"/>
        </w:rPr>
        <w:t xml:space="preserve">Table 11</w:t>
      </w:r>
      <w:r>
        <w:rPr>
          <w:rFonts w:asciiTheme="majorBidi" w:hAnsiTheme="majorBidi" w:cstheme="majorBidi"/>
          <w:sz w:val="18"/>
          <w:szCs w:val="18"/>
        </w:rPr>
        <w:t xml:space="preserve"> Summary of tracking efficiency (%) and global-maximum success rate (percentage of the nine shading patterns solved) of all controllers on the quasi-static plant. Standard scenarios are the average of the four synthetic scenarios (comprehensive, step, cloud, ramp), real days the average of the two held-out PVGIS days, and shading the energy-weighted average over the nine patterns. Nominal = model used for training; mismatched = perturbed plant (severity 1).</w:t>
      </w:r>
    </w:p>
    <w:tbl>
      <w:tblPr>
        <w:tblW w:w="8496"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030"/>
        <w:gridCol w:w="692"/>
        <w:gridCol w:w="799"/>
        <w:gridCol w:w="976"/>
        <w:gridCol w:w="1083"/>
        <w:gridCol w:w="1087"/>
        <w:gridCol w:w="1192"/>
        <w:gridCol w:w="766"/>
        <w:gridCol w:w="871"/>
      </w:tblGrid>
      <w:tr>
        <w:trPr>
          <w:tblHeader/>
        </w:trPr>
        <w:tc>
          <w:tcPr>
            <w:tcW w:w="1030"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692"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nominal</w:t>
            </w:r>
          </w:p>
        </w:tc>
        <w:tc>
          <w:tcPr>
            <w:tcW w:w="799"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mismatched</w:t>
            </w:r>
          </w:p>
        </w:tc>
        <w:tc>
          <w:tcPr>
            <w:tcW w:w="97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nominal (%)</w:t>
            </w:r>
          </w:p>
        </w:tc>
        <w:tc>
          <w:tcPr>
            <w:tcW w:w="108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mismatched (%)</w:t>
            </w:r>
          </w:p>
        </w:tc>
        <w:tc>
          <w:tcPr>
            <w:tcW w:w="108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Standard scenarios, nominal</w:t>
            </w:r>
          </w:p>
        </w:tc>
        <w:tc>
          <w:tcPr>
            <w:tcW w:w="1192"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Standard scenarios, mismatched</w:t>
            </w:r>
          </w:p>
        </w:tc>
        <w:tc>
          <w:tcPr>
            <w:tcW w:w="76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Real days, nominal</w:t>
            </w:r>
          </w:p>
        </w:tc>
        <w:tc>
          <w:tcPr>
            <w:tcW w:w="87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Real days, mismatched</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P&amp;O</w:t>
            </w:r>
          </w:p>
        </w:tc>
        <w:tc>
          <w:tcPr>
            <w:tcW w:w="692" w:type="dxa"/>
            <w:vAlign w:val="center"/>
          </w:tcPr>
          <w:p>
            <w:pPr>
              <w:spacing w:before="20" w:after="20" w:line="240" w:lineRule="auto"/>
              <w:jc w:val="center"/>
            </w:pPr>
            <w:r>
              <w:rPr>
                <w:rFonts w:asciiTheme="majorBidi" w:hAnsiTheme="majorBidi" w:cstheme="majorBidi"/>
                <w:sz w:val="16"/>
                <w:szCs w:val="16"/>
              </w:rPr>
              <w:t xml:space="preserve">80.41</w:t>
            </w:r>
          </w:p>
        </w:tc>
        <w:tc>
          <w:tcPr>
            <w:tcW w:w="799" w:type="dxa"/>
            <w:vAlign w:val="center"/>
          </w:tcPr>
          <w:p>
            <w:pPr>
              <w:spacing w:before="20" w:after="20" w:line="240" w:lineRule="auto"/>
              <w:jc w:val="center"/>
            </w:pPr>
            <w:r>
              <w:rPr>
                <w:rFonts w:asciiTheme="majorBidi" w:hAnsiTheme="majorBidi" w:cstheme="majorBidi"/>
                <w:sz w:val="16"/>
                <w:szCs w:val="16"/>
              </w:rPr>
              <w:t xml:space="preserve">81.10</w:t>
            </w:r>
          </w:p>
        </w:tc>
        <w:tc>
          <w:tcPr>
            <w:tcW w:w="976" w:type="dxa"/>
            <w:vAlign w:val="center"/>
          </w:tcPr>
          <w:p>
            <w:pPr>
              <w:spacing w:before="20" w:after="20" w:line="240" w:lineRule="auto"/>
              <w:jc w:val="center"/>
            </w:pPr>
            <w:r>
              <w:rPr>
                <w:rFonts w:asciiTheme="majorBidi" w:hAnsiTheme="majorBidi" w:cstheme="majorBidi"/>
                <w:sz w:val="16"/>
                <w:szCs w:val="16"/>
              </w:rPr>
              <w:t xml:space="preserve">33.3</w:t>
            </w:r>
          </w:p>
        </w:tc>
        <w:tc>
          <w:tcPr>
            <w:tcW w:w="1083" w:type="dxa"/>
            <w:vAlign w:val="center"/>
          </w:tcPr>
          <w:p>
            <w:pPr>
              <w:spacing w:before="20" w:after="20" w:line="240" w:lineRule="auto"/>
              <w:jc w:val="center"/>
            </w:pPr>
            <w:r>
              <w:rPr>
                <w:rFonts w:asciiTheme="majorBidi" w:hAnsiTheme="majorBidi" w:cstheme="majorBidi"/>
                <w:sz w:val="16"/>
                <w:szCs w:val="16"/>
              </w:rPr>
              <w:t xml:space="preserve">33.3</w:t>
            </w:r>
          </w:p>
        </w:tc>
        <w:tc>
          <w:tcPr>
            <w:tcW w:w="1087" w:type="dxa"/>
            <w:vAlign w:val="center"/>
          </w:tcPr>
          <w:p>
            <w:pPr>
              <w:spacing w:before="20" w:after="20" w:line="240" w:lineRule="auto"/>
              <w:jc w:val="center"/>
            </w:pPr>
            <w:r>
              <w:rPr>
                <w:rFonts w:asciiTheme="majorBidi" w:hAnsiTheme="majorBidi" w:cstheme="majorBidi"/>
                <w:sz w:val="16"/>
                <w:szCs w:val="16"/>
              </w:rPr>
              <w:t xml:space="preserve">99.73</w:t>
            </w:r>
          </w:p>
        </w:tc>
        <w:tc>
          <w:tcPr>
            <w:tcW w:w="1192" w:type="dxa"/>
            <w:vAlign w:val="center"/>
          </w:tcPr>
          <w:p>
            <w:pPr>
              <w:spacing w:before="20" w:after="20" w:line="240" w:lineRule="auto"/>
              <w:jc w:val="center"/>
            </w:pPr>
            <w:r>
              <w:rPr>
                <w:rFonts w:asciiTheme="majorBidi" w:hAnsiTheme="majorBidi" w:cstheme="majorBidi"/>
                <w:sz w:val="16"/>
                <w:szCs w:val="16"/>
              </w:rPr>
              <w:t xml:space="preserve">99.75</w:t>
            </w:r>
          </w:p>
        </w:tc>
        <w:tc>
          <w:tcPr>
            <w:tcW w:w="766" w:type="dxa"/>
            <w:vAlign w:val="center"/>
          </w:tcPr>
          <w:p>
            <w:pPr>
              <w:spacing w:before="20" w:after="20" w:line="240" w:lineRule="auto"/>
              <w:jc w:val="center"/>
            </w:pPr>
            <w:r>
              <w:rPr>
                <w:rFonts w:asciiTheme="majorBidi" w:hAnsiTheme="majorBidi" w:cstheme="majorBidi"/>
                <w:sz w:val="16"/>
                <w:szCs w:val="16"/>
              </w:rPr>
              <w:t xml:space="preserve">99.80</w:t>
            </w:r>
          </w:p>
        </w:tc>
        <w:tc>
          <w:tcPr>
            <w:tcW w:w="871" w:type="dxa"/>
            <w:vAlign w:val="center"/>
          </w:tcPr>
          <w:p>
            <w:pPr>
              <w:spacing w:before="20" w:after="20" w:line="240" w:lineRule="auto"/>
              <w:jc w:val="center"/>
            </w:pPr>
            <w:r>
              <w:rPr>
                <w:rFonts w:asciiTheme="majorBidi" w:hAnsiTheme="majorBidi" w:cstheme="majorBidi"/>
                <w:sz w:val="16"/>
                <w:szCs w:val="16"/>
              </w:rPr>
              <w:t xml:space="preserve">99.82</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IncCond</w:t>
            </w:r>
          </w:p>
        </w:tc>
        <w:tc>
          <w:tcPr>
            <w:tcW w:w="692" w:type="dxa"/>
            <w:vAlign w:val="center"/>
          </w:tcPr>
          <w:p>
            <w:pPr>
              <w:spacing w:before="20" w:after="20" w:line="240" w:lineRule="auto"/>
              <w:jc w:val="center"/>
            </w:pPr>
            <w:r>
              <w:rPr>
                <w:rFonts w:asciiTheme="majorBidi" w:hAnsiTheme="majorBidi" w:cstheme="majorBidi"/>
                <w:sz w:val="16"/>
                <w:szCs w:val="16"/>
              </w:rPr>
              <w:t xml:space="preserve">80.44</w:t>
            </w:r>
          </w:p>
        </w:tc>
        <w:tc>
          <w:tcPr>
            <w:tcW w:w="799" w:type="dxa"/>
            <w:vAlign w:val="center"/>
          </w:tcPr>
          <w:p>
            <w:pPr>
              <w:spacing w:before="20" w:after="20" w:line="240" w:lineRule="auto"/>
              <w:jc w:val="center"/>
            </w:pPr>
            <w:r>
              <w:rPr>
                <w:rFonts w:asciiTheme="majorBidi" w:hAnsiTheme="majorBidi" w:cstheme="majorBidi"/>
                <w:sz w:val="16"/>
                <w:szCs w:val="16"/>
              </w:rPr>
              <w:t xml:space="preserve">81.15</w:t>
            </w:r>
          </w:p>
        </w:tc>
        <w:tc>
          <w:tcPr>
            <w:tcW w:w="976" w:type="dxa"/>
            <w:vAlign w:val="center"/>
          </w:tcPr>
          <w:p>
            <w:pPr>
              <w:spacing w:before="20" w:after="20" w:line="240" w:lineRule="auto"/>
              <w:jc w:val="center"/>
            </w:pPr>
            <w:r>
              <w:rPr>
                <w:rFonts w:asciiTheme="majorBidi" w:hAnsiTheme="majorBidi" w:cstheme="majorBidi"/>
                <w:sz w:val="16"/>
                <w:szCs w:val="16"/>
              </w:rPr>
              <w:t xml:space="preserve">33.3</w:t>
            </w:r>
          </w:p>
        </w:tc>
        <w:tc>
          <w:tcPr>
            <w:tcW w:w="1083" w:type="dxa"/>
            <w:vAlign w:val="center"/>
          </w:tcPr>
          <w:p>
            <w:pPr>
              <w:spacing w:before="20" w:after="20" w:line="240" w:lineRule="auto"/>
              <w:jc w:val="center"/>
            </w:pPr>
            <w:r>
              <w:rPr>
                <w:rFonts w:asciiTheme="majorBidi" w:hAnsiTheme="majorBidi" w:cstheme="majorBidi"/>
                <w:sz w:val="16"/>
                <w:szCs w:val="16"/>
              </w:rPr>
              <w:t xml:space="preserve">33.3</w:t>
            </w:r>
          </w:p>
        </w:tc>
        <w:tc>
          <w:tcPr>
            <w:tcW w:w="1087" w:type="dxa"/>
            <w:vAlign w:val="center"/>
          </w:tcPr>
          <w:p>
            <w:pPr>
              <w:spacing w:before="20" w:after="20" w:line="240" w:lineRule="auto"/>
              <w:jc w:val="center"/>
            </w:pPr>
            <w:r>
              <w:rPr>
                <w:rFonts w:asciiTheme="majorBidi" w:hAnsiTheme="majorBidi" w:cstheme="majorBidi"/>
                <w:sz w:val="16"/>
                <w:szCs w:val="16"/>
              </w:rPr>
              <w:t xml:space="preserve">99.77</w:t>
            </w:r>
          </w:p>
        </w:tc>
        <w:tc>
          <w:tcPr>
            <w:tcW w:w="1192" w:type="dxa"/>
            <w:vAlign w:val="center"/>
          </w:tcPr>
          <w:p>
            <w:pPr>
              <w:spacing w:before="20" w:after="20" w:line="240" w:lineRule="auto"/>
              <w:jc w:val="center"/>
            </w:pPr>
            <w:r>
              <w:rPr>
                <w:rFonts w:asciiTheme="majorBidi" w:hAnsiTheme="majorBidi" w:cstheme="majorBidi"/>
                <w:sz w:val="16"/>
                <w:szCs w:val="16"/>
              </w:rPr>
              <w:t xml:space="preserve">99.77</w:t>
            </w:r>
          </w:p>
        </w:tc>
        <w:tc>
          <w:tcPr>
            <w:tcW w:w="766" w:type="dxa"/>
            <w:vAlign w:val="center"/>
          </w:tcPr>
          <w:p>
            <w:pPr>
              <w:spacing w:before="20" w:after="20" w:line="240" w:lineRule="auto"/>
              <w:jc w:val="center"/>
            </w:pPr>
            <w:r>
              <w:rPr>
                <w:rFonts w:asciiTheme="majorBidi" w:hAnsiTheme="majorBidi" w:cstheme="majorBidi"/>
                <w:sz w:val="16"/>
                <w:szCs w:val="16"/>
              </w:rPr>
              <w:t xml:space="preserve">99.81</w:t>
            </w:r>
          </w:p>
        </w:tc>
        <w:tc>
          <w:tcPr>
            <w:tcW w:w="871" w:type="dxa"/>
            <w:vAlign w:val="center"/>
          </w:tcPr>
          <w:p>
            <w:pPr>
              <w:spacing w:before="20" w:after="20" w:line="240" w:lineRule="auto"/>
              <w:jc w:val="center"/>
            </w:pPr>
            <w:r>
              <w:rPr>
                <w:rFonts w:asciiTheme="majorBidi" w:hAnsiTheme="majorBidi" w:cstheme="majorBidi"/>
                <w:sz w:val="16"/>
                <w:szCs w:val="16"/>
              </w:rPr>
              <w:t xml:space="preserve">99.82</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Poly2(G,T)-MPPT</w:t>
            </w:r>
          </w:p>
        </w:tc>
        <w:tc>
          <w:tcPr>
            <w:tcW w:w="692" w:type="dxa"/>
            <w:vAlign w:val="center"/>
          </w:tcPr>
          <w:p>
            <w:pPr>
              <w:spacing w:before="20" w:after="20" w:line="240" w:lineRule="auto"/>
              <w:jc w:val="center"/>
            </w:pPr>
            <w:r>
              <w:rPr>
                <w:rFonts w:asciiTheme="majorBidi" w:hAnsiTheme="majorBidi" w:cstheme="majorBidi"/>
                <w:sz w:val="16"/>
                <w:szCs w:val="16"/>
              </w:rPr>
              <w:t xml:space="preserve">78.17</w:t>
            </w:r>
          </w:p>
        </w:tc>
        <w:tc>
          <w:tcPr>
            <w:tcW w:w="799" w:type="dxa"/>
            <w:vAlign w:val="center"/>
          </w:tcPr>
          <w:p>
            <w:pPr>
              <w:spacing w:before="20" w:after="20" w:line="240" w:lineRule="auto"/>
              <w:jc w:val="center"/>
            </w:pPr>
            <w:r>
              <w:rPr>
                <w:rFonts w:asciiTheme="majorBidi" w:hAnsiTheme="majorBidi" w:cstheme="majorBidi"/>
                <w:sz w:val="16"/>
                <w:szCs w:val="16"/>
              </w:rPr>
              <w:t xml:space="preserve">77.20</w:t>
            </w:r>
          </w:p>
        </w:tc>
        <w:tc>
          <w:tcPr>
            <w:tcW w:w="976" w:type="dxa"/>
            <w:vAlign w:val="center"/>
          </w:tcPr>
          <w:p>
            <w:pPr>
              <w:spacing w:before="20" w:after="20" w:line="240" w:lineRule="auto"/>
              <w:jc w:val="center"/>
            </w:pPr>
            <w:r>
              <w:rPr>
                <w:rFonts w:asciiTheme="majorBidi" w:hAnsiTheme="majorBidi" w:cstheme="majorBidi"/>
                <w:sz w:val="16"/>
                <w:szCs w:val="16"/>
              </w:rPr>
              <w:t xml:space="preserve">33.3</w:t>
            </w:r>
          </w:p>
        </w:tc>
        <w:tc>
          <w:tcPr>
            <w:tcW w:w="1083" w:type="dxa"/>
            <w:vAlign w:val="center"/>
          </w:tcPr>
          <w:p>
            <w:pPr>
              <w:spacing w:before="20" w:after="20" w:line="240" w:lineRule="auto"/>
              <w:jc w:val="center"/>
            </w:pPr>
            <w:r>
              <w:rPr>
                <w:rFonts w:asciiTheme="majorBidi" w:hAnsiTheme="majorBidi" w:cstheme="majorBidi"/>
                <w:sz w:val="16"/>
                <w:szCs w:val="16"/>
              </w:rPr>
              <w:t xml:space="preserve">22.2</w:t>
            </w:r>
          </w:p>
        </w:tc>
        <w:tc>
          <w:tcPr>
            <w:tcW w:w="1087" w:type="dxa"/>
            <w:vAlign w:val="center"/>
          </w:tcPr>
          <w:p>
            <w:pPr>
              <w:spacing w:before="20" w:after="20" w:line="240" w:lineRule="auto"/>
              <w:jc w:val="center"/>
            </w:pPr>
            <w:r>
              <w:rPr>
                <w:rFonts w:asciiTheme="majorBidi" w:hAnsiTheme="majorBidi" w:cstheme="majorBidi"/>
                <w:sz w:val="16"/>
                <w:szCs w:val="16"/>
              </w:rPr>
              <w:t xml:space="preserve">99.81</w:t>
            </w:r>
          </w:p>
        </w:tc>
        <w:tc>
          <w:tcPr>
            <w:tcW w:w="1192" w:type="dxa"/>
            <w:vAlign w:val="center"/>
          </w:tcPr>
          <w:p>
            <w:pPr>
              <w:spacing w:before="20" w:after="20" w:line="240" w:lineRule="auto"/>
              <w:jc w:val="center"/>
            </w:pPr>
            <w:r>
              <w:rPr>
                <w:rFonts w:asciiTheme="majorBidi" w:hAnsiTheme="majorBidi" w:cstheme="majorBidi"/>
                <w:sz w:val="16"/>
                <w:szCs w:val="16"/>
              </w:rPr>
              <w:t xml:space="preserve">99.34</w:t>
            </w:r>
          </w:p>
        </w:tc>
        <w:tc>
          <w:tcPr>
            <w:tcW w:w="766" w:type="dxa"/>
            <w:vAlign w:val="center"/>
          </w:tcPr>
          <w:p>
            <w:pPr>
              <w:spacing w:before="20" w:after="20" w:line="240" w:lineRule="auto"/>
              <w:jc w:val="center"/>
            </w:pPr>
            <w:r>
              <w:rPr>
                <w:rFonts w:asciiTheme="majorBidi" w:hAnsiTheme="majorBidi" w:cstheme="majorBidi"/>
                <w:sz w:val="16"/>
                <w:szCs w:val="16"/>
              </w:rPr>
              <w:t xml:space="preserve">99.96</w:t>
            </w:r>
          </w:p>
        </w:tc>
        <w:tc>
          <w:tcPr>
            <w:tcW w:w="871" w:type="dxa"/>
            <w:vAlign w:val="center"/>
          </w:tcPr>
          <w:p>
            <w:pPr>
              <w:spacing w:before="20" w:after="20" w:line="240" w:lineRule="auto"/>
              <w:jc w:val="center"/>
            </w:pPr>
            <w:r>
              <w:rPr>
                <w:rFonts w:asciiTheme="majorBidi" w:hAnsiTheme="majorBidi" w:cstheme="majorBidi"/>
                <w:sz w:val="16"/>
                <w:szCs w:val="16"/>
              </w:rPr>
              <w:t xml:space="preserve">99.25</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ANN-MPPT</w:t>
            </w:r>
          </w:p>
        </w:tc>
        <w:tc>
          <w:tcPr>
            <w:tcW w:w="692" w:type="dxa"/>
            <w:vAlign w:val="center"/>
          </w:tcPr>
          <w:p>
            <w:pPr>
              <w:spacing w:before="20" w:after="20" w:line="240" w:lineRule="auto"/>
              <w:jc w:val="center"/>
            </w:pPr>
            <w:r>
              <w:rPr>
                <w:rFonts w:asciiTheme="majorBidi" w:hAnsiTheme="majorBidi" w:cstheme="majorBidi"/>
                <w:sz w:val="16"/>
                <w:szCs w:val="16"/>
              </w:rPr>
              <w:t xml:space="preserve">77.99</w:t>
            </w:r>
          </w:p>
        </w:tc>
        <w:tc>
          <w:tcPr>
            <w:tcW w:w="799" w:type="dxa"/>
            <w:vAlign w:val="center"/>
          </w:tcPr>
          <w:p>
            <w:pPr>
              <w:spacing w:before="20" w:after="20" w:line="240" w:lineRule="auto"/>
              <w:jc w:val="center"/>
            </w:pPr>
            <w:r>
              <w:rPr>
                <w:rFonts w:asciiTheme="majorBidi" w:hAnsiTheme="majorBidi" w:cstheme="majorBidi"/>
                <w:sz w:val="16"/>
                <w:szCs w:val="16"/>
              </w:rPr>
              <w:t xml:space="preserve">76.98</w:t>
            </w:r>
          </w:p>
        </w:tc>
        <w:tc>
          <w:tcPr>
            <w:tcW w:w="976" w:type="dxa"/>
            <w:vAlign w:val="center"/>
          </w:tcPr>
          <w:p>
            <w:pPr>
              <w:spacing w:before="20" w:after="20" w:line="240" w:lineRule="auto"/>
              <w:jc w:val="center"/>
            </w:pPr>
            <w:r>
              <w:rPr>
                <w:rFonts w:asciiTheme="majorBidi" w:hAnsiTheme="majorBidi" w:cstheme="majorBidi"/>
                <w:sz w:val="16"/>
                <w:szCs w:val="16"/>
              </w:rPr>
              <w:t xml:space="preserve">33.3</w:t>
            </w:r>
          </w:p>
        </w:tc>
        <w:tc>
          <w:tcPr>
            <w:tcW w:w="1083" w:type="dxa"/>
            <w:vAlign w:val="center"/>
          </w:tcPr>
          <w:p>
            <w:pPr>
              <w:spacing w:before="20" w:after="20" w:line="240" w:lineRule="auto"/>
              <w:jc w:val="center"/>
            </w:pPr>
            <w:r>
              <w:rPr>
                <w:rFonts w:asciiTheme="majorBidi" w:hAnsiTheme="majorBidi" w:cstheme="majorBidi"/>
                <w:sz w:val="16"/>
                <w:szCs w:val="16"/>
              </w:rPr>
              <w:t xml:space="preserve">22.2</w:t>
            </w:r>
          </w:p>
        </w:tc>
        <w:tc>
          <w:tcPr>
            <w:tcW w:w="1087" w:type="dxa"/>
            <w:vAlign w:val="center"/>
          </w:tcPr>
          <w:p>
            <w:pPr>
              <w:spacing w:before="20" w:after="20" w:line="240" w:lineRule="auto"/>
              <w:jc w:val="center"/>
            </w:pPr>
            <w:r>
              <w:rPr>
                <w:rFonts w:asciiTheme="majorBidi" w:hAnsiTheme="majorBidi" w:cstheme="majorBidi"/>
                <w:sz w:val="16"/>
                <w:szCs w:val="16"/>
              </w:rPr>
              <w:t xml:space="preserve">100.00</w:t>
            </w:r>
          </w:p>
        </w:tc>
        <w:tc>
          <w:tcPr>
            <w:tcW w:w="1192" w:type="dxa"/>
            <w:vAlign w:val="center"/>
          </w:tcPr>
          <w:p>
            <w:pPr>
              <w:spacing w:before="20" w:after="20" w:line="240" w:lineRule="auto"/>
              <w:jc w:val="center"/>
            </w:pPr>
            <w:r>
              <w:rPr>
                <w:rFonts w:asciiTheme="majorBidi" w:hAnsiTheme="majorBidi" w:cstheme="majorBidi"/>
                <w:sz w:val="16"/>
                <w:szCs w:val="16"/>
              </w:rPr>
              <w:t xml:space="preserve">99.64</w:t>
            </w:r>
          </w:p>
        </w:tc>
        <w:tc>
          <w:tcPr>
            <w:tcW w:w="766" w:type="dxa"/>
            <w:vAlign w:val="center"/>
          </w:tcPr>
          <w:p>
            <w:pPr>
              <w:spacing w:before="20" w:after="20" w:line="240" w:lineRule="auto"/>
              <w:jc w:val="center"/>
            </w:pPr>
            <w:r>
              <w:rPr>
                <w:rFonts w:asciiTheme="majorBidi" w:hAnsiTheme="majorBidi" w:cstheme="majorBidi"/>
                <w:sz w:val="16"/>
                <w:szCs w:val="16"/>
              </w:rPr>
              <w:t xml:space="preserve">100.00</w:t>
            </w:r>
          </w:p>
        </w:tc>
        <w:tc>
          <w:tcPr>
            <w:tcW w:w="871" w:type="dxa"/>
            <w:vAlign w:val="center"/>
          </w:tcPr>
          <w:p>
            <w:pPr>
              <w:spacing w:before="20" w:after="20" w:line="240" w:lineRule="auto"/>
              <w:jc w:val="center"/>
            </w:pPr>
            <w:r>
              <w:rPr>
                <w:rFonts w:asciiTheme="majorBidi" w:hAnsiTheme="majorBidi" w:cstheme="majorBidi"/>
                <w:sz w:val="16"/>
                <w:szCs w:val="16"/>
              </w:rPr>
              <w:t xml:space="preserve">99.43</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692" w:type="dxa"/>
            <w:vAlign w:val="center"/>
          </w:tcPr>
          <w:p>
            <w:pPr>
              <w:spacing w:before="20" w:after="20" w:line="240" w:lineRule="auto"/>
              <w:jc w:val="center"/>
            </w:pPr>
            <w:r>
              <w:rPr>
                <w:rFonts w:asciiTheme="majorBidi" w:hAnsiTheme="majorBidi" w:cstheme="majorBidi"/>
                <w:sz w:val="16"/>
                <w:szCs w:val="16"/>
              </w:rPr>
              <w:t xml:space="preserve">99.36</w:t>
            </w:r>
          </w:p>
        </w:tc>
        <w:tc>
          <w:tcPr>
            <w:tcW w:w="799" w:type="dxa"/>
            <w:vAlign w:val="center"/>
          </w:tcPr>
          <w:p>
            <w:pPr>
              <w:spacing w:before="20" w:after="20" w:line="240" w:lineRule="auto"/>
              <w:jc w:val="center"/>
            </w:pPr>
            <w:r>
              <w:rPr>
                <w:rFonts w:asciiTheme="majorBidi" w:hAnsiTheme="majorBidi" w:cstheme="majorBidi"/>
                <w:sz w:val="16"/>
                <w:szCs w:val="16"/>
              </w:rPr>
              <w:t xml:space="preserve">99.36</w:t>
            </w:r>
          </w:p>
        </w:tc>
        <w:tc>
          <w:tcPr>
            <w:tcW w:w="976" w:type="dxa"/>
            <w:vAlign w:val="center"/>
          </w:tcPr>
          <w:p>
            <w:pPr>
              <w:spacing w:before="20" w:after="20" w:line="240" w:lineRule="auto"/>
              <w:jc w:val="center"/>
            </w:pPr>
            <w:r>
              <w:rPr>
                <w:rFonts w:asciiTheme="majorBidi" w:hAnsiTheme="majorBidi" w:cstheme="majorBidi"/>
                <w:sz w:val="16"/>
                <w:szCs w:val="16"/>
              </w:rPr>
              <w:t xml:space="preserve">100</w:t>
            </w:r>
          </w:p>
        </w:tc>
        <w:tc>
          <w:tcPr>
            <w:tcW w:w="1083" w:type="dxa"/>
            <w:vAlign w:val="center"/>
          </w:tcPr>
          <w:p>
            <w:pPr>
              <w:spacing w:before="20" w:after="20" w:line="240" w:lineRule="auto"/>
              <w:jc w:val="center"/>
            </w:pPr>
            <w:r>
              <w:rPr>
                <w:rFonts w:asciiTheme="majorBidi" w:hAnsiTheme="majorBidi" w:cstheme="majorBidi"/>
                <w:sz w:val="16"/>
                <w:szCs w:val="16"/>
              </w:rPr>
              <w:t xml:space="preserve">100</w:t>
            </w:r>
          </w:p>
        </w:tc>
        <w:tc>
          <w:tcPr>
            <w:tcW w:w="1087" w:type="dxa"/>
            <w:vAlign w:val="center"/>
          </w:tcPr>
          <w:p>
            <w:pPr>
              <w:spacing w:before="20" w:after="20" w:line="240" w:lineRule="auto"/>
              <w:jc w:val="center"/>
            </w:pPr>
            <w:r>
              <w:rPr>
                <w:rFonts w:asciiTheme="majorBidi" w:hAnsiTheme="majorBidi" w:cstheme="majorBidi"/>
                <w:sz w:val="16"/>
                <w:szCs w:val="16"/>
              </w:rPr>
              <w:t xml:space="preserve">99.58</w:t>
            </w:r>
          </w:p>
        </w:tc>
        <w:tc>
          <w:tcPr>
            <w:tcW w:w="1192" w:type="dxa"/>
            <w:vAlign w:val="center"/>
          </w:tcPr>
          <w:p>
            <w:pPr>
              <w:spacing w:before="20" w:after="20" w:line="240" w:lineRule="auto"/>
              <w:jc w:val="center"/>
            </w:pPr>
            <w:r>
              <w:rPr>
                <w:rFonts w:asciiTheme="majorBidi" w:hAnsiTheme="majorBidi" w:cstheme="majorBidi"/>
                <w:sz w:val="16"/>
                <w:szCs w:val="16"/>
              </w:rPr>
              <w:t xml:space="preserve">99.61</w:t>
            </w:r>
          </w:p>
        </w:tc>
        <w:tc>
          <w:tcPr>
            <w:tcW w:w="766" w:type="dxa"/>
            <w:vAlign w:val="center"/>
          </w:tcPr>
          <w:p>
            <w:pPr>
              <w:spacing w:before="20" w:after="20" w:line="240" w:lineRule="auto"/>
              <w:jc w:val="center"/>
            </w:pPr>
            <w:r>
              <w:rPr>
                <w:rFonts w:asciiTheme="majorBidi" w:hAnsiTheme="majorBidi" w:cstheme="majorBidi"/>
                <w:sz w:val="16"/>
                <w:szCs w:val="16"/>
              </w:rPr>
              <w:t xml:space="preserve">99.64</w:t>
            </w:r>
          </w:p>
        </w:tc>
        <w:tc>
          <w:tcPr>
            <w:tcW w:w="871" w:type="dxa"/>
            <w:vAlign w:val="center"/>
          </w:tcPr>
          <w:p>
            <w:pPr>
              <w:spacing w:before="20" w:after="20" w:line="240" w:lineRule="auto"/>
              <w:jc w:val="center"/>
            </w:pPr>
            <w:r>
              <w:rPr>
                <w:rFonts w:asciiTheme="majorBidi" w:hAnsiTheme="majorBidi" w:cstheme="majorBidi"/>
                <w:sz w:val="16"/>
                <w:szCs w:val="16"/>
              </w:rPr>
              <w:t xml:space="preserve">99.68</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692" w:type="dxa"/>
            <w:vAlign w:val="center"/>
          </w:tcPr>
          <w:p>
            <w:pPr>
              <w:spacing w:before="20" w:after="20" w:line="240" w:lineRule="auto"/>
              <w:jc w:val="center"/>
            </w:pPr>
            <w:r>
              <w:rPr>
                <w:rFonts w:asciiTheme="majorBidi" w:hAnsiTheme="majorBidi" w:cstheme="majorBidi"/>
                <w:sz w:val="16"/>
                <w:szCs w:val="16"/>
              </w:rPr>
              <w:t xml:space="preserve">99.30</w:t>
            </w:r>
          </w:p>
        </w:tc>
        <w:tc>
          <w:tcPr>
            <w:tcW w:w="799" w:type="dxa"/>
            <w:vAlign w:val="center"/>
          </w:tcPr>
          <w:p>
            <w:pPr>
              <w:spacing w:before="20" w:after="20" w:line="240" w:lineRule="auto"/>
              <w:jc w:val="center"/>
            </w:pPr>
            <w:r>
              <w:rPr>
                <w:rFonts w:asciiTheme="majorBidi" w:hAnsiTheme="majorBidi" w:cstheme="majorBidi"/>
                <w:sz w:val="16"/>
                <w:szCs w:val="16"/>
              </w:rPr>
              <w:t xml:space="preserve">99.33</w:t>
            </w:r>
          </w:p>
        </w:tc>
        <w:tc>
          <w:tcPr>
            <w:tcW w:w="976" w:type="dxa"/>
            <w:vAlign w:val="center"/>
          </w:tcPr>
          <w:p>
            <w:pPr>
              <w:spacing w:before="20" w:after="20" w:line="240" w:lineRule="auto"/>
              <w:jc w:val="center"/>
            </w:pPr>
            <w:r>
              <w:rPr>
                <w:rFonts w:asciiTheme="majorBidi" w:hAnsiTheme="majorBidi" w:cstheme="majorBidi"/>
                <w:sz w:val="16"/>
                <w:szCs w:val="16"/>
              </w:rPr>
              <w:t xml:space="preserve">100</w:t>
            </w:r>
          </w:p>
        </w:tc>
        <w:tc>
          <w:tcPr>
            <w:tcW w:w="1083" w:type="dxa"/>
            <w:vAlign w:val="center"/>
          </w:tcPr>
          <w:p>
            <w:pPr>
              <w:spacing w:before="20" w:after="20" w:line="240" w:lineRule="auto"/>
              <w:jc w:val="center"/>
            </w:pPr>
            <w:r>
              <w:rPr>
                <w:rFonts w:asciiTheme="majorBidi" w:hAnsiTheme="majorBidi" w:cstheme="majorBidi"/>
                <w:sz w:val="16"/>
                <w:szCs w:val="16"/>
              </w:rPr>
              <w:t xml:space="preserve">100</w:t>
            </w:r>
          </w:p>
        </w:tc>
        <w:tc>
          <w:tcPr>
            <w:tcW w:w="1087" w:type="dxa"/>
            <w:vAlign w:val="center"/>
          </w:tcPr>
          <w:p>
            <w:pPr>
              <w:spacing w:before="20" w:after="20" w:line="240" w:lineRule="auto"/>
              <w:jc w:val="center"/>
            </w:pPr>
            <w:r>
              <w:rPr>
                <w:rFonts w:asciiTheme="majorBidi" w:hAnsiTheme="majorBidi" w:cstheme="majorBidi"/>
                <w:sz w:val="16"/>
                <w:szCs w:val="16"/>
              </w:rPr>
              <w:t xml:space="preserve">99.58</w:t>
            </w:r>
          </w:p>
        </w:tc>
        <w:tc>
          <w:tcPr>
            <w:tcW w:w="1192" w:type="dxa"/>
            <w:vAlign w:val="center"/>
          </w:tcPr>
          <w:p>
            <w:pPr>
              <w:spacing w:before="20" w:after="20" w:line="240" w:lineRule="auto"/>
              <w:jc w:val="center"/>
            </w:pPr>
            <w:r>
              <w:rPr>
                <w:rFonts w:asciiTheme="majorBidi" w:hAnsiTheme="majorBidi" w:cstheme="majorBidi"/>
                <w:sz w:val="16"/>
                <w:szCs w:val="16"/>
              </w:rPr>
              <w:t xml:space="preserve">99.57</w:t>
            </w:r>
          </w:p>
        </w:tc>
        <w:tc>
          <w:tcPr>
            <w:tcW w:w="766" w:type="dxa"/>
            <w:vAlign w:val="center"/>
          </w:tcPr>
          <w:p>
            <w:pPr>
              <w:spacing w:before="20" w:after="20" w:line="240" w:lineRule="auto"/>
              <w:jc w:val="center"/>
            </w:pPr>
            <w:r>
              <w:rPr>
                <w:rFonts w:asciiTheme="majorBidi" w:hAnsiTheme="majorBidi" w:cstheme="majorBidi"/>
                <w:sz w:val="16"/>
                <w:szCs w:val="16"/>
              </w:rPr>
              <w:t xml:space="preserve">99.73</w:t>
            </w:r>
          </w:p>
        </w:tc>
        <w:tc>
          <w:tcPr>
            <w:tcW w:w="871" w:type="dxa"/>
            <w:vAlign w:val="center"/>
          </w:tcPr>
          <w:p>
            <w:pPr>
              <w:spacing w:before="20" w:after="20" w:line="240" w:lineRule="auto"/>
              <w:jc w:val="center"/>
            </w:pPr>
            <w:r>
              <w:rPr>
                <w:rFonts w:asciiTheme="majorBidi" w:hAnsiTheme="majorBidi" w:cstheme="majorBidi"/>
                <w:sz w:val="16"/>
                <w:szCs w:val="16"/>
              </w:rPr>
              <w:t xml:space="preserve">99.71</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692" w:type="dxa"/>
            <w:vAlign w:val="center"/>
          </w:tcPr>
          <w:p>
            <w:pPr>
              <w:spacing w:before="20" w:after="20" w:line="240" w:lineRule="auto"/>
              <w:jc w:val="center"/>
            </w:pPr>
            <w:r>
              <w:rPr>
                <w:rFonts w:asciiTheme="majorBidi" w:hAnsiTheme="majorBidi" w:cstheme="majorBidi"/>
                <w:sz w:val="16"/>
                <w:szCs w:val="16"/>
              </w:rPr>
              <w:t xml:space="preserve">99.32</w:t>
            </w:r>
          </w:p>
        </w:tc>
        <w:tc>
          <w:tcPr>
            <w:tcW w:w="799" w:type="dxa"/>
            <w:vAlign w:val="center"/>
          </w:tcPr>
          <w:p>
            <w:pPr>
              <w:spacing w:before="20" w:after="20" w:line="240" w:lineRule="auto"/>
              <w:jc w:val="center"/>
            </w:pPr>
            <w:r>
              <w:rPr>
                <w:rFonts w:asciiTheme="majorBidi" w:hAnsiTheme="majorBidi" w:cstheme="majorBidi"/>
                <w:sz w:val="16"/>
                <w:szCs w:val="16"/>
              </w:rPr>
              <w:t xml:space="preserve">99.37</w:t>
            </w:r>
          </w:p>
        </w:tc>
        <w:tc>
          <w:tcPr>
            <w:tcW w:w="976" w:type="dxa"/>
            <w:vAlign w:val="center"/>
          </w:tcPr>
          <w:p>
            <w:pPr>
              <w:spacing w:before="20" w:after="20" w:line="240" w:lineRule="auto"/>
              <w:jc w:val="center"/>
            </w:pPr>
            <w:r>
              <w:rPr>
                <w:rFonts w:asciiTheme="majorBidi" w:hAnsiTheme="majorBidi" w:cstheme="majorBidi"/>
                <w:sz w:val="16"/>
                <w:szCs w:val="16"/>
              </w:rPr>
              <w:t xml:space="preserve">100</w:t>
            </w:r>
          </w:p>
        </w:tc>
        <w:tc>
          <w:tcPr>
            <w:tcW w:w="1083" w:type="dxa"/>
            <w:vAlign w:val="center"/>
          </w:tcPr>
          <w:p>
            <w:pPr>
              <w:spacing w:before="20" w:after="20" w:line="240" w:lineRule="auto"/>
              <w:jc w:val="center"/>
            </w:pPr>
            <w:r>
              <w:rPr>
                <w:rFonts w:asciiTheme="majorBidi" w:hAnsiTheme="majorBidi" w:cstheme="majorBidi"/>
                <w:sz w:val="16"/>
                <w:szCs w:val="16"/>
              </w:rPr>
              <w:t xml:space="preserve">100</w:t>
            </w:r>
          </w:p>
        </w:tc>
        <w:tc>
          <w:tcPr>
            <w:tcW w:w="1087" w:type="dxa"/>
            <w:vAlign w:val="center"/>
          </w:tcPr>
          <w:p>
            <w:pPr>
              <w:spacing w:before="20" w:after="20" w:line="240" w:lineRule="auto"/>
              <w:jc w:val="center"/>
            </w:pPr>
            <w:r>
              <w:rPr>
                <w:rFonts w:asciiTheme="majorBidi" w:hAnsiTheme="majorBidi" w:cstheme="majorBidi"/>
                <w:sz w:val="16"/>
                <w:szCs w:val="16"/>
              </w:rPr>
              <w:t xml:space="preserve">99.57</w:t>
            </w:r>
          </w:p>
        </w:tc>
        <w:tc>
          <w:tcPr>
            <w:tcW w:w="1192" w:type="dxa"/>
            <w:vAlign w:val="center"/>
          </w:tcPr>
          <w:p>
            <w:pPr>
              <w:spacing w:before="20" w:after="20" w:line="240" w:lineRule="auto"/>
              <w:jc w:val="center"/>
            </w:pPr>
            <w:r>
              <w:rPr>
                <w:rFonts w:asciiTheme="majorBidi" w:hAnsiTheme="majorBidi" w:cstheme="majorBidi"/>
                <w:sz w:val="16"/>
                <w:szCs w:val="16"/>
              </w:rPr>
              <w:t xml:space="preserve">99.61</w:t>
            </w:r>
          </w:p>
        </w:tc>
        <w:tc>
          <w:tcPr>
            <w:tcW w:w="766" w:type="dxa"/>
            <w:vAlign w:val="center"/>
          </w:tcPr>
          <w:p>
            <w:pPr>
              <w:spacing w:before="20" w:after="20" w:line="240" w:lineRule="auto"/>
              <w:jc w:val="center"/>
            </w:pPr>
            <w:r>
              <w:rPr>
                <w:rFonts w:asciiTheme="majorBidi" w:hAnsiTheme="majorBidi" w:cstheme="majorBidi"/>
                <w:sz w:val="16"/>
                <w:szCs w:val="16"/>
              </w:rPr>
              <w:t xml:space="preserve">99.65</w:t>
            </w:r>
          </w:p>
        </w:tc>
        <w:tc>
          <w:tcPr>
            <w:tcW w:w="871" w:type="dxa"/>
            <w:vAlign w:val="center"/>
          </w:tcPr>
          <w:p>
            <w:pPr>
              <w:spacing w:before="20" w:after="20" w:line="240" w:lineRule="auto"/>
              <w:jc w:val="center"/>
            </w:pPr>
            <w:r>
              <w:rPr>
                <w:rFonts w:asciiTheme="majorBidi" w:hAnsiTheme="majorBidi" w:cstheme="majorBidi"/>
                <w:sz w:val="16"/>
                <w:szCs w:val="16"/>
              </w:rPr>
              <w:t xml:space="preserve">99.68</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692" w:type="dxa"/>
            <w:vAlign w:val="center"/>
          </w:tcPr>
          <w:p>
            <w:pPr>
              <w:spacing w:before="20" w:after="20" w:line="240" w:lineRule="auto"/>
              <w:jc w:val="center"/>
            </w:pPr>
            <w:r>
              <w:rPr>
                <w:rFonts w:asciiTheme="majorBidi" w:hAnsiTheme="majorBidi" w:cstheme="majorBidi"/>
                <w:sz w:val="16"/>
                <w:szCs w:val="16"/>
              </w:rPr>
              <w:t xml:space="preserve">99.37</w:t>
            </w:r>
          </w:p>
        </w:tc>
        <w:tc>
          <w:tcPr>
            <w:tcW w:w="799" w:type="dxa"/>
            <w:vAlign w:val="center"/>
          </w:tcPr>
          <w:p>
            <w:pPr>
              <w:spacing w:before="20" w:after="20" w:line="240" w:lineRule="auto"/>
              <w:jc w:val="center"/>
            </w:pPr>
            <w:r>
              <w:rPr>
                <w:rFonts w:asciiTheme="majorBidi" w:hAnsiTheme="majorBidi" w:cstheme="majorBidi"/>
                <w:sz w:val="16"/>
                <w:szCs w:val="16"/>
              </w:rPr>
              <w:t xml:space="preserve">99.39</w:t>
            </w:r>
          </w:p>
        </w:tc>
        <w:tc>
          <w:tcPr>
            <w:tcW w:w="976" w:type="dxa"/>
            <w:vAlign w:val="center"/>
          </w:tcPr>
          <w:p>
            <w:pPr>
              <w:spacing w:before="20" w:after="20" w:line="240" w:lineRule="auto"/>
              <w:jc w:val="center"/>
            </w:pPr>
            <w:r>
              <w:rPr>
                <w:rFonts w:asciiTheme="majorBidi" w:hAnsiTheme="majorBidi" w:cstheme="majorBidi"/>
                <w:sz w:val="16"/>
                <w:szCs w:val="16"/>
              </w:rPr>
              <w:t xml:space="preserve">100</w:t>
            </w:r>
          </w:p>
        </w:tc>
        <w:tc>
          <w:tcPr>
            <w:tcW w:w="1083" w:type="dxa"/>
            <w:vAlign w:val="center"/>
          </w:tcPr>
          <w:p>
            <w:pPr>
              <w:spacing w:before="20" w:after="20" w:line="240" w:lineRule="auto"/>
              <w:jc w:val="center"/>
            </w:pPr>
            <w:r>
              <w:rPr>
                <w:rFonts w:asciiTheme="majorBidi" w:hAnsiTheme="majorBidi" w:cstheme="majorBidi"/>
                <w:sz w:val="16"/>
                <w:szCs w:val="16"/>
              </w:rPr>
              <w:t xml:space="preserve">100</w:t>
            </w:r>
          </w:p>
        </w:tc>
        <w:tc>
          <w:tcPr>
            <w:tcW w:w="1087" w:type="dxa"/>
            <w:vAlign w:val="center"/>
          </w:tcPr>
          <w:p>
            <w:pPr>
              <w:spacing w:before="20" w:after="20" w:line="240" w:lineRule="auto"/>
              <w:jc w:val="center"/>
            </w:pPr>
            <w:r>
              <w:rPr>
                <w:rFonts w:asciiTheme="majorBidi" w:hAnsiTheme="majorBidi" w:cstheme="majorBidi"/>
                <w:sz w:val="16"/>
                <w:szCs w:val="16"/>
              </w:rPr>
              <w:t xml:space="preserve">99.58</w:t>
            </w:r>
          </w:p>
        </w:tc>
        <w:tc>
          <w:tcPr>
            <w:tcW w:w="1192" w:type="dxa"/>
            <w:vAlign w:val="center"/>
          </w:tcPr>
          <w:p>
            <w:pPr>
              <w:spacing w:before="20" w:after="20" w:line="240" w:lineRule="auto"/>
              <w:jc w:val="center"/>
            </w:pPr>
            <w:r>
              <w:rPr>
                <w:rFonts w:asciiTheme="majorBidi" w:hAnsiTheme="majorBidi" w:cstheme="majorBidi"/>
                <w:sz w:val="16"/>
                <w:szCs w:val="16"/>
              </w:rPr>
              <w:t xml:space="preserve">99.61</w:t>
            </w:r>
          </w:p>
        </w:tc>
        <w:tc>
          <w:tcPr>
            <w:tcW w:w="766" w:type="dxa"/>
            <w:vAlign w:val="center"/>
          </w:tcPr>
          <w:p>
            <w:pPr>
              <w:spacing w:before="20" w:after="20" w:line="240" w:lineRule="auto"/>
              <w:jc w:val="center"/>
            </w:pPr>
            <w:r>
              <w:rPr>
                <w:rFonts w:asciiTheme="majorBidi" w:hAnsiTheme="majorBidi" w:cstheme="majorBidi"/>
                <w:sz w:val="16"/>
                <w:szCs w:val="16"/>
              </w:rPr>
              <w:t xml:space="preserve">99.65</w:t>
            </w:r>
          </w:p>
        </w:tc>
        <w:tc>
          <w:tcPr>
            <w:tcW w:w="871" w:type="dxa"/>
            <w:vAlign w:val="center"/>
          </w:tcPr>
          <w:p>
            <w:pPr>
              <w:spacing w:before="20" w:after="20" w:line="240" w:lineRule="auto"/>
              <w:jc w:val="center"/>
            </w:pPr>
            <w:r>
              <w:rPr>
                <w:rFonts w:asciiTheme="majorBidi" w:hAnsiTheme="majorBidi" w:cstheme="majorBidi"/>
                <w:sz w:val="16"/>
                <w:szCs w:val="16"/>
              </w:rPr>
              <w:t xml:space="preserve">99.68</w:t>
            </w:r>
          </w:p>
        </w:tc>
      </w:tr>
      <w:tr>
        <w:trPr/>
        <w:tc>
          <w:tcPr>
            <w:tcW w:w="1030" w:type="dxa"/>
            <w:vAlign w:val="center"/>
          </w:tcPr>
          <w:p>
            <w:pPr>
              <w:spacing w:before="20" w:after="20" w:line="240" w:lineRule="auto"/>
              <w:jc w:val="left"/>
            </w:pPr>
            <w:r>
              <w:rPr>
                <w:rFonts w:asciiTheme="majorBidi" w:hAnsiTheme="majorBidi" w:cstheme="majorBidi"/>
                <w:sz w:val="16"/>
                <w:szCs w:val="16"/>
              </w:rPr>
              <w:t xml:space="preserve">PSO</w:t>
            </w:r>
          </w:p>
        </w:tc>
        <w:tc>
          <w:tcPr>
            <w:tcW w:w="692" w:type="dxa"/>
            <w:vAlign w:val="center"/>
          </w:tcPr>
          <w:p>
            <w:pPr>
              <w:spacing w:before="20" w:after="20" w:line="240" w:lineRule="auto"/>
              <w:jc w:val="center"/>
            </w:pPr>
            <w:r>
              <w:rPr>
                <w:rFonts w:asciiTheme="majorBidi" w:hAnsiTheme="majorBidi" w:cstheme="majorBidi"/>
                <w:sz w:val="16"/>
                <w:szCs w:val="16"/>
              </w:rPr>
              <w:t xml:space="preserve">95.68</w:t>
            </w:r>
          </w:p>
        </w:tc>
        <w:tc>
          <w:tcPr>
            <w:tcW w:w="799" w:type="dxa"/>
            <w:vAlign w:val="center"/>
          </w:tcPr>
          <w:p>
            <w:pPr>
              <w:spacing w:before="20" w:after="20" w:line="240" w:lineRule="auto"/>
              <w:jc w:val="center"/>
            </w:pPr>
            <w:r>
              <w:rPr>
                <w:rFonts w:asciiTheme="majorBidi" w:hAnsiTheme="majorBidi" w:cstheme="majorBidi"/>
                <w:sz w:val="16"/>
                <w:szCs w:val="16"/>
              </w:rPr>
              <w:t xml:space="preserve">95.88</w:t>
            </w:r>
          </w:p>
        </w:tc>
        <w:tc>
          <w:tcPr>
            <w:tcW w:w="976" w:type="dxa"/>
            <w:vAlign w:val="center"/>
          </w:tcPr>
          <w:p>
            <w:pPr>
              <w:spacing w:before="20" w:after="20" w:line="240" w:lineRule="auto"/>
              <w:jc w:val="center"/>
            </w:pPr>
            <w:r>
              <w:rPr>
                <w:rFonts w:asciiTheme="majorBidi" w:hAnsiTheme="majorBidi" w:cstheme="majorBidi"/>
                <w:sz w:val="16"/>
                <w:szCs w:val="16"/>
              </w:rPr>
              <w:t xml:space="preserve">100</w:t>
            </w:r>
          </w:p>
        </w:tc>
        <w:tc>
          <w:tcPr>
            <w:tcW w:w="1083" w:type="dxa"/>
            <w:vAlign w:val="center"/>
          </w:tcPr>
          <w:p>
            <w:pPr>
              <w:spacing w:before="20" w:after="20" w:line="240" w:lineRule="auto"/>
              <w:jc w:val="center"/>
            </w:pPr>
            <w:r>
              <w:rPr>
                <w:rFonts w:asciiTheme="majorBidi" w:hAnsiTheme="majorBidi" w:cstheme="majorBidi"/>
                <w:sz w:val="16"/>
                <w:szCs w:val="16"/>
              </w:rPr>
              <w:t xml:space="preserve">100</w:t>
            </w:r>
          </w:p>
        </w:tc>
        <w:tc>
          <w:tcPr>
            <w:tcW w:w="1087" w:type="dxa"/>
            <w:vAlign w:val="center"/>
          </w:tcPr>
          <w:p>
            <w:pPr>
              <w:spacing w:before="20" w:after="20" w:line="240" w:lineRule="auto"/>
              <w:jc w:val="center"/>
            </w:pPr>
            <w:r>
              <w:rPr>
                <w:rFonts w:asciiTheme="majorBidi" w:hAnsiTheme="majorBidi" w:cstheme="majorBidi"/>
                <w:sz w:val="16"/>
                <w:szCs w:val="16"/>
              </w:rPr>
              <w:t xml:space="preserve">97.96</w:t>
            </w:r>
          </w:p>
        </w:tc>
        <w:tc>
          <w:tcPr>
            <w:tcW w:w="1192" w:type="dxa"/>
            <w:vAlign w:val="center"/>
          </w:tcPr>
          <w:p>
            <w:pPr>
              <w:spacing w:before="20" w:after="20" w:line="240" w:lineRule="auto"/>
              <w:jc w:val="center"/>
            </w:pPr>
            <w:r>
              <w:rPr>
                <w:rFonts w:asciiTheme="majorBidi" w:hAnsiTheme="majorBidi" w:cstheme="majorBidi"/>
                <w:sz w:val="16"/>
                <w:szCs w:val="16"/>
              </w:rPr>
              <w:t xml:space="preserve">98.09</w:t>
            </w:r>
          </w:p>
        </w:tc>
        <w:tc>
          <w:tcPr>
            <w:tcW w:w="766" w:type="dxa"/>
            <w:vAlign w:val="center"/>
          </w:tcPr>
          <w:p>
            <w:pPr>
              <w:spacing w:before="20" w:after="20" w:line="240" w:lineRule="auto"/>
              <w:jc w:val="center"/>
            </w:pPr>
            <w:r>
              <w:rPr>
                <w:rFonts w:asciiTheme="majorBidi" w:hAnsiTheme="majorBidi" w:cstheme="majorBidi"/>
                <w:sz w:val="16"/>
                <w:szCs w:val="16"/>
              </w:rPr>
              <w:t xml:space="preserve">97.15</w:t>
            </w:r>
          </w:p>
        </w:tc>
        <w:tc>
          <w:tcPr>
            <w:tcW w:w="871" w:type="dxa"/>
            <w:vAlign w:val="center"/>
          </w:tcPr>
          <w:p>
            <w:pPr>
              <w:spacing w:before="20" w:after="20" w:line="240" w:lineRule="auto"/>
              <w:jc w:val="center"/>
            </w:pPr>
            <w:r>
              <w:rPr>
                <w:rFonts w:asciiTheme="majorBidi" w:hAnsiTheme="majorBidi" w:cstheme="majorBidi"/>
                <w:sz w:val="16"/>
                <w:szCs w:val="16"/>
              </w:rPr>
              <w:t xml:space="preserve">97.58</w:t>
            </w:r>
          </w:p>
        </w:tc>
      </w:tr>
    </w:tbl>
    <w:p>
      <w:pPr>
        <w:spacing w:after="120"/>
      </w:pPr>
    </w:p>
    <w:p>
      <w:pPr>
        <w:keepNext/>
        <w:spacing w:before="120" w:after="60"/>
        <w:jc w:val="center"/>
      </w:pPr>
      <w:r>
        <w:drawing>
          <wp:inline distT="0" distB="0" distL="0" distR="0">
            <wp:extent cx="3749039" cy="3035017"/>
            <wp:docPr id="113" name="Fig18" descr="Fi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18.png"/>
                    <pic:cNvPicPr/>
                  </pic:nvPicPr>
                  <pic:blipFill>
                    <a:blip r:embed="rId213"/>
                    <a:stretch>
                      <a:fillRect/>
                    </a:stretch>
                  </pic:blipFill>
                  <pic:spPr>
                    <a:xfrm>
                      <a:off x="0" y="0"/>
                      <a:ext cx="3749039" cy="3035017"/>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13</w:t>
      </w:r>
      <w:r>
        <w:rPr>
          <w:rFonts w:asciiTheme="majorBidi" w:hAnsiTheme="majorBidi" w:cstheme="majorBidi"/>
          <w:sz w:val="18"/>
          <w:szCs w:val="18"/>
        </w:rPr>
        <w:t xml:space="preserve"> Time response over the nine partial-shading patterns of 400 control cycles each (nominal plant): power with the true maximum power point (dashed) and the 98–100% band, PV voltage, and duty cycle (display only, D = 1 −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cmd</w:t>
      </w:r>
      <w:r>
        <w:rPr>
          <w:rFonts w:asciiTheme="majorBidi" w:hAnsiTheme="majorBidi" w:cstheme="majorBidi"/>
          <w:sz w:val="18"/>
          <w:szCs w:val="18"/>
        </w:rPr>
        <w:t xml:space="preserve">/</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bus</w:t>
      </w:r>
      <w:r>
        <w:rPr>
          <w:rFonts w:asciiTheme="majorBidi" w:hAnsiTheme="majorBidi" w:cstheme="majorBidi"/>
          <w:sz w:val="18"/>
          <w:szCs w:val="18"/>
        </w:rPr>
        <w:t xml:space="preserve">); the left column shows the full run and the right column a zoom; triangles mark the scan cycles of the scan-based controllers.</w:t>
      </w:r>
    </w:p>
    <w:p>
      <w:pPr>
        <w:keepNext/>
        <w:spacing w:before="200" w:after="80"/>
      </w:pPr>
      <w:r>
        <w:rPr>
          <w:rFonts w:asciiTheme="majorBidi" w:hAnsiTheme="majorBidi" w:cstheme="majorBidi"/>
          <w:b/>
          <w:bCs/>
          <w:sz w:val="21"/>
          <w:szCs w:val="21"/>
        </w:rPr>
        <w:t xml:space="preserve">4.4 Uniform and variable irradiance</w:t>
      </w:r>
    </w:p>
    <w:p>
      <w:pPr>
        <w:spacing w:after="80" w:line="252" w:lineRule="auto"/>
        <w:ind w:firstLine="284"/>
        <w:jc w:val="both"/>
      </w:pPr>
      <w:r>
        <w:rPr>
          <w:rFonts w:asciiTheme="majorBidi" w:hAnsiTheme="majorBidi" w:cstheme="majorBidi"/>
          <w:sz w:val="21"/>
          <w:szCs w:val="21"/>
        </w:rPr>
        <w:t xml:space="preserve">Without shading the ranking changes (Table 12). On the nominal plant the plain ANN is best (100.00% on the four standard scenarios and on the two real days), followed by Poly2(G,T) (99.81% and 99.96%), IncCond (99.77% and 99.81%) and P&amp;O (99.73% and 99.80%). The ANN and Poly2 are maps fitted to the same plant model on which they are tested, so these values are an upper bound and not evidence of what they would achieve on hardware (see the mismatch results below). The scan-based controllers reach 99.57–99.58% on the standard scenarios, about 0.15 points below P&amp;O, which is almost exactly their scan overhead (0.15% of the energy in these scenarios). On the smooth real days all scan-based controllers exceed 99.6% (</w:t>
      </w:r>
      <w:r>
        <w:rPr>
          <w:rFonts w:asciiTheme="majorBidi" w:hAnsiTheme="majorBidi" w:cstheme="majorBidi"/>
          <w:b/>
          <w:bCs/>
          <w:sz w:val="21"/>
          <w:szCs w:val="21"/>
        </w:rPr>
        <w:t xml:space="preserve">Figs. 14 and 15</w:t>
      </w:r>
      <w:r>
        <w:rPr>
          <w:rFonts w:asciiTheme="majorBidi" w:hAnsiTheme="majorBidi" w:cstheme="majorBidi"/>
          <w:sz w:val="21"/>
          <w:szCs w:val="21"/>
        </w:rPr>
        <w:t xml:space="preserve">). PSO is the weakest controller here (97.96% and 97.15%) because every restart costs several tens of cycles.</w:t>
      </w:r>
    </w:p>
    <w:p>
      <w:pPr>
        <w:keepNext/>
        <w:spacing w:before="60" w:after="140" w:line="240" w:lineRule="auto"/>
        <w:jc w:val="both"/>
      </w:pPr>
      <w:r>
        <w:rPr>
          <w:rFonts w:asciiTheme="majorBidi" w:hAnsiTheme="majorBidi" w:cstheme="majorBidi"/>
          <w:b/>
          <w:bCs/>
          <w:sz w:val="18"/>
          <w:szCs w:val="18"/>
        </w:rPr>
        <w:t xml:space="preserve">Table 12</w:t>
      </w:r>
      <w:r>
        <w:rPr>
          <w:rFonts w:asciiTheme="majorBidi" w:hAnsiTheme="majorBidi" w:cstheme="majorBidi"/>
          <w:sz w:val="18"/>
          <w:szCs w:val="18"/>
        </w:rPr>
        <w:t xml:space="preserve"> Tracking efficiency (%) of all controllers in each non-shading scenario (nominal plant). Step: irradiance step 400 → 800 W/m²; cloud: cloud passing; ramp: irradiance ramp; comprehensive: cloud-like irradiance variation with temperature drift; clear and variable day: two held-out PVGIS days (24 June 2020 and 6 April 2020), time-compressed to 3,600 control cycles.</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2372"/>
        <w:gridCol w:w="828"/>
        <w:gridCol w:w="828"/>
        <w:gridCol w:w="828"/>
        <w:gridCol w:w="1347"/>
        <w:gridCol w:w="1024"/>
        <w:gridCol w:w="1271"/>
      </w:tblGrid>
      <w:tr>
        <w:trPr>
          <w:tblHeader/>
        </w:trPr>
        <w:tc>
          <w:tcPr>
            <w:tcW w:w="2372"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82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Step</w:t>
            </w:r>
          </w:p>
        </w:tc>
        <w:tc>
          <w:tcPr>
            <w:tcW w:w="82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Cloud</w:t>
            </w:r>
          </w:p>
        </w:tc>
        <w:tc>
          <w:tcPr>
            <w:tcW w:w="82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Ramp</w:t>
            </w:r>
          </w:p>
        </w:tc>
        <w:tc>
          <w:tcPr>
            <w:tcW w:w="134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Comprehensive</w:t>
            </w:r>
          </w:p>
        </w:tc>
        <w:tc>
          <w:tcPr>
            <w:tcW w:w="102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Clear day</w:t>
            </w:r>
          </w:p>
        </w:tc>
        <w:tc>
          <w:tcPr>
            <w:tcW w:w="127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Variable day</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P&amp;O</w:t>
            </w:r>
          </w:p>
        </w:tc>
        <w:tc>
          <w:tcPr>
            <w:tcW w:w="828" w:type="dxa"/>
            <w:vAlign w:val="center"/>
          </w:tcPr>
          <w:p>
            <w:pPr>
              <w:spacing w:before="20" w:after="20" w:line="240" w:lineRule="auto"/>
              <w:jc w:val="center"/>
            </w:pPr>
            <w:r>
              <w:rPr>
                <w:rFonts w:asciiTheme="majorBidi" w:hAnsiTheme="majorBidi" w:cstheme="majorBidi"/>
                <w:sz w:val="16"/>
                <w:szCs w:val="16"/>
              </w:rPr>
              <w:t xml:space="preserve">99.81</w:t>
            </w:r>
          </w:p>
        </w:tc>
        <w:tc>
          <w:tcPr>
            <w:tcW w:w="828" w:type="dxa"/>
            <w:vAlign w:val="center"/>
          </w:tcPr>
          <w:p>
            <w:pPr>
              <w:spacing w:before="20" w:after="20" w:line="240" w:lineRule="auto"/>
              <w:jc w:val="center"/>
            </w:pPr>
            <w:r>
              <w:rPr>
                <w:rFonts w:asciiTheme="majorBidi" w:hAnsiTheme="majorBidi" w:cstheme="majorBidi"/>
                <w:sz w:val="16"/>
                <w:szCs w:val="16"/>
              </w:rPr>
              <w:t xml:space="preserve">99.77</w:t>
            </w:r>
          </w:p>
        </w:tc>
        <w:tc>
          <w:tcPr>
            <w:tcW w:w="828" w:type="dxa"/>
            <w:vAlign w:val="center"/>
          </w:tcPr>
          <w:p>
            <w:pPr>
              <w:spacing w:before="20" w:after="20" w:line="240" w:lineRule="auto"/>
              <w:jc w:val="center"/>
            </w:pPr>
            <w:r>
              <w:rPr>
                <w:rFonts w:asciiTheme="majorBidi" w:hAnsiTheme="majorBidi" w:cstheme="majorBidi"/>
                <w:sz w:val="16"/>
                <w:szCs w:val="16"/>
              </w:rPr>
              <w:t xml:space="preserve">99.81</w:t>
            </w:r>
          </w:p>
        </w:tc>
        <w:tc>
          <w:tcPr>
            <w:tcW w:w="1347" w:type="dxa"/>
            <w:vAlign w:val="center"/>
          </w:tcPr>
          <w:p>
            <w:pPr>
              <w:spacing w:before="20" w:after="20" w:line="240" w:lineRule="auto"/>
              <w:jc w:val="center"/>
            </w:pPr>
            <w:r>
              <w:rPr>
                <w:rFonts w:asciiTheme="majorBidi" w:hAnsiTheme="majorBidi" w:cstheme="majorBidi"/>
                <w:sz w:val="16"/>
                <w:szCs w:val="16"/>
              </w:rPr>
              <w:t xml:space="preserve">99.54</w:t>
            </w:r>
          </w:p>
        </w:tc>
        <w:tc>
          <w:tcPr>
            <w:tcW w:w="1024" w:type="dxa"/>
            <w:vAlign w:val="center"/>
          </w:tcPr>
          <w:p>
            <w:pPr>
              <w:spacing w:before="20" w:after="20" w:line="240" w:lineRule="auto"/>
              <w:jc w:val="center"/>
            </w:pPr>
            <w:r>
              <w:rPr>
                <w:rFonts w:asciiTheme="majorBidi" w:hAnsiTheme="majorBidi" w:cstheme="majorBidi"/>
                <w:sz w:val="16"/>
                <w:szCs w:val="16"/>
              </w:rPr>
              <w:t xml:space="preserve">99.82</w:t>
            </w:r>
          </w:p>
        </w:tc>
        <w:tc>
          <w:tcPr>
            <w:tcW w:w="1271" w:type="dxa"/>
            <w:vAlign w:val="center"/>
          </w:tcPr>
          <w:p>
            <w:pPr>
              <w:spacing w:before="20" w:after="20" w:line="240" w:lineRule="auto"/>
              <w:jc w:val="center"/>
            </w:pPr>
            <w:r>
              <w:rPr>
                <w:rFonts w:asciiTheme="majorBidi" w:hAnsiTheme="majorBidi" w:cstheme="majorBidi"/>
                <w:sz w:val="16"/>
                <w:szCs w:val="16"/>
              </w:rPr>
              <w:t xml:space="preserve">99.77</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IncCond</w:t>
            </w:r>
          </w:p>
        </w:tc>
        <w:tc>
          <w:tcPr>
            <w:tcW w:w="828" w:type="dxa"/>
            <w:vAlign w:val="center"/>
          </w:tcPr>
          <w:p>
            <w:pPr>
              <w:spacing w:before="20" w:after="20" w:line="240" w:lineRule="auto"/>
              <w:jc w:val="center"/>
            </w:pPr>
            <w:r>
              <w:rPr>
                <w:rFonts w:asciiTheme="majorBidi" w:hAnsiTheme="majorBidi" w:cstheme="majorBidi"/>
                <w:sz w:val="16"/>
                <w:szCs w:val="16"/>
              </w:rPr>
              <w:t xml:space="preserve">99.89</w:t>
            </w:r>
          </w:p>
        </w:tc>
        <w:tc>
          <w:tcPr>
            <w:tcW w:w="828" w:type="dxa"/>
            <w:vAlign w:val="center"/>
          </w:tcPr>
          <w:p>
            <w:pPr>
              <w:spacing w:before="20" w:after="20" w:line="240" w:lineRule="auto"/>
              <w:jc w:val="center"/>
            </w:pPr>
            <w:r>
              <w:rPr>
                <w:rFonts w:asciiTheme="majorBidi" w:hAnsiTheme="majorBidi" w:cstheme="majorBidi"/>
                <w:sz w:val="16"/>
                <w:szCs w:val="16"/>
              </w:rPr>
              <w:t xml:space="preserve">99.78</w:t>
            </w:r>
          </w:p>
        </w:tc>
        <w:tc>
          <w:tcPr>
            <w:tcW w:w="828" w:type="dxa"/>
            <w:vAlign w:val="center"/>
          </w:tcPr>
          <w:p>
            <w:pPr>
              <w:spacing w:before="20" w:after="20" w:line="240" w:lineRule="auto"/>
              <w:jc w:val="center"/>
            </w:pPr>
            <w:r>
              <w:rPr>
                <w:rFonts w:asciiTheme="majorBidi" w:hAnsiTheme="majorBidi" w:cstheme="majorBidi"/>
                <w:sz w:val="16"/>
                <w:szCs w:val="16"/>
              </w:rPr>
              <w:t xml:space="preserve">99.83</w:t>
            </w:r>
          </w:p>
        </w:tc>
        <w:tc>
          <w:tcPr>
            <w:tcW w:w="1347" w:type="dxa"/>
            <w:vAlign w:val="center"/>
          </w:tcPr>
          <w:p>
            <w:pPr>
              <w:spacing w:before="20" w:after="20" w:line="240" w:lineRule="auto"/>
              <w:jc w:val="center"/>
            </w:pPr>
            <w:r>
              <w:rPr>
                <w:rFonts w:asciiTheme="majorBidi" w:hAnsiTheme="majorBidi" w:cstheme="majorBidi"/>
                <w:sz w:val="16"/>
                <w:szCs w:val="16"/>
              </w:rPr>
              <w:t xml:space="preserve">99.57</w:t>
            </w:r>
          </w:p>
        </w:tc>
        <w:tc>
          <w:tcPr>
            <w:tcW w:w="1024" w:type="dxa"/>
            <w:vAlign w:val="center"/>
          </w:tcPr>
          <w:p>
            <w:pPr>
              <w:spacing w:before="20" w:after="20" w:line="240" w:lineRule="auto"/>
              <w:jc w:val="center"/>
            </w:pPr>
            <w:r>
              <w:rPr>
                <w:rFonts w:asciiTheme="majorBidi" w:hAnsiTheme="majorBidi" w:cstheme="majorBidi"/>
                <w:sz w:val="16"/>
                <w:szCs w:val="16"/>
              </w:rPr>
              <w:t xml:space="preserve">99.83</w:t>
            </w:r>
          </w:p>
        </w:tc>
        <w:tc>
          <w:tcPr>
            <w:tcW w:w="1271" w:type="dxa"/>
            <w:vAlign w:val="center"/>
          </w:tcPr>
          <w:p>
            <w:pPr>
              <w:spacing w:before="20" w:after="20" w:line="240" w:lineRule="auto"/>
              <w:jc w:val="center"/>
            </w:pPr>
            <w:r>
              <w:rPr>
                <w:rFonts w:asciiTheme="majorBidi" w:hAnsiTheme="majorBidi" w:cstheme="majorBidi"/>
                <w:sz w:val="16"/>
                <w:szCs w:val="16"/>
              </w:rPr>
              <w:t xml:space="preserve">99.78</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Poly2(G,T)-MPPT</w:t>
            </w:r>
          </w:p>
        </w:tc>
        <w:tc>
          <w:tcPr>
            <w:tcW w:w="828" w:type="dxa"/>
            <w:vAlign w:val="center"/>
          </w:tcPr>
          <w:p>
            <w:pPr>
              <w:spacing w:before="20" w:after="20" w:line="240" w:lineRule="auto"/>
              <w:jc w:val="center"/>
            </w:pPr>
            <w:r>
              <w:rPr>
                <w:rFonts w:asciiTheme="majorBidi" w:hAnsiTheme="majorBidi" w:cstheme="majorBidi"/>
                <w:sz w:val="16"/>
                <w:szCs w:val="16"/>
              </w:rPr>
              <w:t xml:space="preserve">99.99</w:t>
            </w:r>
          </w:p>
        </w:tc>
        <w:tc>
          <w:tcPr>
            <w:tcW w:w="828" w:type="dxa"/>
            <w:vAlign w:val="center"/>
          </w:tcPr>
          <w:p>
            <w:pPr>
              <w:spacing w:before="20" w:after="20" w:line="240" w:lineRule="auto"/>
              <w:jc w:val="center"/>
            </w:pPr>
            <w:r>
              <w:rPr>
                <w:rFonts w:asciiTheme="majorBidi" w:hAnsiTheme="majorBidi" w:cstheme="majorBidi"/>
                <w:sz w:val="16"/>
                <w:szCs w:val="16"/>
              </w:rPr>
              <w:t xml:space="preserve">99.74</w:t>
            </w:r>
          </w:p>
        </w:tc>
        <w:tc>
          <w:tcPr>
            <w:tcW w:w="828" w:type="dxa"/>
            <w:vAlign w:val="center"/>
          </w:tcPr>
          <w:p>
            <w:pPr>
              <w:spacing w:before="20" w:after="20" w:line="240" w:lineRule="auto"/>
              <w:jc w:val="center"/>
            </w:pPr>
            <w:r>
              <w:rPr>
                <w:rFonts w:asciiTheme="majorBidi" w:hAnsiTheme="majorBidi" w:cstheme="majorBidi"/>
                <w:sz w:val="16"/>
                <w:szCs w:val="16"/>
              </w:rPr>
              <w:t xml:space="preserve">99.99</w:t>
            </w:r>
          </w:p>
        </w:tc>
        <w:tc>
          <w:tcPr>
            <w:tcW w:w="1347" w:type="dxa"/>
            <w:vAlign w:val="center"/>
          </w:tcPr>
          <w:p>
            <w:pPr>
              <w:spacing w:before="20" w:after="20" w:line="240" w:lineRule="auto"/>
              <w:jc w:val="center"/>
            </w:pPr>
            <w:r>
              <w:rPr>
                <w:rFonts w:asciiTheme="majorBidi" w:hAnsiTheme="majorBidi" w:cstheme="majorBidi"/>
                <w:sz w:val="16"/>
                <w:szCs w:val="16"/>
              </w:rPr>
              <w:t xml:space="preserve">99.51</w:t>
            </w:r>
          </w:p>
        </w:tc>
        <w:tc>
          <w:tcPr>
            <w:tcW w:w="1024" w:type="dxa"/>
            <w:vAlign w:val="center"/>
          </w:tcPr>
          <w:p>
            <w:pPr>
              <w:spacing w:before="20" w:after="20" w:line="240" w:lineRule="auto"/>
              <w:jc w:val="center"/>
            </w:pPr>
            <w:r>
              <w:rPr>
                <w:rFonts w:asciiTheme="majorBidi" w:hAnsiTheme="majorBidi" w:cstheme="majorBidi"/>
                <w:sz w:val="16"/>
                <w:szCs w:val="16"/>
              </w:rPr>
              <w:t xml:space="preserve">99.95</w:t>
            </w:r>
          </w:p>
        </w:tc>
        <w:tc>
          <w:tcPr>
            <w:tcW w:w="1271" w:type="dxa"/>
            <w:vAlign w:val="center"/>
          </w:tcPr>
          <w:p>
            <w:pPr>
              <w:spacing w:before="20" w:after="20" w:line="240" w:lineRule="auto"/>
              <w:jc w:val="center"/>
            </w:pPr>
            <w:r>
              <w:rPr>
                <w:rFonts w:asciiTheme="majorBidi" w:hAnsiTheme="majorBidi" w:cstheme="majorBidi"/>
                <w:sz w:val="16"/>
                <w:szCs w:val="16"/>
              </w:rPr>
              <w:t xml:space="preserve">99.97</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ANN-MPPT</w:t>
            </w:r>
          </w:p>
        </w:tc>
        <w:tc>
          <w:tcPr>
            <w:tcW w:w="828" w:type="dxa"/>
            <w:vAlign w:val="center"/>
          </w:tcPr>
          <w:p>
            <w:pPr>
              <w:spacing w:before="20" w:after="20" w:line="240" w:lineRule="auto"/>
              <w:jc w:val="center"/>
            </w:pPr>
            <w:r>
              <w:rPr>
                <w:rFonts w:asciiTheme="majorBidi" w:hAnsiTheme="majorBidi" w:cstheme="majorBidi"/>
                <w:sz w:val="16"/>
                <w:szCs w:val="16"/>
              </w:rPr>
              <w:t xml:space="preserve">100.00</w:t>
            </w:r>
          </w:p>
        </w:tc>
        <w:tc>
          <w:tcPr>
            <w:tcW w:w="828" w:type="dxa"/>
            <w:vAlign w:val="center"/>
          </w:tcPr>
          <w:p>
            <w:pPr>
              <w:spacing w:before="20" w:after="20" w:line="240" w:lineRule="auto"/>
              <w:jc w:val="center"/>
            </w:pPr>
            <w:r>
              <w:rPr>
                <w:rFonts w:asciiTheme="majorBidi" w:hAnsiTheme="majorBidi" w:cstheme="majorBidi"/>
                <w:sz w:val="16"/>
                <w:szCs w:val="16"/>
              </w:rPr>
              <w:t xml:space="preserve">99.99</w:t>
            </w:r>
          </w:p>
        </w:tc>
        <w:tc>
          <w:tcPr>
            <w:tcW w:w="828" w:type="dxa"/>
            <w:vAlign w:val="center"/>
          </w:tcPr>
          <w:p>
            <w:pPr>
              <w:spacing w:before="20" w:after="20" w:line="240" w:lineRule="auto"/>
              <w:jc w:val="center"/>
            </w:pPr>
            <w:r>
              <w:rPr>
                <w:rFonts w:asciiTheme="majorBidi" w:hAnsiTheme="majorBidi" w:cstheme="majorBidi"/>
                <w:sz w:val="16"/>
                <w:szCs w:val="16"/>
              </w:rPr>
              <w:t xml:space="preserve">100.00</w:t>
            </w:r>
          </w:p>
        </w:tc>
        <w:tc>
          <w:tcPr>
            <w:tcW w:w="1347" w:type="dxa"/>
            <w:vAlign w:val="center"/>
          </w:tcPr>
          <w:p>
            <w:pPr>
              <w:spacing w:before="20" w:after="20" w:line="240" w:lineRule="auto"/>
              <w:jc w:val="center"/>
            </w:pPr>
            <w:r>
              <w:rPr>
                <w:rFonts w:asciiTheme="majorBidi" w:hAnsiTheme="majorBidi" w:cstheme="majorBidi"/>
                <w:sz w:val="16"/>
                <w:szCs w:val="16"/>
              </w:rPr>
              <w:t xml:space="preserve">99.99</w:t>
            </w:r>
          </w:p>
        </w:tc>
        <w:tc>
          <w:tcPr>
            <w:tcW w:w="1024" w:type="dxa"/>
            <w:vAlign w:val="center"/>
          </w:tcPr>
          <w:p>
            <w:pPr>
              <w:spacing w:before="20" w:after="20" w:line="240" w:lineRule="auto"/>
              <w:jc w:val="center"/>
            </w:pPr>
            <w:r>
              <w:rPr>
                <w:rFonts w:asciiTheme="majorBidi" w:hAnsiTheme="majorBidi" w:cstheme="majorBidi"/>
                <w:sz w:val="16"/>
                <w:szCs w:val="16"/>
              </w:rPr>
              <w:t xml:space="preserve">100.00</w:t>
            </w:r>
          </w:p>
        </w:tc>
        <w:tc>
          <w:tcPr>
            <w:tcW w:w="1271" w:type="dxa"/>
            <w:vAlign w:val="center"/>
          </w:tcPr>
          <w:p>
            <w:pPr>
              <w:spacing w:before="20" w:after="20" w:line="240" w:lineRule="auto"/>
              <w:jc w:val="center"/>
            </w:pPr>
            <w:r>
              <w:rPr>
                <w:rFonts w:asciiTheme="majorBidi" w:hAnsiTheme="majorBidi" w:cstheme="majorBidi"/>
                <w:sz w:val="16"/>
                <w:szCs w:val="16"/>
              </w:rPr>
              <w:t xml:space="preserve">100.00</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828" w:type="dxa"/>
            <w:vAlign w:val="center"/>
          </w:tcPr>
          <w:p>
            <w:pPr>
              <w:spacing w:before="20" w:after="20" w:line="240" w:lineRule="auto"/>
              <w:jc w:val="center"/>
            </w:pPr>
            <w:r>
              <w:rPr>
                <w:rFonts w:asciiTheme="majorBidi" w:hAnsiTheme="majorBidi" w:cstheme="majorBidi"/>
                <w:sz w:val="16"/>
                <w:szCs w:val="16"/>
              </w:rPr>
              <w:t xml:space="preserve">99.67</w:t>
            </w:r>
          </w:p>
        </w:tc>
        <w:tc>
          <w:tcPr>
            <w:tcW w:w="828" w:type="dxa"/>
            <w:vAlign w:val="center"/>
          </w:tcPr>
          <w:p>
            <w:pPr>
              <w:spacing w:before="20" w:after="20" w:line="240" w:lineRule="auto"/>
              <w:jc w:val="center"/>
            </w:pPr>
            <w:r>
              <w:rPr>
                <w:rFonts w:asciiTheme="majorBidi" w:hAnsiTheme="majorBidi" w:cstheme="majorBidi"/>
                <w:sz w:val="16"/>
                <w:szCs w:val="16"/>
              </w:rPr>
              <w:t xml:space="preserve">99.62</w:t>
            </w:r>
          </w:p>
        </w:tc>
        <w:tc>
          <w:tcPr>
            <w:tcW w:w="828" w:type="dxa"/>
            <w:vAlign w:val="center"/>
          </w:tcPr>
          <w:p>
            <w:pPr>
              <w:spacing w:before="20" w:after="20" w:line="240" w:lineRule="auto"/>
              <w:jc w:val="center"/>
            </w:pPr>
            <w:r>
              <w:rPr>
                <w:rFonts w:asciiTheme="majorBidi" w:hAnsiTheme="majorBidi" w:cstheme="majorBidi"/>
                <w:sz w:val="16"/>
                <w:szCs w:val="16"/>
              </w:rPr>
              <w:t xml:space="preserve">99.66</w:t>
            </w:r>
          </w:p>
        </w:tc>
        <w:tc>
          <w:tcPr>
            <w:tcW w:w="1347" w:type="dxa"/>
            <w:vAlign w:val="center"/>
          </w:tcPr>
          <w:p>
            <w:pPr>
              <w:spacing w:before="20" w:after="20" w:line="240" w:lineRule="auto"/>
              <w:jc w:val="center"/>
            </w:pPr>
            <w:r>
              <w:rPr>
                <w:rFonts w:asciiTheme="majorBidi" w:hAnsiTheme="majorBidi" w:cstheme="majorBidi"/>
                <w:sz w:val="16"/>
                <w:szCs w:val="16"/>
              </w:rPr>
              <w:t xml:space="preserve">99.35</w:t>
            </w:r>
          </w:p>
        </w:tc>
        <w:tc>
          <w:tcPr>
            <w:tcW w:w="1024" w:type="dxa"/>
            <w:vAlign w:val="center"/>
          </w:tcPr>
          <w:p>
            <w:pPr>
              <w:spacing w:before="20" w:after="20" w:line="240" w:lineRule="auto"/>
              <w:jc w:val="center"/>
            </w:pPr>
            <w:r>
              <w:rPr>
                <w:rFonts w:asciiTheme="majorBidi" w:hAnsiTheme="majorBidi" w:cstheme="majorBidi"/>
                <w:sz w:val="16"/>
                <w:szCs w:val="16"/>
              </w:rPr>
              <w:t xml:space="preserve">99.66</w:t>
            </w:r>
          </w:p>
        </w:tc>
        <w:tc>
          <w:tcPr>
            <w:tcW w:w="1271" w:type="dxa"/>
            <w:vAlign w:val="center"/>
          </w:tcPr>
          <w:p>
            <w:pPr>
              <w:spacing w:before="20" w:after="20" w:line="240" w:lineRule="auto"/>
              <w:jc w:val="center"/>
            </w:pPr>
            <w:r>
              <w:rPr>
                <w:rFonts w:asciiTheme="majorBidi" w:hAnsiTheme="majorBidi" w:cstheme="majorBidi"/>
                <w:sz w:val="16"/>
                <w:szCs w:val="16"/>
              </w:rPr>
              <w:t xml:space="preserve">99.63</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828" w:type="dxa"/>
            <w:vAlign w:val="center"/>
          </w:tcPr>
          <w:p>
            <w:pPr>
              <w:spacing w:before="20" w:after="20" w:line="240" w:lineRule="auto"/>
              <w:jc w:val="center"/>
            </w:pPr>
            <w:r>
              <w:rPr>
                <w:rFonts w:asciiTheme="majorBidi" w:hAnsiTheme="majorBidi" w:cstheme="majorBidi"/>
                <w:sz w:val="16"/>
                <w:szCs w:val="16"/>
              </w:rPr>
              <w:t xml:space="preserve">99.80</w:t>
            </w:r>
          </w:p>
        </w:tc>
        <w:tc>
          <w:tcPr>
            <w:tcW w:w="828" w:type="dxa"/>
            <w:vAlign w:val="center"/>
          </w:tcPr>
          <w:p>
            <w:pPr>
              <w:spacing w:before="20" w:after="20" w:line="240" w:lineRule="auto"/>
              <w:jc w:val="center"/>
            </w:pPr>
            <w:r>
              <w:rPr>
                <w:rFonts w:asciiTheme="majorBidi" w:hAnsiTheme="majorBidi" w:cstheme="majorBidi"/>
                <w:sz w:val="16"/>
                <w:szCs w:val="16"/>
              </w:rPr>
              <w:t xml:space="preserve">99.17</w:t>
            </w:r>
          </w:p>
        </w:tc>
        <w:tc>
          <w:tcPr>
            <w:tcW w:w="828" w:type="dxa"/>
            <w:vAlign w:val="center"/>
          </w:tcPr>
          <w:p>
            <w:pPr>
              <w:spacing w:before="20" w:after="20" w:line="240" w:lineRule="auto"/>
              <w:jc w:val="center"/>
            </w:pPr>
            <w:r>
              <w:rPr>
                <w:rFonts w:asciiTheme="majorBidi" w:hAnsiTheme="majorBidi" w:cstheme="majorBidi"/>
                <w:sz w:val="16"/>
                <w:szCs w:val="16"/>
              </w:rPr>
              <w:t xml:space="preserve">99.77</w:t>
            </w:r>
          </w:p>
        </w:tc>
        <w:tc>
          <w:tcPr>
            <w:tcW w:w="1347" w:type="dxa"/>
            <w:vAlign w:val="center"/>
          </w:tcPr>
          <w:p>
            <w:pPr>
              <w:spacing w:before="20" w:after="20" w:line="240" w:lineRule="auto"/>
              <w:jc w:val="center"/>
            </w:pPr>
            <w:r>
              <w:rPr>
                <w:rFonts w:asciiTheme="majorBidi" w:hAnsiTheme="majorBidi" w:cstheme="majorBidi"/>
                <w:sz w:val="16"/>
                <w:szCs w:val="16"/>
              </w:rPr>
              <w:t xml:space="preserve">99.56</w:t>
            </w:r>
          </w:p>
        </w:tc>
        <w:tc>
          <w:tcPr>
            <w:tcW w:w="1024" w:type="dxa"/>
            <w:vAlign w:val="center"/>
          </w:tcPr>
          <w:p>
            <w:pPr>
              <w:spacing w:before="20" w:after="20" w:line="240" w:lineRule="auto"/>
              <w:jc w:val="center"/>
            </w:pPr>
            <w:r>
              <w:rPr>
                <w:rFonts w:asciiTheme="majorBidi" w:hAnsiTheme="majorBidi" w:cstheme="majorBidi"/>
                <w:sz w:val="16"/>
                <w:szCs w:val="16"/>
              </w:rPr>
              <w:t xml:space="preserve">99.69</w:t>
            </w:r>
          </w:p>
        </w:tc>
        <w:tc>
          <w:tcPr>
            <w:tcW w:w="1271" w:type="dxa"/>
            <w:vAlign w:val="center"/>
          </w:tcPr>
          <w:p>
            <w:pPr>
              <w:spacing w:before="20" w:after="20" w:line="240" w:lineRule="auto"/>
              <w:jc w:val="center"/>
            </w:pPr>
            <w:r>
              <w:rPr>
                <w:rFonts w:asciiTheme="majorBidi" w:hAnsiTheme="majorBidi" w:cstheme="majorBidi"/>
                <w:sz w:val="16"/>
                <w:szCs w:val="16"/>
              </w:rPr>
              <w:t xml:space="preserve">99.76</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828" w:type="dxa"/>
            <w:vAlign w:val="center"/>
          </w:tcPr>
          <w:p>
            <w:pPr>
              <w:spacing w:before="20" w:after="20" w:line="240" w:lineRule="auto"/>
              <w:jc w:val="center"/>
            </w:pPr>
            <w:r>
              <w:rPr>
                <w:rFonts w:asciiTheme="majorBidi" w:hAnsiTheme="majorBidi" w:cstheme="majorBidi"/>
                <w:sz w:val="16"/>
                <w:szCs w:val="16"/>
              </w:rPr>
              <w:t xml:space="preserve">99.61</w:t>
            </w:r>
          </w:p>
        </w:tc>
        <w:tc>
          <w:tcPr>
            <w:tcW w:w="828" w:type="dxa"/>
            <w:vAlign w:val="center"/>
          </w:tcPr>
          <w:p>
            <w:pPr>
              <w:spacing w:before="20" w:after="20" w:line="240" w:lineRule="auto"/>
              <w:jc w:val="center"/>
            </w:pPr>
            <w:r>
              <w:rPr>
                <w:rFonts w:asciiTheme="majorBidi" w:hAnsiTheme="majorBidi" w:cstheme="majorBidi"/>
                <w:sz w:val="16"/>
                <w:szCs w:val="16"/>
              </w:rPr>
              <w:t xml:space="preserve">99.63</w:t>
            </w:r>
          </w:p>
        </w:tc>
        <w:tc>
          <w:tcPr>
            <w:tcW w:w="828" w:type="dxa"/>
            <w:vAlign w:val="center"/>
          </w:tcPr>
          <w:p>
            <w:pPr>
              <w:spacing w:before="20" w:after="20" w:line="240" w:lineRule="auto"/>
              <w:jc w:val="center"/>
            </w:pPr>
            <w:r>
              <w:rPr>
                <w:rFonts w:asciiTheme="majorBidi" w:hAnsiTheme="majorBidi" w:cstheme="majorBidi"/>
                <w:sz w:val="16"/>
                <w:szCs w:val="16"/>
              </w:rPr>
              <w:t xml:space="preserve">99.65</w:t>
            </w:r>
          </w:p>
        </w:tc>
        <w:tc>
          <w:tcPr>
            <w:tcW w:w="1347" w:type="dxa"/>
            <w:vAlign w:val="center"/>
          </w:tcPr>
          <w:p>
            <w:pPr>
              <w:spacing w:before="20" w:after="20" w:line="240" w:lineRule="auto"/>
              <w:jc w:val="center"/>
            </w:pPr>
            <w:r>
              <w:rPr>
                <w:rFonts w:asciiTheme="majorBidi" w:hAnsiTheme="majorBidi" w:cstheme="majorBidi"/>
                <w:sz w:val="16"/>
                <w:szCs w:val="16"/>
              </w:rPr>
              <w:t xml:space="preserve">99.40</w:t>
            </w:r>
          </w:p>
        </w:tc>
        <w:tc>
          <w:tcPr>
            <w:tcW w:w="1024" w:type="dxa"/>
            <w:vAlign w:val="center"/>
          </w:tcPr>
          <w:p>
            <w:pPr>
              <w:spacing w:before="20" w:after="20" w:line="240" w:lineRule="auto"/>
              <w:jc w:val="center"/>
            </w:pPr>
            <w:r>
              <w:rPr>
                <w:rFonts w:asciiTheme="majorBidi" w:hAnsiTheme="majorBidi" w:cstheme="majorBidi"/>
                <w:sz w:val="16"/>
                <w:szCs w:val="16"/>
              </w:rPr>
              <w:t xml:space="preserve">99.66</w:t>
            </w:r>
          </w:p>
        </w:tc>
        <w:tc>
          <w:tcPr>
            <w:tcW w:w="1271" w:type="dxa"/>
            <w:vAlign w:val="center"/>
          </w:tcPr>
          <w:p>
            <w:pPr>
              <w:spacing w:before="20" w:after="20" w:line="240" w:lineRule="auto"/>
              <w:jc w:val="center"/>
            </w:pPr>
            <w:r>
              <w:rPr>
                <w:rFonts w:asciiTheme="majorBidi" w:hAnsiTheme="majorBidi" w:cstheme="majorBidi"/>
                <w:sz w:val="16"/>
                <w:szCs w:val="16"/>
              </w:rPr>
              <w:t xml:space="preserve">99.63</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828" w:type="dxa"/>
            <w:vAlign w:val="center"/>
          </w:tcPr>
          <w:p>
            <w:pPr>
              <w:spacing w:before="20" w:after="20" w:line="240" w:lineRule="auto"/>
              <w:jc w:val="center"/>
            </w:pPr>
            <w:r>
              <w:rPr>
                <w:rFonts w:asciiTheme="majorBidi" w:hAnsiTheme="majorBidi" w:cstheme="majorBidi"/>
                <w:sz w:val="16"/>
                <w:szCs w:val="16"/>
              </w:rPr>
              <w:t xml:space="preserve">99.65</w:t>
            </w:r>
          </w:p>
        </w:tc>
        <w:tc>
          <w:tcPr>
            <w:tcW w:w="828" w:type="dxa"/>
            <w:vAlign w:val="center"/>
          </w:tcPr>
          <w:p>
            <w:pPr>
              <w:spacing w:before="20" w:after="20" w:line="240" w:lineRule="auto"/>
              <w:jc w:val="center"/>
            </w:pPr>
            <w:r>
              <w:rPr>
                <w:rFonts w:asciiTheme="majorBidi" w:hAnsiTheme="majorBidi" w:cstheme="majorBidi"/>
                <w:sz w:val="16"/>
                <w:szCs w:val="16"/>
              </w:rPr>
              <w:t xml:space="preserve">99.63</w:t>
            </w:r>
          </w:p>
        </w:tc>
        <w:tc>
          <w:tcPr>
            <w:tcW w:w="828" w:type="dxa"/>
            <w:vAlign w:val="center"/>
          </w:tcPr>
          <w:p>
            <w:pPr>
              <w:spacing w:before="20" w:after="20" w:line="240" w:lineRule="auto"/>
              <w:jc w:val="center"/>
            </w:pPr>
            <w:r>
              <w:rPr>
                <w:rFonts w:asciiTheme="majorBidi" w:hAnsiTheme="majorBidi" w:cstheme="majorBidi"/>
                <w:sz w:val="16"/>
                <w:szCs w:val="16"/>
              </w:rPr>
              <w:t xml:space="preserve">99.66</w:t>
            </w:r>
          </w:p>
        </w:tc>
        <w:tc>
          <w:tcPr>
            <w:tcW w:w="1347" w:type="dxa"/>
            <w:vAlign w:val="center"/>
          </w:tcPr>
          <w:p>
            <w:pPr>
              <w:spacing w:before="20" w:after="20" w:line="240" w:lineRule="auto"/>
              <w:jc w:val="center"/>
            </w:pPr>
            <w:r>
              <w:rPr>
                <w:rFonts w:asciiTheme="majorBidi" w:hAnsiTheme="majorBidi" w:cstheme="majorBidi"/>
                <w:sz w:val="16"/>
                <w:szCs w:val="16"/>
              </w:rPr>
              <w:t xml:space="preserve">99.38</w:t>
            </w:r>
          </w:p>
        </w:tc>
        <w:tc>
          <w:tcPr>
            <w:tcW w:w="1024" w:type="dxa"/>
            <w:vAlign w:val="center"/>
          </w:tcPr>
          <w:p>
            <w:pPr>
              <w:spacing w:before="20" w:after="20" w:line="240" w:lineRule="auto"/>
              <w:jc w:val="center"/>
            </w:pPr>
            <w:r>
              <w:rPr>
                <w:rFonts w:asciiTheme="majorBidi" w:hAnsiTheme="majorBidi" w:cstheme="majorBidi"/>
                <w:sz w:val="16"/>
                <w:szCs w:val="16"/>
              </w:rPr>
              <w:t xml:space="preserve">99.66</w:t>
            </w:r>
          </w:p>
        </w:tc>
        <w:tc>
          <w:tcPr>
            <w:tcW w:w="1271" w:type="dxa"/>
            <w:vAlign w:val="center"/>
          </w:tcPr>
          <w:p>
            <w:pPr>
              <w:spacing w:before="20" w:after="20" w:line="240" w:lineRule="auto"/>
              <w:jc w:val="center"/>
            </w:pPr>
            <w:r>
              <w:rPr>
                <w:rFonts w:asciiTheme="majorBidi" w:hAnsiTheme="majorBidi" w:cstheme="majorBidi"/>
                <w:sz w:val="16"/>
                <w:szCs w:val="16"/>
              </w:rPr>
              <w:t xml:space="preserve">99.64</w:t>
            </w:r>
          </w:p>
        </w:tc>
      </w:tr>
      <w:tr>
        <w:trPr/>
        <w:tc>
          <w:tcPr>
            <w:tcW w:w="2372" w:type="dxa"/>
            <w:vAlign w:val="center"/>
          </w:tcPr>
          <w:p>
            <w:pPr>
              <w:spacing w:before="20" w:after="20" w:line="240" w:lineRule="auto"/>
              <w:jc w:val="left"/>
            </w:pPr>
            <w:r>
              <w:rPr>
                <w:rFonts w:asciiTheme="majorBidi" w:hAnsiTheme="majorBidi" w:cstheme="majorBidi"/>
                <w:sz w:val="16"/>
                <w:szCs w:val="16"/>
              </w:rPr>
              <w:t xml:space="preserve">PSO</w:t>
            </w:r>
          </w:p>
        </w:tc>
        <w:tc>
          <w:tcPr>
            <w:tcW w:w="828" w:type="dxa"/>
            <w:vAlign w:val="center"/>
          </w:tcPr>
          <w:p>
            <w:pPr>
              <w:spacing w:before="20" w:after="20" w:line="240" w:lineRule="auto"/>
              <w:jc w:val="center"/>
            </w:pPr>
            <w:r>
              <w:rPr>
                <w:rFonts w:asciiTheme="majorBidi" w:hAnsiTheme="majorBidi" w:cstheme="majorBidi"/>
                <w:sz w:val="16"/>
                <w:szCs w:val="16"/>
              </w:rPr>
              <w:t xml:space="preserve">99.16</w:t>
            </w:r>
          </w:p>
        </w:tc>
        <w:tc>
          <w:tcPr>
            <w:tcW w:w="828" w:type="dxa"/>
            <w:vAlign w:val="center"/>
          </w:tcPr>
          <w:p>
            <w:pPr>
              <w:spacing w:before="20" w:after="20" w:line="240" w:lineRule="auto"/>
              <w:jc w:val="center"/>
            </w:pPr>
            <w:r>
              <w:rPr>
                <w:rFonts w:asciiTheme="majorBidi" w:hAnsiTheme="majorBidi" w:cstheme="majorBidi"/>
                <w:sz w:val="16"/>
                <w:szCs w:val="16"/>
              </w:rPr>
              <w:t xml:space="preserve">96.19</w:t>
            </w:r>
          </w:p>
        </w:tc>
        <w:tc>
          <w:tcPr>
            <w:tcW w:w="828" w:type="dxa"/>
            <w:vAlign w:val="center"/>
          </w:tcPr>
          <w:p>
            <w:pPr>
              <w:spacing w:before="20" w:after="20" w:line="240" w:lineRule="auto"/>
              <w:jc w:val="center"/>
            </w:pPr>
            <w:r>
              <w:rPr>
                <w:rFonts w:asciiTheme="majorBidi" w:hAnsiTheme="majorBidi" w:cstheme="majorBidi"/>
                <w:sz w:val="16"/>
                <w:szCs w:val="16"/>
              </w:rPr>
              <w:t xml:space="preserve">98.81</w:t>
            </w:r>
          </w:p>
        </w:tc>
        <w:tc>
          <w:tcPr>
            <w:tcW w:w="1347" w:type="dxa"/>
            <w:vAlign w:val="center"/>
          </w:tcPr>
          <w:p>
            <w:pPr>
              <w:spacing w:before="20" w:after="20" w:line="240" w:lineRule="auto"/>
              <w:jc w:val="center"/>
            </w:pPr>
            <w:r>
              <w:rPr>
                <w:rFonts w:asciiTheme="majorBidi" w:hAnsiTheme="majorBidi" w:cstheme="majorBidi"/>
                <w:sz w:val="16"/>
                <w:szCs w:val="16"/>
              </w:rPr>
              <w:t xml:space="preserve">97.66</w:t>
            </w:r>
          </w:p>
        </w:tc>
        <w:tc>
          <w:tcPr>
            <w:tcW w:w="1024" w:type="dxa"/>
            <w:vAlign w:val="center"/>
          </w:tcPr>
          <w:p>
            <w:pPr>
              <w:spacing w:before="20" w:after="20" w:line="240" w:lineRule="auto"/>
              <w:jc w:val="center"/>
            </w:pPr>
            <w:r>
              <w:rPr>
                <w:rFonts w:asciiTheme="majorBidi" w:hAnsiTheme="majorBidi" w:cstheme="majorBidi"/>
                <w:sz w:val="16"/>
                <w:szCs w:val="16"/>
              </w:rPr>
              <w:t xml:space="preserve">97.83</w:t>
            </w:r>
          </w:p>
        </w:tc>
        <w:tc>
          <w:tcPr>
            <w:tcW w:w="1271" w:type="dxa"/>
            <w:vAlign w:val="center"/>
          </w:tcPr>
          <w:p>
            <w:pPr>
              <w:spacing w:before="20" w:after="20" w:line="240" w:lineRule="auto"/>
              <w:jc w:val="center"/>
            </w:pPr>
            <w:r>
              <w:rPr>
                <w:rFonts w:asciiTheme="majorBidi" w:hAnsiTheme="majorBidi" w:cstheme="majorBidi"/>
                <w:sz w:val="16"/>
                <w:szCs w:val="16"/>
              </w:rPr>
              <w:t xml:space="preserve">96.47</w:t>
            </w:r>
          </w:p>
        </w:tc>
      </w:tr>
    </w:tbl>
    <w:p>
      <w:pPr>
        <w:spacing w:after="120"/>
      </w:pPr>
    </w:p>
    <w:p>
      <w:pPr>
        <w:keepNext/>
        <w:spacing w:before="120" w:after="60"/>
        <w:jc w:val="center"/>
      </w:pPr>
      <w:r>
        <w:drawing>
          <wp:inline distT="0" distB="0" distL="0" distR="0">
            <wp:extent cx="3749039" cy="2978781"/>
            <wp:docPr id="114" name="Fig19" descr="Fi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19.png"/>
                    <pic:cNvPicPr/>
                  </pic:nvPicPr>
                  <pic:blipFill>
                    <a:blip r:embed="rId214"/>
                    <a:stretch>
                      <a:fillRect/>
                    </a:stretch>
                  </pic:blipFill>
                  <pic:spPr>
                    <a:xfrm>
                      <a:off x="0" y="0"/>
                      <a:ext cx="3749039" cy="2978781"/>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14</w:t>
      </w:r>
      <w:r>
        <w:rPr>
          <w:rFonts w:asciiTheme="majorBidi" w:hAnsiTheme="majorBidi" w:cstheme="majorBidi"/>
          <w:sz w:val="18"/>
          <w:szCs w:val="18"/>
        </w:rPr>
        <w:t xml:space="preserve"> Irradiance step from 400 to 800 W/m² (nominal plant): power with the true maximum power point (dashed) and the 98–100% band, PV voltage and duty cycle (display only); left, full run; right, zoom around the step.</w:t>
      </w:r>
    </w:p>
    <w:p>
      <w:pPr>
        <w:keepNext/>
        <w:spacing w:before="120" w:after="60"/>
        <w:jc w:val="center"/>
      </w:pPr>
      <w:r>
        <w:drawing>
          <wp:inline distT="0" distB="0" distL="0" distR="0">
            <wp:extent cx="3749039" cy="3035017"/>
            <wp:docPr id="115" name="Fig20" descr="Fi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20.png"/>
                    <pic:cNvPicPr/>
                  </pic:nvPicPr>
                  <pic:blipFill>
                    <a:blip r:embed="rId215"/>
                    <a:stretch>
                      <a:fillRect/>
                    </a:stretch>
                  </pic:blipFill>
                  <pic:spPr>
                    <a:xfrm>
                      <a:off x="0" y="0"/>
                      <a:ext cx="3749039" cy="3035017"/>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15</w:t>
      </w:r>
      <w:r>
        <w:rPr>
          <w:rFonts w:asciiTheme="majorBidi" w:hAnsiTheme="majorBidi" w:cstheme="majorBidi"/>
          <w:sz w:val="18"/>
          <w:szCs w:val="18"/>
        </w:rPr>
        <w:t xml:space="preserve"> Real clear held-out day (nominal plant); layout as in Fig. 14.</w:t>
      </w:r>
    </w:p>
    <w:p>
      <w:pPr>
        <w:keepNext/>
        <w:spacing w:before="200" w:after="80"/>
      </w:pPr>
      <w:r>
        <w:rPr>
          <w:rFonts w:asciiTheme="majorBidi" w:hAnsiTheme="majorBidi" w:cstheme="majorBidi"/>
          <w:b/>
          <w:bCs/>
          <w:sz w:val="21"/>
          <w:szCs w:val="21"/>
        </w:rPr>
        <w:t xml:space="preserve">4.5 Plant mismatch</w:t>
      </w:r>
    </w:p>
    <w:p>
      <w:pPr>
        <w:spacing w:after="80" w:line="252" w:lineRule="auto"/>
        <w:ind w:firstLine="284"/>
        <w:jc w:val="both"/>
      </w:pPr>
      <w:r>
        <w:rPr>
          <w:rFonts w:asciiTheme="majorBidi" w:hAnsiTheme="majorBidi" w:cstheme="majorBidi"/>
          <w:sz w:val="21"/>
          <w:szCs w:val="21"/>
        </w:rPr>
        <w:t xml:space="preserve">The plain ANN and Poly2(G,T) were fitted to the nominal plant, and their accuracy degrades as the evaluated plant departs from it (Table 13). On the comprehensive scenario the ANN falls from 99.99% to 98.99% and Poly2 from 99.51% to 97.85% as the severity rises from 0 to 2. The ANN crosses below P&amp;O between severity 1 and 1.5, and Poly2 is already below it at severity 0.5. P&amp;O (99.54–99.57%) and the hybrid (99.40–99.43%) are flat, but the hybrid remains about 0.1–0.15 points below P&amp;O throughout. On the standard scenarios at severity 1, P&amp;O and IncCond (99.75% and 99.77%) still lead the hybrid (99.61%) and the ANN (99.64%); on the two real days the hybrid (99.68%) is ahead of the ANN (99.43%) and Poly2 (99.25%) but behind P&amp;O (99.82%). Under partial shading the hybrid stays at 99.3–99.5% at every severity (99.32%, 99.37%, 99.47% at severities 0, 1 and 2), while P&amp;O remains near 80–82% and the ANN near 76–78%. Severities 1.5 and 2 lie outside the domain-randomization range of the hybrid DNN, and the scan-based results do not degrade there because the final tracking is done on the measured plant.</w:t>
      </w:r>
    </w:p>
    <w:p>
      <w:pPr>
        <w:keepNext/>
        <w:spacing w:before="60" w:after="140" w:line="240" w:lineRule="auto"/>
        <w:jc w:val="both"/>
      </w:pPr>
      <w:r>
        <w:rPr>
          <w:rFonts w:asciiTheme="majorBidi" w:hAnsiTheme="majorBidi" w:cstheme="majorBidi"/>
          <w:b/>
          <w:bCs/>
          <w:sz w:val="18"/>
          <w:szCs w:val="18"/>
        </w:rPr>
        <w:t xml:space="preserve">Table 13</w:t>
      </w:r>
      <w:r>
        <w:rPr>
          <w:rFonts w:asciiTheme="majorBidi" w:hAnsiTheme="majorBidi" w:cstheme="majorBidi"/>
          <w:sz w:val="18"/>
          <w:szCs w:val="18"/>
        </w:rPr>
        <w:t xml:space="preserve"> Tracking efficiency (%) against plant-mismatch severity (0 = nominal plant, 1 = headline mismatched plant, 2 = largest severity) for the comprehensive scenario and for partial shading (nine patterns).</w:t>
      </w:r>
    </w:p>
    <w:tbl>
      <w:tblPr>
        <w:tblW w:w="8495"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622"/>
        <w:gridCol w:w="1314"/>
        <w:gridCol w:w="1314"/>
        <w:gridCol w:w="1314"/>
        <w:gridCol w:w="977"/>
        <w:gridCol w:w="977"/>
        <w:gridCol w:w="977"/>
      </w:tblGrid>
      <w:tr>
        <w:trPr>
          <w:tblHeader/>
        </w:trPr>
        <w:tc>
          <w:tcPr>
            <w:tcW w:w="1622"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131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Comprehensive, s = 0</w:t>
            </w:r>
          </w:p>
        </w:tc>
        <w:tc>
          <w:tcPr>
            <w:tcW w:w="131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Comprehensive, s = 1</w:t>
            </w:r>
          </w:p>
        </w:tc>
        <w:tc>
          <w:tcPr>
            <w:tcW w:w="131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Comprehensive, s = 2</w:t>
            </w:r>
          </w:p>
        </w:tc>
        <w:tc>
          <w:tcPr>
            <w:tcW w:w="97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s = 0</w:t>
            </w:r>
          </w:p>
        </w:tc>
        <w:tc>
          <w:tcPr>
            <w:tcW w:w="97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s = 1</w:t>
            </w:r>
          </w:p>
        </w:tc>
        <w:tc>
          <w:tcPr>
            <w:tcW w:w="97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s = 2</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P&amp;O</w:t>
            </w:r>
          </w:p>
        </w:tc>
        <w:tc>
          <w:tcPr>
            <w:tcW w:w="1314" w:type="dxa"/>
            <w:vAlign w:val="center"/>
          </w:tcPr>
          <w:p>
            <w:pPr>
              <w:spacing w:before="20" w:after="20" w:line="240" w:lineRule="auto"/>
              <w:jc w:val="center"/>
            </w:pPr>
            <w:r>
              <w:rPr>
                <w:rFonts w:asciiTheme="majorBidi" w:hAnsiTheme="majorBidi" w:cstheme="majorBidi"/>
                <w:sz w:val="16"/>
                <w:szCs w:val="16"/>
              </w:rPr>
              <w:t xml:space="preserve">99.54</w:t>
            </w:r>
          </w:p>
        </w:tc>
        <w:tc>
          <w:tcPr>
            <w:tcW w:w="1314" w:type="dxa"/>
            <w:vAlign w:val="center"/>
          </w:tcPr>
          <w:p>
            <w:pPr>
              <w:spacing w:before="20" w:after="20" w:line="240" w:lineRule="auto"/>
              <w:jc w:val="center"/>
            </w:pPr>
            <w:r>
              <w:rPr>
                <w:rFonts w:asciiTheme="majorBidi" w:hAnsiTheme="majorBidi" w:cstheme="majorBidi"/>
                <w:sz w:val="16"/>
                <w:szCs w:val="16"/>
              </w:rPr>
              <w:t xml:space="preserve">99.56</w:t>
            </w:r>
          </w:p>
        </w:tc>
        <w:tc>
          <w:tcPr>
            <w:tcW w:w="1314" w:type="dxa"/>
            <w:vAlign w:val="center"/>
          </w:tcPr>
          <w:p>
            <w:pPr>
              <w:spacing w:before="20" w:after="20" w:line="240" w:lineRule="auto"/>
              <w:jc w:val="center"/>
            </w:pPr>
            <w:r>
              <w:rPr>
                <w:rFonts w:asciiTheme="majorBidi" w:hAnsiTheme="majorBidi" w:cstheme="majorBidi"/>
                <w:sz w:val="16"/>
                <w:szCs w:val="16"/>
              </w:rPr>
              <w:t xml:space="preserve">99.56</w:t>
            </w:r>
          </w:p>
        </w:tc>
        <w:tc>
          <w:tcPr>
            <w:tcW w:w="977" w:type="dxa"/>
            <w:vAlign w:val="center"/>
          </w:tcPr>
          <w:p>
            <w:pPr>
              <w:spacing w:before="20" w:after="20" w:line="240" w:lineRule="auto"/>
              <w:jc w:val="center"/>
            </w:pPr>
            <w:r>
              <w:rPr>
                <w:rFonts w:asciiTheme="majorBidi" w:hAnsiTheme="majorBidi" w:cstheme="majorBidi"/>
                <w:sz w:val="16"/>
                <w:szCs w:val="16"/>
              </w:rPr>
              <w:t xml:space="preserve">80.41</w:t>
            </w:r>
          </w:p>
        </w:tc>
        <w:tc>
          <w:tcPr>
            <w:tcW w:w="977" w:type="dxa"/>
            <w:vAlign w:val="center"/>
          </w:tcPr>
          <w:p>
            <w:pPr>
              <w:spacing w:before="20" w:after="20" w:line="240" w:lineRule="auto"/>
              <w:jc w:val="center"/>
            </w:pPr>
            <w:r>
              <w:rPr>
                <w:rFonts w:asciiTheme="majorBidi" w:hAnsiTheme="majorBidi" w:cstheme="majorBidi"/>
                <w:sz w:val="16"/>
                <w:szCs w:val="16"/>
              </w:rPr>
              <w:t xml:space="preserve">81.10</w:t>
            </w:r>
          </w:p>
        </w:tc>
        <w:tc>
          <w:tcPr>
            <w:tcW w:w="977" w:type="dxa"/>
            <w:vAlign w:val="center"/>
          </w:tcPr>
          <w:p>
            <w:pPr>
              <w:spacing w:before="20" w:after="20" w:line="240" w:lineRule="auto"/>
              <w:jc w:val="center"/>
            </w:pPr>
            <w:r>
              <w:rPr>
                <w:rFonts w:asciiTheme="majorBidi" w:hAnsiTheme="majorBidi" w:cstheme="majorBidi"/>
                <w:sz w:val="16"/>
                <w:szCs w:val="16"/>
              </w:rPr>
              <w:t xml:space="preserve">81.58</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IncCond</w:t>
            </w:r>
          </w:p>
        </w:tc>
        <w:tc>
          <w:tcPr>
            <w:tcW w:w="1314" w:type="dxa"/>
            <w:vAlign w:val="center"/>
          </w:tcPr>
          <w:p>
            <w:pPr>
              <w:spacing w:before="20" w:after="20" w:line="240" w:lineRule="auto"/>
              <w:jc w:val="center"/>
            </w:pPr>
            <w:r>
              <w:rPr>
                <w:rFonts w:asciiTheme="majorBidi" w:hAnsiTheme="majorBidi" w:cstheme="majorBidi"/>
                <w:sz w:val="16"/>
                <w:szCs w:val="16"/>
              </w:rPr>
              <w:t xml:space="preserve">99.57</w:t>
            </w:r>
          </w:p>
        </w:tc>
        <w:tc>
          <w:tcPr>
            <w:tcW w:w="1314" w:type="dxa"/>
            <w:vAlign w:val="center"/>
          </w:tcPr>
          <w:p>
            <w:pPr>
              <w:spacing w:before="20" w:after="20" w:line="240" w:lineRule="auto"/>
              <w:jc w:val="center"/>
            </w:pPr>
            <w:r>
              <w:rPr>
                <w:rFonts w:asciiTheme="majorBidi" w:hAnsiTheme="majorBidi" w:cstheme="majorBidi"/>
                <w:sz w:val="16"/>
                <w:szCs w:val="16"/>
              </w:rPr>
              <w:t xml:space="preserve">99.60</w:t>
            </w:r>
          </w:p>
        </w:tc>
        <w:tc>
          <w:tcPr>
            <w:tcW w:w="1314" w:type="dxa"/>
            <w:vAlign w:val="center"/>
          </w:tcPr>
          <w:p>
            <w:pPr>
              <w:spacing w:before="20" w:after="20" w:line="240" w:lineRule="auto"/>
              <w:jc w:val="center"/>
            </w:pPr>
            <w:r>
              <w:rPr>
                <w:rFonts w:asciiTheme="majorBidi" w:hAnsiTheme="majorBidi" w:cstheme="majorBidi"/>
                <w:sz w:val="16"/>
                <w:szCs w:val="16"/>
              </w:rPr>
              <w:t xml:space="preserve">99.61</w:t>
            </w:r>
          </w:p>
        </w:tc>
        <w:tc>
          <w:tcPr>
            <w:tcW w:w="977" w:type="dxa"/>
            <w:vAlign w:val="center"/>
          </w:tcPr>
          <w:p>
            <w:pPr>
              <w:spacing w:before="20" w:after="20" w:line="240" w:lineRule="auto"/>
              <w:jc w:val="center"/>
            </w:pPr>
            <w:r>
              <w:rPr>
                <w:rFonts w:asciiTheme="majorBidi" w:hAnsiTheme="majorBidi" w:cstheme="majorBidi"/>
                <w:sz w:val="16"/>
                <w:szCs w:val="16"/>
              </w:rPr>
              <w:t xml:space="preserve">80.44</w:t>
            </w:r>
          </w:p>
        </w:tc>
        <w:tc>
          <w:tcPr>
            <w:tcW w:w="977" w:type="dxa"/>
            <w:vAlign w:val="center"/>
          </w:tcPr>
          <w:p>
            <w:pPr>
              <w:spacing w:before="20" w:after="20" w:line="240" w:lineRule="auto"/>
              <w:jc w:val="center"/>
            </w:pPr>
            <w:r>
              <w:rPr>
                <w:rFonts w:asciiTheme="majorBidi" w:hAnsiTheme="majorBidi" w:cstheme="majorBidi"/>
                <w:sz w:val="16"/>
                <w:szCs w:val="16"/>
              </w:rPr>
              <w:t xml:space="preserve">81.15</w:t>
            </w:r>
          </w:p>
        </w:tc>
        <w:tc>
          <w:tcPr>
            <w:tcW w:w="977" w:type="dxa"/>
            <w:vAlign w:val="center"/>
          </w:tcPr>
          <w:p>
            <w:pPr>
              <w:spacing w:before="20" w:after="20" w:line="240" w:lineRule="auto"/>
              <w:jc w:val="center"/>
            </w:pPr>
            <w:r>
              <w:rPr>
                <w:rFonts w:asciiTheme="majorBidi" w:hAnsiTheme="majorBidi" w:cstheme="majorBidi"/>
                <w:sz w:val="16"/>
                <w:szCs w:val="16"/>
              </w:rPr>
              <w:t xml:space="preserve">81.61</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Poly2(G,T)-MPPT</w:t>
            </w:r>
          </w:p>
        </w:tc>
        <w:tc>
          <w:tcPr>
            <w:tcW w:w="1314" w:type="dxa"/>
            <w:vAlign w:val="center"/>
          </w:tcPr>
          <w:p>
            <w:pPr>
              <w:spacing w:before="20" w:after="20" w:line="240" w:lineRule="auto"/>
              <w:jc w:val="center"/>
            </w:pPr>
            <w:r>
              <w:rPr>
                <w:rFonts w:asciiTheme="majorBidi" w:hAnsiTheme="majorBidi" w:cstheme="majorBidi"/>
                <w:sz w:val="16"/>
                <w:szCs w:val="16"/>
              </w:rPr>
              <w:t xml:space="preserve">99.51</w:t>
            </w:r>
          </w:p>
        </w:tc>
        <w:tc>
          <w:tcPr>
            <w:tcW w:w="1314" w:type="dxa"/>
            <w:vAlign w:val="center"/>
          </w:tcPr>
          <w:p>
            <w:pPr>
              <w:spacing w:before="20" w:after="20" w:line="240" w:lineRule="auto"/>
              <w:jc w:val="center"/>
            </w:pPr>
            <w:r>
              <w:rPr>
                <w:rFonts w:asciiTheme="majorBidi" w:hAnsiTheme="majorBidi" w:cstheme="majorBidi"/>
                <w:sz w:val="16"/>
                <w:szCs w:val="16"/>
              </w:rPr>
              <w:t xml:space="preserve">98.96</w:t>
            </w:r>
          </w:p>
        </w:tc>
        <w:tc>
          <w:tcPr>
            <w:tcW w:w="1314" w:type="dxa"/>
            <w:vAlign w:val="center"/>
          </w:tcPr>
          <w:p>
            <w:pPr>
              <w:spacing w:before="20" w:after="20" w:line="240" w:lineRule="auto"/>
              <w:jc w:val="center"/>
            </w:pPr>
            <w:r>
              <w:rPr>
                <w:rFonts w:asciiTheme="majorBidi" w:hAnsiTheme="majorBidi" w:cstheme="majorBidi"/>
                <w:sz w:val="16"/>
                <w:szCs w:val="16"/>
              </w:rPr>
              <w:t xml:space="preserve">97.85</w:t>
            </w:r>
          </w:p>
        </w:tc>
        <w:tc>
          <w:tcPr>
            <w:tcW w:w="977" w:type="dxa"/>
            <w:vAlign w:val="center"/>
          </w:tcPr>
          <w:p>
            <w:pPr>
              <w:spacing w:before="20" w:after="20" w:line="240" w:lineRule="auto"/>
              <w:jc w:val="center"/>
            </w:pPr>
            <w:r>
              <w:rPr>
                <w:rFonts w:asciiTheme="majorBidi" w:hAnsiTheme="majorBidi" w:cstheme="majorBidi"/>
                <w:sz w:val="16"/>
                <w:szCs w:val="16"/>
              </w:rPr>
              <w:t xml:space="preserve">78.17</w:t>
            </w:r>
          </w:p>
        </w:tc>
        <w:tc>
          <w:tcPr>
            <w:tcW w:w="977" w:type="dxa"/>
            <w:vAlign w:val="center"/>
          </w:tcPr>
          <w:p>
            <w:pPr>
              <w:spacing w:before="20" w:after="20" w:line="240" w:lineRule="auto"/>
              <w:jc w:val="center"/>
            </w:pPr>
            <w:r>
              <w:rPr>
                <w:rFonts w:asciiTheme="majorBidi" w:hAnsiTheme="majorBidi" w:cstheme="majorBidi"/>
                <w:sz w:val="16"/>
                <w:szCs w:val="16"/>
              </w:rPr>
              <w:t xml:space="preserve">77.20</w:t>
            </w:r>
          </w:p>
        </w:tc>
        <w:tc>
          <w:tcPr>
            <w:tcW w:w="977" w:type="dxa"/>
            <w:vAlign w:val="center"/>
          </w:tcPr>
          <w:p>
            <w:pPr>
              <w:spacing w:before="20" w:after="20" w:line="240" w:lineRule="auto"/>
              <w:jc w:val="center"/>
            </w:pPr>
            <w:r>
              <w:rPr>
                <w:rFonts w:asciiTheme="majorBidi" w:hAnsiTheme="majorBidi" w:cstheme="majorBidi"/>
                <w:sz w:val="16"/>
                <w:szCs w:val="16"/>
              </w:rPr>
              <w:t xml:space="preserve">76.26</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ANN-MPPT</w:t>
            </w:r>
          </w:p>
        </w:tc>
        <w:tc>
          <w:tcPr>
            <w:tcW w:w="1314" w:type="dxa"/>
            <w:vAlign w:val="center"/>
          </w:tcPr>
          <w:p>
            <w:pPr>
              <w:spacing w:before="20" w:after="20" w:line="240" w:lineRule="auto"/>
              <w:jc w:val="center"/>
            </w:pPr>
            <w:r>
              <w:rPr>
                <w:rFonts w:asciiTheme="majorBidi" w:hAnsiTheme="majorBidi" w:cstheme="majorBidi"/>
                <w:sz w:val="16"/>
                <w:szCs w:val="16"/>
              </w:rPr>
              <w:t xml:space="preserve">99.99</w:t>
            </w:r>
          </w:p>
        </w:tc>
        <w:tc>
          <w:tcPr>
            <w:tcW w:w="1314" w:type="dxa"/>
            <w:vAlign w:val="center"/>
          </w:tcPr>
          <w:p>
            <w:pPr>
              <w:spacing w:before="20" w:after="20" w:line="240" w:lineRule="auto"/>
              <w:jc w:val="center"/>
            </w:pPr>
            <w:r>
              <w:rPr>
                <w:rFonts w:asciiTheme="majorBidi" w:hAnsiTheme="majorBidi" w:cstheme="majorBidi"/>
                <w:sz w:val="16"/>
                <w:szCs w:val="16"/>
              </w:rPr>
              <w:t xml:space="preserve">99.76</w:t>
            </w:r>
          </w:p>
        </w:tc>
        <w:tc>
          <w:tcPr>
            <w:tcW w:w="1314" w:type="dxa"/>
            <w:vAlign w:val="center"/>
          </w:tcPr>
          <w:p>
            <w:pPr>
              <w:spacing w:before="20" w:after="20" w:line="240" w:lineRule="auto"/>
              <w:jc w:val="center"/>
            </w:pPr>
            <w:r>
              <w:rPr>
                <w:rFonts w:asciiTheme="majorBidi" w:hAnsiTheme="majorBidi" w:cstheme="majorBidi"/>
                <w:sz w:val="16"/>
                <w:szCs w:val="16"/>
              </w:rPr>
              <w:t xml:space="preserve">98.99</w:t>
            </w:r>
          </w:p>
        </w:tc>
        <w:tc>
          <w:tcPr>
            <w:tcW w:w="977" w:type="dxa"/>
            <w:vAlign w:val="center"/>
          </w:tcPr>
          <w:p>
            <w:pPr>
              <w:spacing w:before="20" w:after="20" w:line="240" w:lineRule="auto"/>
              <w:jc w:val="center"/>
            </w:pPr>
            <w:r>
              <w:rPr>
                <w:rFonts w:asciiTheme="majorBidi" w:hAnsiTheme="majorBidi" w:cstheme="majorBidi"/>
                <w:sz w:val="16"/>
                <w:szCs w:val="16"/>
              </w:rPr>
              <w:t xml:space="preserve">77.99</w:t>
            </w:r>
          </w:p>
        </w:tc>
        <w:tc>
          <w:tcPr>
            <w:tcW w:w="977" w:type="dxa"/>
            <w:vAlign w:val="center"/>
          </w:tcPr>
          <w:p>
            <w:pPr>
              <w:spacing w:before="20" w:after="20" w:line="240" w:lineRule="auto"/>
              <w:jc w:val="center"/>
            </w:pPr>
            <w:r>
              <w:rPr>
                <w:rFonts w:asciiTheme="majorBidi" w:hAnsiTheme="majorBidi" w:cstheme="majorBidi"/>
                <w:sz w:val="16"/>
                <w:szCs w:val="16"/>
              </w:rPr>
              <w:t xml:space="preserve">76.98</w:t>
            </w:r>
          </w:p>
        </w:tc>
        <w:tc>
          <w:tcPr>
            <w:tcW w:w="977" w:type="dxa"/>
            <w:vAlign w:val="center"/>
          </w:tcPr>
          <w:p>
            <w:pPr>
              <w:spacing w:before="20" w:after="20" w:line="240" w:lineRule="auto"/>
              <w:jc w:val="center"/>
            </w:pPr>
            <w:r>
              <w:rPr>
                <w:rFonts w:asciiTheme="majorBidi" w:hAnsiTheme="majorBidi" w:cstheme="majorBidi"/>
                <w:sz w:val="16"/>
                <w:szCs w:val="16"/>
              </w:rPr>
              <w:t xml:space="preserve">76.03</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1314" w:type="dxa"/>
            <w:vAlign w:val="center"/>
          </w:tcPr>
          <w:p>
            <w:pPr>
              <w:spacing w:before="20" w:after="20" w:line="240" w:lineRule="auto"/>
              <w:jc w:val="center"/>
            </w:pPr>
            <w:r>
              <w:rPr>
                <w:rFonts w:asciiTheme="majorBidi" w:hAnsiTheme="majorBidi" w:cstheme="majorBidi"/>
                <w:sz w:val="16"/>
                <w:szCs w:val="16"/>
              </w:rPr>
              <w:t xml:space="preserve">99.35</w:t>
            </w:r>
          </w:p>
        </w:tc>
        <w:tc>
          <w:tcPr>
            <w:tcW w:w="1314" w:type="dxa"/>
            <w:vAlign w:val="center"/>
          </w:tcPr>
          <w:p>
            <w:pPr>
              <w:spacing w:before="20" w:after="20" w:line="240" w:lineRule="auto"/>
              <w:jc w:val="center"/>
            </w:pPr>
            <w:r>
              <w:rPr>
                <w:rFonts w:asciiTheme="majorBidi" w:hAnsiTheme="majorBidi" w:cstheme="majorBidi"/>
                <w:sz w:val="16"/>
                <w:szCs w:val="16"/>
              </w:rPr>
              <w:t xml:space="preserve">99.43</w:t>
            </w:r>
          </w:p>
        </w:tc>
        <w:tc>
          <w:tcPr>
            <w:tcW w:w="1314" w:type="dxa"/>
            <w:vAlign w:val="center"/>
          </w:tcPr>
          <w:p>
            <w:pPr>
              <w:spacing w:before="20" w:after="20" w:line="240" w:lineRule="auto"/>
              <w:jc w:val="center"/>
            </w:pPr>
            <w:r>
              <w:rPr>
                <w:rFonts w:asciiTheme="majorBidi" w:hAnsiTheme="majorBidi" w:cstheme="majorBidi"/>
                <w:sz w:val="16"/>
                <w:szCs w:val="16"/>
              </w:rPr>
              <w:t xml:space="preserve">99.52</w:t>
            </w:r>
          </w:p>
        </w:tc>
        <w:tc>
          <w:tcPr>
            <w:tcW w:w="977" w:type="dxa"/>
            <w:vAlign w:val="center"/>
          </w:tcPr>
          <w:p>
            <w:pPr>
              <w:spacing w:before="20" w:after="20" w:line="240" w:lineRule="auto"/>
              <w:jc w:val="center"/>
            </w:pPr>
            <w:r>
              <w:rPr>
                <w:rFonts w:asciiTheme="majorBidi" w:hAnsiTheme="majorBidi" w:cstheme="majorBidi"/>
                <w:sz w:val="16"/>
                <w:szCs w:val="16"/>
              </w:rPr>
              <w:t xml:space="preserve">99.36</w:t>
            </w:r>
          </w:p>
        </w:tc>
        <w:tc>
          <w:tcPr>
            <w:tcW w:w="977" w:type="dxa"/>
            <w:vAlign w:val="center"/>
          </w:tcPr>
          <w:p>
            <w:pPr>
              <w:spacing w:before="20" w:after="20" w:line="240" w:lineRule="auto"/>
              <w:jc w:val="center"/>
            </w:pPr>
            <w:r>
              <w:rPr>
                <w:rFonts w:asciiTheme="majorBidi" w:hAnsiTheme="majorBidi" w:cstheme="majorBidi"/>
                <w:sz w:val="16"/>
                <w:szCs w:val="16"/>
              </w:rPr>
              <w:t xml:space="preserve">99.36</w:t>
            </w:r>
          </w:p>
        </w:tc>
        <w:tc>
          <w:tcPr>
            <w:tcW w:w="977" w:type="dxa"/>
            <w:vAlign w:val="center"/>
          </w:tcPr>
          <w:p>
            <w:pPr>
              <w:spacing w:before="20" w:after="20" w:line="240" w:lineRule="auto"/>
              <w:jc w:val="center"/>
            </w:pPr>
            <w:r>
              <w:rPr>
                <w:rFonts w:asciiTheme="majorBidi" w:hAnsiTheme="majorBidi" w:cstheme="majorBidi"/>
                <w:sz w:val="16"/>
                <w:szCs w:val="16"/>
              </w:rPr>
              <w:t xml:space="preserve">99.45</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1314" w:type="dxa"/>
            <w:vAlign w:val="center"/>
          </w:tcPr>
          <w:p>
            <w:pPr>
              <w:spacing w:before="20" w:after="20" w:line="240" w:lineRule="auto"/>
              <w:jc w:val="center"/>
            </w:pPr>
            <w:r>
              <w:rPr>
                <w:rFonts w:asciiTheme="majorBidi" w:hAnsiTheme="majorBidi" w:cstheme="majorBidi"/>
                <w:sz w:val="16"/>
                <w:szCs w:val="16"/>
              </w:rPr>
              <w:t xml:space="preserve">99.56</w:t>
            </w:r>
          </w:p>
        </w:tc>
        <w:tc>
          <w:tcPr>
            <w:tcW w:w="1314" w:type="dxa"/>
            <w:vAlign w:val="center"/>
          </w:tcPr>
          <w:p>
            <w:pPr>
              <w:spacing w:before="20" w:after="20" w:line="240" w:lineRule="auto"/>
              <w:jc w:val="center"/>
            </w:pPr>
            <w:r>
              <w:rPr>
                <w:rFonts w:asciiTheme="majorBidi" w:hAnsiTheme="majorBidi" w:cstheme="majorBidi"/>
                <w:sz w:val="16"/>
                <w:szCs w:val="16"/>
              </w:rPr>
              <w:t xml:space="preserve">99.60</w:t>
            </w:r>
          </w:p>
        </w:tc>
        <w:tc>
          <w:tcPr>
            <w:tcW w:w="1314" w:type="dxa"/>
            <w:vAlign w:val="center"/>
          </w:tcPr>
          <w:p>
            <w:pPr>
              <w:spacing w:before="20" w:after="20" w:line="240" w:lineRule="auto"/>
              <w:jc w:val="center"/>
            </w:pPr>
            <w:r>
              <w:rPr>
                <w:rFonts w:asciiTheme="majorBidi" w:hAnsiTheme="majorBidi" w:cstheme="majorBidi"/>
                <w:sz w:val="16"/>
                <w:szCs w:val="16"/>
              </w:rPr>
              <w:t xml:space="preserve">99.51</w:t>
            </w:r>
          </w:p>
        </w:tc>
        <w:tc>
          <w:tcPr>
            <w:tcW w:w="977" w:type="dxa"/>
            <w:vAlign w:val="center"/>
          </w:tcPr>
          <w:p>
            <w:pPr>
              <w:spacing w:before="20" w:after="20" w:line="240" w:lineRule="auto"/>
              <w:jc w:val="center"/>
            </w:pPr>
            <w:r>
              <w:rPr>
                <w:rFonts w:asciiTheme="majorBidi" w:hAnsiTheme="majorBidi" w:cstheme="majorBidi"/>
                <w:sz w:val="16"/>
                <w:szCs w:val="16"/>
              </w:rPr>
              <w:t xml:space="preserve">99.30</w:t>
            </w:r>
          </w:p>
        </w:tc>
        <w:tc>
          <w:tcPr>
            <w:tcW w:w="977" w:type="dxa"/>
            <w:vAlign w:val="center"/>
          </w:tcPr>
          <w:p>
            <w:pPr>
              <w:spacing w:before="20" w:after="20" w:line="240" w:lineRule="auto"/>
              <w:jc w:val="center"/>
            </w:pPr>
            <w:r>
              <w:rPr>
                <w:rFonts w:asciiTheme="majorBidi" w:hAnsiTheme="majorBidi" w:cstheme="majorBidi"/>
                <w:sz w:val="16"/>
                <w:szCs w:val="16"/>
              </w:rPr>
              <w:t xml:space="preserve">99.33</w:t>
            </w:r>
          </w:p>
        </w:tc>
        <w:tc>
          <w:tcPr>
            <w:tcW w:w="977" w:type="dxa"/>
            <w:vAlign w:val="center"/>
          </w:tcPr>
          <w:p>
            <w:pPr>
              <w:spacing w:before="20" w:after="20" w:line="240" w:lineRule="auto"/>
              <w:jc w:val="center"/>
            </w:pPr>
            <w:r>
              <w:rPr>
                <w:rFonts w:asciiTheme="majorBidi" w:hAnsiTheme="majorBidi" w:cstheme="majorBidi"/>
                <w:sz w:val="16"/>
                <w:szCs w:val="16"/>
              </w:rPr>
              <w:t xml:space="preserve">99.22</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1314" w:type="dxa"/>
            <w:vAlign w:val="center"/>
          </w:tcPr>
          <w:p>
            <w:pPr>
              <w:spacing w:before="20" w:after="20" w:line="240" w:lineRule="auto"/>
              <w:jc w:val="center"/>
            </w:pPr>
            <w:r>
              <w:rPr>
                <w:rFonts w:asciiTheme="majorBidi" w:hAnsiTheme="majorBidi" w:cstheme="majorBidi"/>
                <w:sz w:val="16"/>
                <w:szCs w:val="16"/>
              </w:rPr>
              <w:t xml:space="preserve">99.40</w:t>
            </w:r>
          </w:p>
        </w:tc>
        <w:tc>
          <w:tcPr>
            <w:tcW w:w="1314" w:type="dxa"/>
            <w:vAlign w:val="center"/>
          </w:tcPr>
          <w:p>
            <w:pPr>
              <w:spacing w:before="20" w:after="20" w:line="240" w:lineRule="auto"/>
              <w:jc w:val="center"/>
            </w:pPr>
            <w:r>
              <w:rPr>
                <w:rFonts w:asciiTheme="majorBidi" w:hAnsiTheme="majorBidi" w:cstheme="majorBidi"/>
                <w:sz w:val="16"/>
                <w:szCs w:val="16"/>
              </w:rPr>
              <w:t xml:space="preserve">99.42</w:t>
            </w:r>
          </w:p>
        </w:tc>
        <w:tc>
          <w:tcPr>
            <w:tcW w:w="1314" w:type="dxa"/>
            <w:vAlign w:val="center"/>
          </w:tcPr>
          <w:p>
            <w:pPr>
              <w:spacing w:before="20" w:after="20" w:line="240" w:lineRule="auto"/>
              <w:jc w:val="center"/>
            </w:pPr>
            <w:r>
              <w:rPr>
                <w:rFonts w:asciiTheme="majorBidi" w:hAnsiTheme="majorBidi" w:cstheme="majorBidi"/>
                <w:sz w:val="16"/>
                <w:szCs w:val="16"/>
              </w:rPr>
              <w:t xml:space="preserve">99.43</w:t>
            </w:r>
          </w:p>
        </w:tc>
        <w:tc>
          <w:tcPr>
            <w:tcW w:w="977" w:type="dxa"/>
            <w:vAlign w:val="center"/>
          </w:tcPr>
          <w:p>
            <w:pPr>
              <w:spacing w:before="20" w:after="20" w:line="240" w:lineRule="auto"/>
              <w:jc w:val="center"/>
            </w:pPr>
            <w:r>
              <w:rPr>
                <w:rFonts w:asciiTheme="majorBidi" w:hAnsiTheme="majorBidi" w:cstheme="majorBidi"/>
                <w:sz w:val="16"/>
                <w:szCs w:val="16"/>
              </w:rPr>
              <w:t xml:space="preserve">99.32</w:t>
            </w:r>
          </w:p>
        </w:tc>
        <w:tc>
          <w:tcPr>
            <w:tcW w:w="977" w:type="dxa"/>
            <w:vAlign w:val="center"/>
          </w:tcPr>
          <w:p>
            <w:pPr>
              <w:spacing w:before="20" w:after="20" w:line="240" w:lineRule="auto"/>
              <w:jc w:val="center"/>
            </w:pPr>
            <w:r>
              <w:rPr>
                <w:rFonts w:asciiTheme="majorBidi" w:hAnsiTheme="majorBidi" w:cstheme="majorBidi"/>
                <w:sz w:val="16"/>
                <w:szCs w:val="16"/>
              </w:rPr>
              <w:t xml:space="preserve">99.37</w:t>
            </w:r>
          </w:p>
        </w:tc>
        <w:tc>
          <w:tcPr>
            <w:tcW w:w="977" w:type="dxa"/>
            <w:vAlign w:val="center"/>
          </w:tcPr>
          <w:p>
            <w:pPr>
              <w:spacing w:before="20" w:after="20" w:line="240" w:lineRule="auto"/>
              <w:jc w:val="center"/>
            </w:pPr>
            <w:r>
              <w:rPr>
                <w:rFonts w:asciiTheme="majorBidi" w:hAnsiTheme="majorBidi" w:cstheme="majorBidi"/>
                <w:sz w:val="16"/>
                <w:szCs w:val="16"/>
              </w:rPr>
              <w:t xml:space="preserve">99.47</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1314" w:type="dxa"/>
            <w:vAlign w:val="center"/>
          </w:tcPr>
          <w:p>
            <w:pPr>
              <w:spacing w:before="20" w:after="20" w:line="240" w:lineRule="auto"/>
              <w:jc w:val="center"/>
            </w:pPr>
            <w:r>
              <w:rPr>
                <w:rFonts w:asciiTheme="majorBidi" w:hAnsiTheme="majorBidi" w:cstheme="majorBidi"/>
                <w:sz w:val="16"/>
                <w:szCs w:val="16"/>
              </w:rPr>
              <w:t xml:space="preserve">99.38</w:t>
            </w:r>
          </w:p>
        </w:tc>
        <w:tc>
          <w:tcPr>
            <w:tcW w:w="1314" w:type="dxa"/>
            <w:vAlign w:val="center"/>
          </w:tcPr>
          <w:p>
            <w:pPr>
              <w:spacing w:before="20" w:after="20" w:line="240" w:lineRule="auto"/>
              <w:jc w:val="center"/>
            </w:pPr>
            <w:r>
              <w:rPr>
                <w:rFonts w:asciiTheme="majorBidi" w:hAnsiTheme="majorBidi" w:cstheme="majorBidi"/>
                <w:sz w:val="16"/>
                <w:szCs w:val="16"/>
              </w:rPr>
              <w:t xml:space="preserve">99.39</w:t>
            </w:r>
          </w:p>
        </w:tc>
        <w:tc>
          <w:tcPr>
            <w:tcW w:w="1314" w:type="dxa"/>
            <w:vAlign w:val="center"/>
          </w:tcPr>
          <w:p>
            <w:pPr>
              <w:spacing w:before="20" w:after="20" w:line="240" w:lineRule="auto"/>
              <w:jc w:val="center"/>
            </w:pPr>
            <w:r>
              <w:rPr>
                <w:rFonts w:asciiTheme="majorBidi" w:hAnsiTheme="majorBidi" w:cstheme="majorBidi"/>
                <w:sz w:val="16"/>
                <w:szCs w:val="16"/>
              </w:rPr>
              <w:t xml:space="preserve">99.45</w:t>
            </w:r>
          </w:p>
        </w:tc>
        <w:tc>
          <w:tcPr>
            <w:tcW w:w="977" w:type="dxa"/>
            <w:vAlign w:val="center"/>
          </w:tcPr>
          <w:p>
            <w:pPr>
              <w:spacing w:before="20" w:after="20" w:line="240" w:lineRule="auto"/>
              <w:jc w:val="center"/>
            </w:pPr>
            <w:r>
              <w:rPr>
                <w:rFonts w:asciiTheme="majorBidi" w:hAnsiTheme="majorBidi" w:cstheme="majorBidi"/>
                <w:sz w:val="16"/>
                <w:szCs w:val="16"/>
              </w:rPr>
              <w:t xml:space="preserve">99.37</w:t>
            </w:r>
          </w:p>
        </w:tc>
        <w:tc>
          <w:tcPr>
            <w:tcW w:w="977" w:type="dxa"/>
            <w:vAlign w:val="center"/>
          </w:tcPr>
          <w:p>
            <w:pPr>
              <w:spacing w:before="20" w:after="20" w:line="240" w:lineRule="auto"/>
              <w:jc w:val="center"/>
            </w:pPr>
            <w:r>
              <w:rPr>
                <w:rFonts w:asciiTheme="majorBidi" w:hAnsiTheme="majorBidi" w:cstheme="majorBidi"/>
                <w:sz w:val="16"/>
                <w:szCs w:val="16"/>
              </w:rPr>
              <w:t xml:space="preserve">99.39</w:t>
            </w:r>
          </w:p>
        </w:tc>
        <w:tc>
          <w:tcPr>
            <w:tcW w:w="977" w:type="dxa"/>
            <w:vAlign w:val="center"/>
          </w:tcPr>
          <w:p>
            <w:pPr>
              <w:spacing w:before="20" w:after="20" w:line="240" w:lineRule="auto"/>
              <w:jc w:val="center"/>
            </w:pPr>
            <w:r>
              <w:rPr>
                <w:rFonts w:asciiTheme="majorBidi" w:hAnsiTheme="majorBidi" w:cstheme="majorBidi"/>
                <w:sz w:val="16"/>
                <w:szCs w:val="16"/>
              </w:rPr>
              <w:t xml:space="preserve">99.44</w:t>
            </w:r>
          </w:p>
        </w:tc>
      </w:tr>
      <w:tr>
        <w:trPr/>
        <w:tc>
          <w:tcPr>
            <w:tcW w:w="1622" w:type="dxa"/>
            <w:vAlign w:val="center"/>
          </w:tcPr>
          <w:p>
            <w:pPr>
              <w:spacing w:before="20" w:after="20" w:line="240" w:lineRule="auto"/>
              <w:jc w:val="left"/>
            </w:pPr>
            <w:r>
              <w:rPr>
                <w:rFonts w:asciiTheme="majorBidi" w:hAnsiTheme="majorBidi" w:cstheme="majorBidi"/>
                <w:sz w:val="16"/>
                <w:szCs w:val="16"/>
              </w:rPr>
              <w:t xml:space="preserve">PSO</w:t>
            </w:r>
          </w:p>
        </w:tc>
        <w:tc>
          <w:tcPr>
            <w:tcW w:w="1314" w:type="dxa"/>
            <w:vAlign w:val="center"/>
          </w:tcPr>
          <w:p>
            <w:pPr>
              <w:spacing w:before="20" w:after="20" w:line="240" w:lineRule="auto"/>
              <w:jc w:val="center"/>
            </w:pPr>
            <w:r>
              <w:rPr>
                <w:rFonts w:asciiTheme="majorBidi" w:hAnsiTheme="majorBidi" w:cstheme="majorBidi"/>
                <w:sz w:val="16"/>
                <w:szCs w:val="16"/>
              </w:rPr>
              <w:t xml:space="preserve">97.66</w:t>
            </w:r>
          </w:p>
        </w:tc>
        <w:tc>
          <w:tcPr>
            <w:tcW w:w="1314" w:type="dxa"/>
            <w:vAlign w:val="center"/>
          </w:tcPr>
          <w:p>
            <w:pPr>
              <w:spacing w:before="20" w:after="20" w:line="240" w:lineRule="auto"/>
              <w:jc w:val="center"/>
            </w:pPr>
            <w:r>
              <w:rPr>
                <w:rFonts w:asciiTheme="majorBidi" w:hAnsiTheme="majorBidi" w:cstheme="majorBidi"/>
                <w:sz w:val="16"/>
                <w:szCs w:val="16"/>
              </w:rPr>
              <w:t xml:space="preserve">97.92</w:t>
            </w:r>
          </w:p>
        </w:tc>
        <w:tc>
          <w:tcPr>
            <w:tcW w:w="1314" w:type="dxa"/>
            <w:vAlign w:val="center"/>
          </w:tcPr>
          <w:p>
            <w:pPr>
              <w:spacing w:before="20" w:after="20" w:line="240" w:lineRule="auto"/>
              <w:jc w:val="center"/>
            </w:pPr>
            <w:r>
              <w:rPr>
                <w:rFonts w:asciiTheme="majorBidi" w:hAnsiTheme="majorBidi" w:cstheme="majorBidi"/>
                <w:sz w:val="16"/>
                <w:szCs w:val="16"/>
              </w:rPr>
              <w:t xml:space="preserve">98.14</w:t>
            </w:r>
          </w:p>
        </w:tc>
        <w:tc>
          <w:tcPr>
            <w:tcW w:w="977" w:type="dxa"/>
            <w:vAlign w:val="center"/>
          </w:tcPr>
          <w:p>
            <w:pPr>
              <w:spacing w:before="20" w:after="20" w:line="240" w:lineRule="auto"/>
              <w:jc w:val="center"/>
            </w:pPr>
            <w:r>
              <w:rPr>
                <w:rFonts w:asciiTheme="majorBidi" w:hAnsiTheme="majorBidi" w:cstheme="majorBidi"/>
                <w:sz w:val="16"/>
                <w:szCs w:val="16"/>
              </w:rPr>
              <w:t xml:space="preserve">95.68</w:t>
            </w:r>
          </w:p>
        </w:tc>
        <w:tc>
          <w:tcPr>
            <w:tcW w:w="977" w:type="dxa"/>
            <w:vAlign w:val="center"/>
          </w:tcPr>
          <w:p>
            <w:pPr>
              <w:spacing w:before="20" w:after="20" w:line="240" w:lineRule="auto"/>
              <w:jc w:val="center"/>
            </w:pPr>
            <w:r>
              <w:rPr>
                <w:rFonts w:asciiTheme="majorBidi" w:hAnsiTheme="majorBidi" w:cstheme="majorBidi"/>
                <w:sz w:val="16"/>
                <w:szCs w:val="16"/>
              </w:rPr>
              <w:t xml:space="preserve">95.88</w:t>
            </w:r>
          </w:p>
        </w:tc>
        <w:tc>
          <w:tcPr>
            <w:tcW w:w="977" w:type="dxa"/>
            <w:vAlign w:val="center"/>
          </w:tcPr>
          <w:p>
            <w:pPr>
              <w:spacing w:before="20" w:after="20" w:line="240" w:lineRule="auto"/>
              <w:jc w:val="center"/>
            </w:pPr>
            <w:r>
              <w:rPr>
                <w:rFonts w:asciiTheme="majorBidi" w:hAnsiTheme="majorBidi" w:cstheme="majorBidi"/>
                <w:sz w:val="16"/>
                <w:szCs w:val="16"/>
              </w:rPr>
              <w:t xml:space="preserve">96.12</w:t>
            </w:r>
          </w:p>
        </w:tc>
      </w:tr>
    </w:tbl>
    <w:p>
      <w:pPr>
        <w:spacing w:after="120"/>
      </w:pPr>
    </w:p>
    <w:p>
      <w:pPr>
        <w:keepNext/>
        <w:spacing w:before="200" w:after="80"/>
      </w:pPr>
      <w:r>
        <w:rPr>
          <w:rFonts w:asciiTheme="majorBidi" w:hAnsiTheme="majorBidi" w:cstheme="majorBidi"/>
          <w:b/>
          <w:bCs/>
          <w:sz w:val="21"/>
          <w:szCs w:val="21"/>
        </w:rPr>
        <w:t xml:space="preserve">4.6 Cold start, convergence and oscillation</w:t>
      </w:r>
    </w:p>
    <w:p>
      <w:pPr>
        <w:spacing w:after="80" w:line="252" w:lineRule="auto"/>
        <w:ind w:firstLine="284"/>
        <w:jc w:val="both"/>
      </w:pPr>
      <w:r>
        <w:rPr>
          <w:rFonts w:asciiTheme="majorBidi" w:hAnsiTheme="majorBidi" w:cstheme="majorBidi"/>
          <w:sz w:val="21"/>
          <w:szCs w:val="21"/>
        </w:rPr>
        <w:t xml:space="preserve">From a cold start (five initial voltages between 13.4 and 28.9 V), the four slew-limited controllers need on average 9.4 (P&amp;O), 8.6 (IncCond) and 7.8 (Poly2 and ANN) cycles to reach 98% of the maximum, simply because they must travel the distance at 0.5 V per cycle (</w:t>
      </w:r>
      <w:r>
        <w:rPr>
          <w:rFonts w:asciiTheme="majorBidi" w:hAnsiTheme="majorBidi" w:cstheme="majorBidi"/>
          <w:b/>
          <w:bCs/>
          <w:sz w:val="21"/>
          <w:szCs w:val="21"/>
        </w:rPr>
        <w:t xml:space="preserve">Fig. 16</w:t>
      </w:r>
      <w:r>
        <w:rPr>
          <w:rFonts w:asciiTheme="majorBidi" w:hAnsiTheme="majorBidi" w:cstheme="majorBidi"/>
          <w:sz w:val="21"/>
          <w:szCs w:val="21"/>
        </w:rPr>
        <w:t xml:space="preserve">, Table 14). Scan+P&amp;O needs 4.0 cycles because its estimate lies on a 2 V probe grid and the P&amp;O stage must then walk to the peak. The DNN-based scan controllers and the tree-based variant need 1.0 cycle because their estimate is precise. PSO needs 22.8 cycles. This advantage assumes that the converter can perform the sweep and the hand-off jump without the 0.5 V per cycle limit. The converter model of Table 7 supports the timing part of this assumption: a 14-point scan needs at most 14 × 60 ms = 0.84 s, which fits inside one 1 s control cycle, but the supervisory sequencing and the sensor sampling during the sweep were not modeled. When the starting points are extended to 15, 20, 26, 30 and 35 V (the last two close to or above the open-circuit voltage of 32.9 V), P&amp;O and IncCond do not converge within the episode from two of the five starts, whereas all other controllers do. After events in the standard scenarios, convergence takes 0.9–2.9 cycles for all controllers except PSO (29.6 cycles).</w:t>
      </w:r>
    </w:p>
    <w:p>
      <w:pPr>
        <w:spacing w:after="80" w:line="252" w:lineRule="auto"/>
        <w:ind w:firstLine="284"/>
        <w:jc w:val="both"/>
      </w:pPr>
      <w:r>
        <w:rPr>
          <w:rFonts w:asciiTheme="majorBidi" w:hAnsiTheme="majorBidi" w:cstheme="majorBidi"/>
          <w:sz w:val="21"/>
          <w:szCs w:val="21"/>
        </w:rPr>
        <w:t xml:space="preserve">P&amp;O and IncCond oscillate by about 1 V peak to peak (1.16 and 1.04 V), and so do the scan-based controllers whose second stage is P&amp;O (1.17 V for Scan+P&amp;O, 1.23 V for the hybrid and 1.16 V for the tree-based variant). The model-based controllers (Poly2 0.04 V, ANN 0.03 V) and the DNN scan-only variant (0.00 V) are nearly ripple-free. The hybrid does not remove the P&amp;O oscillation; it inherits it. PSO has the largest oscillation (2.11 V). The corresponding power oscillation is below 2% for every controller except PSO (mean 8%, up to 15%), so for P&amp;O-based controllers the ripple costs little energy on this flat P–V peak (</w:t>
      </w:r>
      <w:r>
        <w:rPr>
          <w:rFonts w:asciiTheme="majorBidi" w:hAnsiTheme="majorBidi" w:cstheme="majorBidi"/>
          <w:b/>
          <w:bCs/>
          <w:sz w:val="21"/>
          <w:szCs w:val="21"/>
        </w:rPr>
        <w:t xml:space="preserve">Table 14</w:t>
      </w:r>
      <w:r>
        <w:rPr>
          <w:rFonts w:asciiTheme="majorBidi" w:hAnsiTheme="majorBidi" w:cstheme="majorBidi"/>
          <w:sz w:val="21"/>
          <w:szCs w:val="21"/>
        </w:rPr>
        <w:t xml:space="preserve">).</w:t>
      </w:r>
    </w:p>
    <w:p>
      <w:pPr>
        <w:keepNext/>
        <w:spacing w:before="60" w:after="140" w:line="240" w:lineRule="auto"/>
        <w:jc w:val="both"/>
      </w:pPr>
      <w:r>
        <w:rPr>
          <w:rFonts w:asciiTheme="majorBidi" w:hAnsiTheme="majorBidi" w:cstheme="majorBidi"/>
          <w:b/>
          <w:bCs/>
          <w:sz w:val="18"/>
          <w:szCs w:val="18"/>
        </w:rPr>
        <w:t xml:space="preserve">Table 14</w:t>
      </w:r>
      <w:r>
        <w:rPr>
          <w:rFonts w:asciiTheme="majorBidi" w:hAnsiTheme="majorBidi" w:cstheme="majorBidi"/>
          <w:sz w:val="18"/>
          <w:szCs w:val="18"/>
        </w:rPr>
        <w:t xml:space="preserve"> Dynamic behavior and cost of the controllers on the quasi-static nominal plant. Event convergence: cycles until P/</w:t>
      </w: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mpp</w:t>
      </w:r>
      <w:r>
        <w:rPr>
          <w:rFonts w:asciiTheme="majorBidi" w:hAnsiTheme="majorBidi" w:cstheme="majorBidi"/>
          <w:sz w:val="18"/>
          <w:szCs w:val="18"/>
        </w:rPr>
        <w:t xml:space="preserve"> ≥ 98% for 10 consecutive cycles after an irradiance step or a shading change (standard scenarios and shading suite). Cold start: mean cycles from five valid initial voltages; the second cold-start column counts the starts that never converged when the initial voltage is extended to 30 and 35 V. Decision time: mean controller computation per cycle, plant model excluded (Python/numpy on the machine of Table 15). Scan overhead: share of the energy lost to scan cycles in the standard scenarios.</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380"/>
        <w:gridCol w:w="1376"/>
        <w:gridCol w:w="1038"/>
        <w:gridCol w:w="1009"/>
        <w:gridCol w:w="1531"/>
        <w:gridCol w:w="1276"/>
        <w:gridCol w:w="888"/>
      </w:tblGrid>
      <w:tr>
        <w:trPr>
          <w:tblHeader/>
        </w:trPr>
        <w:tc>
          <w:tcPr>
            <w:tcW w:w="1380"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137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Event convergence (cycles)</w:t>
            </w:r>
          </w:p>
        </w:tc>
        <w:tc>
          <w:tcPr>
            <w:tcW w:w="103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Oscillation (V p-p)</w:t>
            </w:r>
          </w:p>
        </w:tc>
        <w:tc>
          <w:tcPr>
            <w:tcW w:w="1009"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Cold start (cycles)</w:t>
            </w:r>
          </w:p>
        </w:tc>
        <w:tc>
          <w:tcPr>
            <w:tcW w:w="153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Not converged, extended starts</w:t>
            </w:r>
          </w:p>
        </w:tc>
        <w:tc>
          <w:tcPr>
            <w:tcW w:w="127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Decision time (µs/cycle)</w:t>
            </w:r>
          </w:p>
        </w:tc>
        <w:tc>
          <w:tcPr>
            <w:tcW w:w="88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Scan overhead (%)</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P&amp;O</w:t>
            </w:r>
          </w:p>
        </w:tc>
        <w:tc>
          <w:tcPr>
            <w:tcW w:w="1376" w:type="dxa"/>
            <w:vAlign w:val="center"/>
          </w:tcPr>
          <w:p>
            <w:pPr>
              <w:spacing w:before="20" w:after="20" w:line="240" w:lineRule="auto"/>
              <w:jc w:val="center"/>
            </w:pPr>
            <w:r>
              <w:rPr>
                <w:rFonts w:asciiTheme="majorBidi" w:hAnsiTheme="majorBidi" w:cstheme="majorBidi"/>
                <w:sz w:val="16"/>
                <w:szCs w:val="16"/>
              </w:rPr>
              <w:t xml:space="preserve">1.75</w:t>
            </w:r>
          </w:p>
        </w:tc>
        <w:tc>
          <w:tcPr>
            <w:tcW w:w="1038" w:type="dxa"/>
            <w:vAlign w:val="center"/>
          </w:tcPr>
          <w:p>
            <w:pPr>
              <w:spacing w:before="20" w:after="20" w:line="240" w:lineRule="auto"/>
              <w:jc w:val="center"/>
            </w:pPr>
            <w:r>
              <w:rPr>
                <w:rFonts w:asciiTheme="majorBidi" w:hAnsiTheme="majorBidi" w:cstheme="majorBidi"/>
                <w:sz w:val="16"/>
                <w:szCs w:val="16"/>
              </w:rPr>
              <w:t xml:space="preserve">1.16</w:t>
            </w:r>
          </w:p>
        </w:tc>
        <w:tc>
          <w:tcPr>
            <w:tcW w:w="1009" w:type="dxa"/>
            <w:vAlign w:val="center"/>
          </w:tcPr>
          <w:p>
            <w:pPr>
              <w:spacing w:before="20" w:after="20" w:line="240" w:lineRule="auto"/>
              <w:jc w:val="center"/>
            </w:pPr>
            <w:r>
              <w:rPr>
                <w:rFonts w:asciiTheme="majorBidi" w:hAnsiTheme="majorBidi" w:cstheme="majorBidi"/>
                <w:sz w:val="16"/>
                <w:szCs w:val="16"/>
              </w:rPr>
              <w:t xml:space="preserve">9.4</w:t>
            </w:r>
          </w:p>
        </w:tc>
        <w:tc>
          <w:tcPr>
            <w:tcW w:w="1531" w:type="dxa"/>
            <w:vAlign w:val="center"/>
          </w:tcPr>
          <w:p>
            <w:pPr>
              <w:spacing w:before="20" w:after="20" w:line="240" w:lineRule="auto"/>
              <w:jc w:val="center"/>
            </w:pPr>
            <w:r>
              <w:rPr>
                <w:rFonts w:asciiTheme="majorBidi" w:hAnsiTheme="majorBidi" w:cstheme="majorBidi"/>
                <w:sz w:val="16"/>
                <w:szCs w:val="16"/>
              </w:rPr>
              <w:t xml:space="preserve">2/5</w:t>
            </w:r>
          </w:p>
        </w:tc>
        <w:tc>
          <w:tcPr>
            <w:tcW w:w="1276" w:type="dxa"/>
            <w:vAlign w:val="center"/>
          </w:tcPr>
          <w:p>
            <w:pPr>
              <w:spacing w:before="20" w:after="20" w:line="240" w:lineRule="auto"/>
              <w:jc w:val="center"/>
            </w:pPr>
            <w:r>
              <w:rPr>
                <w:rFonts w:asciiTheme="majorBidi" w:hAnsiTheme="majorBidi" w:cstheme="majorBidi"/>
                <w:sz w:val="16"/>
                <w:szCs w:val="16"/>
              </w:rPr>
              <w:t xml:space="preserve">8.25</w:t>
            </w:r>
          </w:p>
        </w:tc>
        <w:tc>
          <w:tcPr>
            <w:tcW w:w="888" w:type="dxa"/>
            <w:vAlign w:val="center"/>
          </w:tcPr>
          <w:p>
            <w:pPr>
              <w:spacing w:before="20" w:after="20" w:line="240" w:lineRule="auto"/>
              <w:jc w:val="center"/>
            </w:pPr>
            <w:r>
              <w:rPr>
                <w:rFonts w:asciiTheme="majorBidi" w:hAnsiTheme="majorBidi" w:cstheme="majorBidi"/>
                <w:sz w:val="16"/>
                <w:szCs w:val="16"/>
              </w:rPr>
              <w:t xml:space="preserve">0</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IncCond</w:t>
            </w:r>
          </w:p>
        </w:tc>
        <w:tc>
          <w:tcPr>
            <w:tcW w:w="1376" w:type="dxa"/>
            <w:vAlign w:val="center"/>
          </w:tcPr>
          <w:p>
            <w:pPr>
              <w:spacing w:before="20" w:after="20" w:line="240" w:lineRule="auto"/>
              <w:jc w:val="center"/>
            </w:pPr>
            <w:r>
              <w:rPr>
                <w:rFonts w:asciiTheme="majorBidi" w:hAnsiTheme="majorBidi" w:cstheme="majorBidi"/>
                <w:sz w:val="16"/>
                <w:szCs w:val="16"/>
              </w:rPr>
              <w:t xml:space="preserve">2.50</w:t>
            </w:r>
          </w:p>
        </w:tc>
        <w:tc>
          <w:tcPr>
            <w:tcW w:w="1038" w:type="dxa"/>
            <w:vAlign w:val="center"/>
          </w:tcPr>
          <w:p>
            <w:pPr>
              <w:spacing w:before="20" w:after="20" w:line="240" w:lineRule="auto"/>
              <w:jc w:val="center"/>
            </w:pPr>
            <w:r>
              <w:rPr>
                <w:rFonts w:asciiTheme="majorBidi" w:hAnsiTheme="majorBidi" w:cstheme="majorBidi"/>
                <w:sz w:val="16"/>
                <w:szCs w:val="16"/>
              </w:rPr>
              <w:t xml:space="preserve">1.04</w:t>
            </w:r>
          </w:p>
        </w:tc>
        <w:tc>
          <w:tcPr>
            <w:tcW w:w="1009" w:type="dxa"/>
            <w:vAlign w:val="center"/>
          </w:tcPr>
          <w:p>
            <w:pPr>
              <w:spacing w:before="20" w:after="20" w:line="240" w:lineRule="auto"/>
              <w:jc w:val="center"/>
            </w:pPr>
            <w:r>
              <w:rPr>
                <w:rFonts w:asciiTheme="majorBidi" w:hAnsiTheme="majorBidi" w:cstheme="majorBidi"/>
                <w:sz w:val="16"/>
                <w:szCs w:val="16"/>
              </w:rPr>
              <w:t xml:space="preserve">8.6</w:t>
            </w:r>
          </w:p>
        </w:tc>
        <w:tc>
          <w:tcPr>
            <w:tcW w:w="1531" w:type="dxa"/>
            <w:vAlign w:val="center"/>
          </w:tcPr>
          <w:p>
            <w:pPr>
              <w:spacing w:before="20" w:after="20" w:line="240" w:lineRule="auto"/>
              <w:jc w:val="center"/>
            </w:pPr>
            <w:r>
              <w:rPr>
                <w:rFonts w:asciiTheme="majorBidi" w:hAnsiTheme="majorBidi" w:cstheme="majorBidi"/>
                <w:sz w:val="16"/>
                <w:szCs w:val="16"/>
              </w:rPr>
              <w:t xml:space="preserve">2/5</w:t>
            </w:r>
          </w:p>
        </w:tc>
        <w:tc>
          <w:tcPr>
            <w:tcW w:w="1276" w:type="dxa"/>
            <w:vAlign w:val="center"/>
          </w:tcPr>
          <w:p>
            <w:pPr>
              <w:spacing w:before="20" w:after="20" w:line="240" w:lineRule="auto"/>
              <w:jc w:val="center"/>
            </w:pPr>
            <w:r>
              <w:rPr>
                <w:rFonts w:asciiTheme="majorBidi" w:hAnsiTheme="majorBidi" w:cstheme="majorBidi"/>
                <w:sz w:val="16"/>
                <w:szCs w:val="16"/>
              </w:rPr>
              <w:t xml:space="preserve">9.08</w:t>
            </w:r>
          </w:p>
        </w:tc>
        <w:tc>
          <w:tcPr>
            <w:tcW w:w="888" w:type="dxa"/>
            <w:vAlign w:val="center"/>
          </w:tcPr>
          <w:p>
            <w:pPr>
              <w:spacing w:before="20" w:after="20" w:line="240" w:lineRule="auto"/>
              <w:jc w:val="center"/>
            </w:pPr>
            <w:r>
              <w:rPr>
                <w:rFonts w:asciiTheme="majorBidi" w:hAnsiTheme="majorBidi" w:cstheme="majorBidi"/>
                <w:sz w:val="16"/>
                <w:szCs w:val="16"/>
              </w:rPr>
              <w:t xml:space="preserve">0</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Poly2(G,T)-MPPT</w:t>
            </w:r>
          </w:p>
        </w:tc>
        <w:tc>
          <w:tcPr>
            <w:tcW w:w="1376" w:type="dxa"/>
            <w:vAlign w:val="center"/>
          </w:tcPr>
          <w:p>
            <w:pPr>
              <w:spacing w:before="20" w:after="20" w:line="240" w:lineRule="auto"/>
              <w:jc w:val="center"/>
            </w:pPr>
            <w:r>
              <w:rPr>
                <w:rFonts w:asciiTheme="majorBidi" w:hAnsiTheme="majorBidi" w:cstheme="majorBidi"/>
                <w:sz w:val="16"/>
                <w:szCs w:val="16"/>
              </w:rPr>
              <w:t xml:space="preserve">0.88</w:t>
            </w:r>
          </w:p>
        </w:tc>
        <w:tc>
          <w:tcPr>
            <w:tcW w:w="1038" w:type="dxa"/>
            <w:vAlign w:val="center"/>
          </w:tcPr>
          <w:p>
            <w:pPr>
              <w:spacing w:before="20" w:after="20" w:line="240" w:lineRule="auto"/>
              <w:jc w:val="center"/>
            </w:pPr>
            <w:r>
              <w:rPr>
                <w:rFonts w:asciiTheme="majorBidi" w:hAnsiTheme="majorBidi" w:cstheme="majorBidi"/>
                <w:sz w:val="16"/>
                <w:szCs w:val="16"/>
              </w:rPr>
              <w:t xml:space="preserve">0.04</w:t>
            </w:r>
          </w:p>
        </w:tc>
        <w:tc>
          <w:tcPr>
            <w:tcW w:w="1009" w:type="dxa"/>
            <w:vAlign w:val="center"/>
          </w:tcPr>
          <w:p>
            <w:pPr>
              <w:spacing w:before="20" w:after="20" w:line="240" w:lineRule="auto"/>
              <w:jc w:val="center"/>
            </w:pPr>
            <w:r>
              <w:rPr>
                <w:rFonts w:asciiTheme="majorBidi" w:hAnsiTheme="majorBidi" w:cstheme="majorBidi"/>
                <w:sz w:val="16"/>
                <w:szCs w:val="16"/>
              </w:rPr>
              <w:t xml:space="preserve">7.8</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42.2</w:t>
            </w:r>
          </w:p>
        </w:tc>
        <w:tc>
          <w:tcPr>
            <w:tcW w:w="888" w:type="dxa"/>
            <w:vAlign w:val="center"/>
          </w:tcPr>
          <w:p>
            <w:pPr>
              <w:spacing w:before="20" w:after="20" w:line="240" w:lineRule="auto"/>
              <w:jc w:val="center"/>
            </w:pPr>
            <w:r>
              <w:rPr>
                <w:rFonts w:asciiTheme="majorBidi" w:hAnsiTheme="majorBidi" w:cstheme="majorBidi"/>
                <w:sz w:val="16"/>
                <w:szCs w:val="16"/>
              </w:rPr>
              <w:t xml:space="preserve">0</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ANN-MPPT</w:t>
            </w:r>
          </w:p>
        </w:tc>
        <w:tc>
          <w:tcPr>
            <w:tcW w:w="1376" w:type="dxa"/>
            <w:vAlign w:val="center"/>
          </w:tcPr>
          <w:p>
            <w:pPr>
              <w:spacing w:before="20" w:after="20" w:line="240" w:lineRule="auto"/>
              <w:jc w:val="center"/>
            </w:pPr>
            <w:r>
              <w:rPr>
                <w:rFonts w:asciiTheme="majorBidi" w:hAnsiTheme="majorBidi" w:cstheme="majorBidi"/>
                <w:sz w:val="16"/>
                <w:szCs w:val="16"/>
              </w:rPr>
              <w:t xml:space="preserve">0.88</w:t>
            </w:r>
          </w:p>
        </w:tc>
        <w:tc>
          <w:tcPr>
            <w:tcW w:w="1038" w:type="dxa"/>
            <w:vAlign w:val="center"/>
          </w:tcPr>
          <w:p>
            <w:pPr>
              <w:spacing w:before="20" w:after="20" w:line="240" w:lineRule="auto"/>
              <w:jc w:val="center"/>
            </w:pPr>
            <w:r>
              <w:rPr>
                <w:rFonts w:asciiTheme="majorBidi" w:hAnsiTheme="majorBidi" w:cstheme="majorBidi"/>
                <w:sz w:val="16"/>
                <w:szCs w:val="16"/>
              </w:rPr>
              <w:t xml:space="preserve">0.03</w:t>
            </w:r>
          </w:p>
        </w:tc>
        <w:tc>
          <w:tcPr>
            <w:tcW w:w="1009" w:type="dxa"/>
            <w:vAlign w:val="center"/>
          </w:tcPr>
          <w:p>
            <w:pPr>
              <w:spacing w:before="20" w:after="20" w:line="240" w:lineRule="auto"/>
              <w:jc w:val="center"/>
            </w:pPr>
            <w:r>
              <w:rPr>
                <w:rFonts w:asciiTheme="majorBidi" w:hAnsiTheme="majorBidi" w:cstheme="majorBidi"/>
                <w:sz w:val="16"/>
                <w:szCs w:val="16"/>
              </w:rPr>
              <w:t xml:space="preserve">7.8</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55.8</w:t>
            </w:r>
          </w:p>
        </w:tc>
        <w:tc>
          <w:tcPr>
            <w:tcW w:w="888" w:type="dxa"/>
            <w:vAlign w:val="center"/>
          </w:tcPr>
          <w:p>
            <w:pPr>
              <w:spacing w:before="20" w:after="20" w:line="240" w:lineRule="auto"/>
              <w:jc w:val="center"/>
            </w:pPr>
            <w:r>
              <w:rPr>
                <w:rFonts w:asciiTheme="majorBidi" w:hAnsiTheme="majorBidi" w:cstheme="majorBidi"/>
                <w:sz w:val="16"/>
                <w:szCs w:val="16"/>
              </w:rPr>
              <w:t xml:space="preserve">0</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1376" w:type="dxa"/>
            <w:vAlign w:val="center"/>
          </w:tcPr>
          <w:p>
            <w:pPr>
              <w:spacing w:before="20" w:after="20" w:line="240" w:lineRule="auto"/>
              <w:jc w:val="center"/>
            </w:pPr>
            <w:r>
              <w:rPr>
                <w:rFonts w:asciiTheme="majorBidi" w:hAnsiTheme="majorBidi" w:cstheme="majorBidi"/>
                <w:sz w:val="16"/>
                <w:szCs w:val="16"/>
              </w:rPr>
              <w:t xml:space="preserve">2.88</w:t>
            </w:r>
          </w:p>
        </w:tc>
        <w:tc>
          <w:tcPr>
            <w:tcW w:w="1038" w:type="dxa"/>
            <w:vAlign w:val="center"/>
          </w:tcPr>
          <w:p>
            <w:pPr>
              <w:spacing w:before="20" w:after="20" w:line="240" w:lineRule="auto"/>
              <w:jc w:val="center"/>
            </w:pPr>
            <w:r>
              <w:rPr>
                <w:rFonts w:asciiTheme="majorBidi" w:hAnsiTheme="majorBidi" w:cstheme="majorBidi"/>
                <w:sz w:val="16"/>
                <w:szCs w:val="16"/>
              </w:rPr>
              <w:t xml:space="preserve">1.17</w:t>
            </w:r>
          </w:p>
        </w:tc>
        <w:tc>
          <w:tcPr>
            <w:tcW w:w="1009" w:type="dxa"/>
            <w:vAlign w:val="center"/>
          </w:tcPr>
          <w:p>
            <w:pPr>
              <w:spacing w:before="20" w:after="20" w:line="240" w:lineRule="auto"/>
              <w:jc w:val="center"/>
            </w:pPr>
            <w:r>
              <w:rPr>
                <w:rFonts w:asciiTheme="majorBidi" w:hAnsiTheme="majorBidi" w:cstheme="majorBidi"/>
                <w:sz w:val="16"/>
                <w:szCs w:val="16"/>
              </w:rPr>
              <w:t xml:space="preserve">4.0</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9.71</w:t>
            </w:r>
          </w:p>
        </w:tc>
        <w:tc>
          <w:tcPr>
            <w:tcW w:w="888" w:type="dxa"/>
            <w:vAlign w:val="center"/>
          </w:tcPr>
          <w:p>
            <w:pPr>
              <w:spacing w:before="20" w:after="20" w:line="240" w:lineRule="auto"/>
              <w:jc w:val="center"/>
            </w:pPr>
            <w:r>
              <w:rPr>
                <w:rFonts w:asciiTheme="majorBidi" w:hAnsiTheme="majorBidi" w:cstheme="majorBidi"/>
                <w:sz w:val="16"/>
                <w:szCs w:val="16"/>
              </w:rPr>
              <w:t xml:space="preserve">0.15</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1376" w:type="dxa"/>
            <w:vAlign w:val="center"/>
          </w:tcPr>
          <w:p>
            <w:pPr>
              <w:spacing w:before="20" w:after="20" w:line="240" w:lineRule="auto"/>
              <w:jc w:val="center"/>
            </w:pPr>
            <w:r>
              <w:rPr>
                <w:rFonts w:asciiTheme="majorBidi" w:hAnsiTheme="majorBidi" w:cstheme="majorBidi"/>
                <w:sz w:val="16"/>
                <w:szCs w:val="16"/>
              </w:rPr>
              <w:t xml:space="preserve">1.75</w:t>
            </w:r>
          </w:p>
        </w:tc>
        <w:tc>
          <w:tcPr>
            <w:tcW w:w="1038" w:type="dxa"/>
            <w:vAlign w:val="center"/>
          </w:tcPr>
          <w:p>
            <w:pPr>
              <w:spacing w:before="20" w:after="20" w:line="240" w:lineRule="auto"/>
              <w:jc w:val="center"/>
            </w:pPr>
            <w:r>
              <w:rPr>
                <w:rFonts w:asciiTheme="majorBidi" w:hAnsiTheme="majorBidi" w:cstheme="majorBidi"/>
                <w:sz w:val="16"/>
                <w:szCs w:val="16"/>
              </w:rPr>
              <w:t xml:space="preserve">0.00</w:t>
            </w:r>
          </w:p>
        </w:tc>
        <w:tc>
          <w:tcPr>
            <w:tcW w:w="1009" w:type="dxa"/>
            <w:vAlign w:val="center"/>
          </w:tcPr>
          <w:p>
            <w:pPr>
              <w:spacing w:before="20" w:after="20" w:line="240" w:lineRule="auto"/>
              <w:jc w:val="center"/>
            </w:pPr>
            <w:r>
              <w:rPr>
                <w:rFonts w:asciiTheme="majorBidi" w:hAnsiTheme="majorBidi" w:cstheme="majorBidi"/>
                <w:sz w:val="16"/>
                <w:szCs w:val="16"/>
              </w:rPr>
              <w:t xml:space="preserve">1.0</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0.52</w:t>
            </w:r>
          </w:p>
        </w:tc>
        <w:tc>
          <w:tcPr>
            <w:tcW w:w="888" w:type="dxa"/>
            <w:vAlign w:val="center"/>
          </w:tcPr>
          <w:p>
            <w:pPr>
              <w:spacing w:before="20" w:after="20" w:line="240" w:lineRule="auto"/>
              <w:jc w:val="center"/>
            </w:pPr>
            <w:r>
              <w:rPr>
                <w:rFonts w:asciiTheme="majorBidi" w:hAnsiTheme="majorBidi" w:cstheme="majorBidi"/>
                <w:sz w:val="16"/>
                <w:szCs w:val="16"/>
              </w:rPr>
              <w:t xml:space="preserve">0.15</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1376" w:type="dxa"/>
            <w:vAlign w:val="center"/>
          </w:tcPr>
          <w:p>
            <w:pPr>
              <w:spacing w:before="20" w:after="20" w:line="240" w:lineRule="auto"/>
              <w:jc w:val="center"/>
            </w:pPr>
            <w:r>
              <w:rPr>
                <w:rFonts w:asciiTheme="majorBidi" w:hAnsiTheme="majorBidi" w:cstheme="majorBidi"/>
                <w:sz w:val="16"/>
                <w:szCs w:val="16"/>
              </w:rPr>
              <w:t xml:space="preserve">1.75</w:t>
            </w:r>
          </w:p>
        </w:tc>
        <w:tc>
          <w:tcPr>
            <w:tcW w:w="1038" w:type="dxa"/>
            <w:vAlign w:val="center"/>
          </w:tcPr>
          <w:p>
            <w:pPr>
              <w:spacing w:before="20" w:after="20" w:line="240" w:lineRule="auto"/>
              <w:jc w:val="center"/>
            </w:pPr>
            <w:r>
              <w:rPr>
                <w:rFonts w:asciiTheme="majorBidi" w:hAnsiTheme="majorBidi" w:cstheme="majorBidi"/>
                <w:sz w:val="16"/>
                <w:szCs w:val="16"/>
              </w:rPr>
              <w:t xml:space="preserve">1.23</w:t>
            </w:r>
          </w:p>
        </w:tc>
        <w:tc>
          <w:tcPr>
            <w:tcW w:w="1009" w:type="dxa"/>
            <w:vAlign w:val="center"/>
          </w:tcPr>
          <w:p>
            <w:pPr>
              <w:spacing w:before="20" w:after="20" w:line="240" w:lineRule="auto"/>
              <w:jc w:val="center"/>
            </w:pPr>
            <w:r>
              <w:rPr>
                <w:rFonts w:asciiTheme="majorBidi" w:hAnsiTheme="majorBidi" w:cstheme="majorBidi"/>
                <w:sz w:val="16"/>
                <w:szCs w:val="16"/>
              </w:rPr>
              <w:t xml:space="preserve">1.0</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8.90</w:t>
            </w:r>
          </w:p>
        </w:tc>
        <w:tc>
          <w:tcPr>
            <w:tcW w:w="888" w:type="dxa"/>
            <w:vAlign w:val="center"/>
          </w:tcPr>
          <w:p>
            <w:pPr>
              <w:spacing w:before="20" w:after="20" w:line="240" w:lineRule="auto"/>
              <w:jc w:val="center"/>
            </w:pPr>
            <w:r>
              <w:rPr>
                <w:rFonts w:asciiTheme="majorBidi" w:hAnsiTheme="majorBidi" w:cstheme="majorBidi"/>
                <w:sz w:val="16"/>
                <w:szCs w:val="16"/>
              </w:rPr>
              <w:t xml:space="preserve">0.15</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1376" w:type="dxa"/>
            <w:vAlign w:val="center"/>
          </w:tcPr>
          <w:p>
            <w:pPr>
              <w:spacing w:before="20" w:after="20" w:line="240" w:lineRule="auto"/>
              <w:jc w:val="center"/>
            </w:pPr>
            <w:r>
              <w:rPr>
                <w:rFonts w:asciiTheme="majorBidi" w:hAnsiTheme="majorBidi" w:cstheme="majorBidi"/>
                <w:sz w:val="16"/>
                <w:szCs w:val="16"/>
              </w:rPr>
              <w:t xml:space="preserve">1.75</w:t>
            </w:r>
          </w:p>
        </w:tc>
        <w:tc>
          <w:tcPr>
            <w:tcW w:w="1038" w:type="dxa"/>
            <w:vAlign w:val="center"/>
          </w:tcPr>
          <w:p>
            <w:pPr>
              <w:spacing w:before="20" w:after="20" w:line="240" w:lineRule="auto"/>
              <w:jc w:val="center"/>
            </w:pPr>
            <w:r>
              <w:rPr>
                <w:rFonts w:asciiTheme="majorBidi" w:hAnsiTheme="majorBidi" w:cstheme="majorBidi"/>
                <w:sz w:val="16"/>
                <w:szCs w:val="16"/>
              </w:rPr>
              <w:t xml:space="preserve">1.16</w:t>
            </w:r>
          </w:p>
        </w:tc>
        <w:tc>
          <w:tcPr>
            <w:tcW w:w="1009" w:type="dxa"/>
            <w:vAlign w:val="center"/>
          </w:tcPr>
          <w:p>
            <w:pPr>
              <w:spacing w:before="20" w:after="20" w:line="240" w:lineRule="auto"/>
              <w:jc w:val="center"/>
            </w:pPr>
            <w:r>
              <w:rPr>
                <w:rFonts w:asciiTheme="majorBidi" w:hAnsiTheme="majorBidi" w:cstheme="majorBidi"/>
                <w:sz w:val="16"/>
                <w:szCs w:val="16"/>
              </w:rPr>
              <w:t xml:space="preserve">1.0</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33.3</w:t>
            </w:r>
          </w:p>
        </w:tc>
        <w:tc>
          <w:tcPr>
            <w:tcW w:w="888" w:type="dxa"/>
            <w:vAlign w:val="center"/>
          </w:tcPr>
          <w:p>
            <w:pPr>
              <w:spacing w:before="20" w:after="20" w:line="240" w:lineRule="auto"/>
              <w:jc w:val="center"/>
            </w:pPr>
            <w:r>
              <w:rPr>
                <w:rFonts w:asciiTheme="majorBidi" w:hAnsiTheme="majorBidi" w:cstheme="majorBidi"/>
                <w:sz w:val="16"/>
                <w:szCs w:val="16"/>
              </w:rPr>
              <w:t xml:space="preserve">0.15</w:t>
            </w:r>
          </w:p>
        </w:tc>
      </w:tr>
      <w:tr>
        <w:trPr/>
        <w:tc>
          <w:tcPr>
            <w:tcW w:w="1380" w:type="dxa"/>
            <w:vAlign w:val="center"/>
          </w:tcPr>
          <w:p>
            <w:pPr>
              <w:spacing w:before="20" w:after="20" w:line="240" w:lineRule="auto"/>
              <w:jc w:val="left"/>
            </w:pPr>
            <w:r>
              <w:rPr>
                <w:rFonts w:asciiTheme="majorBidi" w:hAnsiTheme="majorBidi" w:cstheme="majorBidi"/>
                <w:sz w:val="16"/>
                <w:szCs w:val="16"/>
              </w:rPr>
              <w:t xml:space="preserve">PSO</w:t>
            </w:r>
          </w:p>
        </w:tc>
        <w:tc>
          <w:tcPr>
            <w:tcW w:w="1376" w:type="dxa"/>
            <w:vAlign w:val="center"/>
          </w:tcPr>
          <w:p>
            <w:pPr>
              <w:spacing w:before="20" w:after="20" w:line="240" w:lineRule="auto"/>
              <w:jc w:val="center"/>
            </w:pPr>
            <w:r>
              <w:rPr>
                <w:rFonts w:asciiTheme="majorBidi" w:hAnsiTheme="majorBidi" w:cstheme="majorBidi"/>
                <w:sz w:val="16"/>
                <w:szCs w:val="16"/>
              </w:rPr>
              <w:t xml:space="preserve">29.62</w:t>
            </w:r>
          </w:p>
        </w:tc>
        <w:tc>
          <w:tcPr>
            <w:tcW w:w="1038" w:type="dxa"/>
            <w:vAlign w:val="center"/>
          </w:tcPr>
          <w:p>
            <w:pPr>
              <w:spacing w:before="20" w:after="20" w:line="240" w:lineRule="auto"/>
              <w:jc w:val="center"/>
            </w:pPr>
            <w:r>
              <w:rPr>
                <w:rFonts w:asciiTheme="majorBidi" w:hAnsiTheme="majorBidi" w:cstheme="majorBidi"/>
                <w:sz w:val="16"/>
                <w:szCs w:val="16"/>
              </w:rPr>
              <w:t xml:space="preserve">2.11</w:t>
            </w:r>
          </w:p>
        </w:tc>
        <w:tc>
          <w:tcPr>
            <w:tcW w:w="1009" w:type="dxa"/>
            <w:vAlign w:val="center"/>
          </w:tcPr>
          <w:p>
            <w:pPr>
              <w:spacing w:before="20" w:after="20" w:line="240" w:lineRule="auto"/>
              <w:jc w:val="center"/>
            </w:pPr>
            <w:r>
              <w:rPr>
                <w:rFonts w:asciiTheme="majorBidi" w:hAnsiTheme="majorBidi" w:cstheme="majorBidi"/>
                <w:sz w:val="16"/>
                <w:szCs w:val="16"/>
              </w:rPr>
              <w:t xml:space="preserve">22.8</w:t>
            </w:r>
          </w:p>
        </w:tc>
        <w:tc>
          <w:tcPr>
            <w:tcW w:w="1531" w:type="dxa"/>
            <w:vAlign w:val="center"/>
          </w:tcPr>
          <w:p>
            <w:pPr>
              <w:spacing w:before="20" w:after="20" w:line="240" w:lineRule="auto"/>
              <w:jc w:val="center"/>
            </w:pPr>
            <w:r>
              <w:rPr>
                <w:rFonts w:asciiTheme="majorBidi" w:hAnsiTheme="majorBidi" w:cstheme="majorBidi"/>
                <w:sz w:val="16"/>
                <w:szCs w:val="16"/>
              </w:rPr>
              <w:t xml:space="preserve">0/5</w:t>
            </w:r>
          </w:p>
        </w:tc>
        <w:tc>
          <w:tcPr>
            <w:tcW w:w="1276" w:type="dxa"/>
            <w:vAlign w:val="center"/>
          </w:tcPr>
          <w:p>
            <w:pPr>
              <w:spacing w:before="20" w:after="20" w:line="240" w:lineRule="auto"/>
              <w:jc w:val="center"/>
            </w:pPr>
            <w:r>
              <w:rPr>
                <w:rFonts w:asciiTheme="majorBidi" w:hAnsiTheme="majorBidi" w:cstheme="majorBidi"/>
                <w:sz w:val="16"/>
                <w:szCs w:val="16"/>
              </w:rPr>
              <w:t xml:space="preserve">5.38</w:t>
            </w:r>
          </w:p>
        </w:tc>
        <w:tc>
          <w:tcPr>
            <w:tcW w:w="888" w:type="dxa"/>
            <w:vAlign w:val="center"/>
          </w:tcPr>
          <w:p>
            <w:pPr>
              <w:spacing w:before="20" w:after="20" w:line="240" w:lineRule="auto"/>
              <w:jc w:val="center"/>
            </w:pPr>
            <w:r>
              <w:rPr>
                <w:rFonts w:asciiTheme="majorBidi" w:hAnsiTheme="majorBidi" w:cstheme="majorBidi"/>
                <w:sz w:val="16"/>
                <w:szCs w:val="16"/>
              </w:rPr>
              <w:t xml:space="preserve">0</w:t>
            </w:r>
          </w:p>
        </w:tc>
      </w:tr>
    </w:tbl>
    <w:p>
      <w:pPr>
        <w:spacing w:after="120"/>
      </w:pPr>
    </w:p>
    <w:p>
      <w:pPr>
        <w:keepNext/>
        <w:spacing w:before="120" w:after="60"/>
        <w:jc w:val="center"/>
      </w:pPr>
      <w:r>
        <w:drawing>
          <wp:inline distT="0" distB="0" distL="0" distR="0">
            <wp:extent cx="3749039" cy="2951516"/>
            <wp:docPr id="116" name="Fig21" descr="Fi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21.png"/>
                    <pic:cNvPicPr/>
                  </pic:nvPicPr>
                  <pic:blipFill>
                    <a:blip r:embed="rId216"/>
                    <a:stretch>
                      <a:fillRect/>
                    </a:stretch>
                  </pic:blipFill>
                  <pic:spPr>
                    <a:xfrm>
                      <a:off x="0" y="0"/>
                      <a:ext cx="3749039" cy="2951516"/>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16</w:t>
      </w:r>
      <w:r>
        <w:rPr>
          <w:rFonts w:asciiTheme="majorBidi" w:hAnsiTheme="majorBidi" w:cstheme="majorBidi"/>
          <w:sz w:val="18"/>
          <w:szCs w:val="18"/>
        </w:rPr>
        <w:t xml:space="preserve"> Cold start from the lowest (left) and the highest (right) of five valid initial voltages (V0 = 13.4 V and 28.9 V; G = 800 W/m², T = 25 °C); the scan cycles show the mean scan power. The slew-limited controllers need up to 19 (P&amp;O) and 18 (ANN) cycles from the lowest start.</w:t>
      </w:r>
    </w:p>
    <w:p>
      <w:pPr>
        <w:keepNext/>
        <w:spacing w:before="200" w:after="80"/>
      </w:pPr>
      <w:r>
        <w:rPr>
          <w:rFonts w:asciiTheme="majorBidi" w:hAnsiTheme="majorBidi" w:cstheme="majorBidi"/>
          <w:b/>
          <w:bCs/>
          <w:sz w:val="21"/>
          <w:szCs w:val="21"/>
        </w:rPr>
        <w:t xml:space="preserve">4.7 Robustness studies</w:t>
      </w:r>
    </w:p>
    <w:p>
      <w:pPr>
        <w:spacing w:after="80" w:line="252" w:lineRule="auto"/>
        <w:ind w:firstLine="284"/>
        <w:jc w:val="both"/>
      </w:pPr>
      <w:r>
        <w:rPr>
          <w:rFonts w:asciiTheme="majorBidi" w:hAnsiTheme="majorBidi" w:cstheme="majorBidi"/>
          <w:sz w:val="21"/>
          <w:szCs w:val="21"/>
        </w:rPr>
        <w:t xml:space="preserve">Four further studies test whether the conclusions depend on the seed, the estimator design, the plant model or the measurement chain; their tables and figure are given in the Supplementary material (Tables S3–S9, Fig. S1). Over 10 scenario seeds, with the stage-1 DNN retrained with five seeds, the hybrid beats P&amp;O under partial shading by 18.9 points (p = 0.002, ten of ten seeds), whereas the hybrid and Scan+P&amp;O do not differ significantly under shading on the nominal plant (p = 0.23); the DNN scan-only variant is less reliable than the hybrid (98.32 ± 1.00% against 99.36 ± 0.05%) (Tables S3 and S4). Replacing the stage-1 network by smaller or larger networks, regularized variants or a tree-based estimator leaves the closed-loop shading efficiency within 99.33–99.37%, a linear regressor reaches 97.79%, and a network without the scan currents falls to 80.18% (Table S5). On a plant that includes an averaged boost converter the efficiencies change by at most 0.58 points (the plain ANN under shading) and the ranking of the controllers is unchanged; the averaged and the switching-level converter models deviate by at most 0.049 V outside the large scan jumps (Tables S6 and S7, Fig. S1). With sensor noise (0.5% on current and voltage, 2% on irradiance) the scan-based controllers lose about 0.6 points but still solve every pattern (Table S8); half-precision storage leaves the estimate unchanged, whereas naive int8 quantization raises the RMSE from 0.78 to 1.98 V (Table S9).</w:t>
      </w:r>
    </w:p>
    <w:p>
      <w:pPr>
        <w:keepNext/>
        <w:spacing w:before="200" w:after="80"/>
      </w:pPr>
      <w:r>
        <w:rPr>
          <w:rFonts w:asciiTheme="majorBidi" w:hAnsiTheme="majorBidi" w:cstheme="majorBidi"/>
          <w:b/>
          <w:bCs/>
          <w:sz w:val="21"/>
          <w:szCs w:val="21"/>
        </w:rPr>
        <w:t xml:space="preserve">4.8 Computation and parallel computing</w:t>
      </w:r>
    </w:p>
    <w:p>
      <w:pPr>
        <w:spacing w:after="80" w:line="252" w:lineRule="auto"/>
        <w:ind w:firstLine="284"/>
        <w:jc w:val="both"/>
      </w:pPr>
      <w:r>
        <w:rPr>
          <w:rFonts w:asciiTheme="majorBidi" w:hAnsiTheme="majorBidi" w:cstheme="majorBidi"/>
          <w:sz w:val="21"/>
          <w:szCs w:val="21"/>
        </w:rPr>
        <w:t xml:space="preserve">The controller decision time per control cycle (Table 14) is 8.3 µs for P&amp;O, 9.1 µs for IncCond, 42 µs for Poly2(G,T) and 56 µs for the plain ANN, which evaluates a network every cycle, against 8.9 µs for the hybrid, which calls its network only at scans (0.42% of the cycles, 0.19% of the available energy; the scan-only variant averages 0.5 µs). The network itself takes a median of 19 µs (99th percentile 87 µs) per inference in numpy float32, which is 2 × 10⁻⁵ of a 1 s control cycle; a call through a deep-learning framework is slower, with a median of 2.9 ms for a direct model call and 65 ms for a high-level predict() call. These are Python timings on a general-purpose CPU, not microcontroller measurements; they show that the online cost of the DNN is negligible against the control period, and that the relevant embedded questions are memory (108 kB in float32, 55 kB in float16) and the sensing hardware needed for the scan.</w:t>
      </w:r>
    </w:p>
    <w:p>
      <w:pPr>
        <w:spacing w:after="80" w:line="252" w:lineRule="auto"/>
        <w:ind w:firstLine="284"/>
        <w:jc w:val="both"/>
      </w:pPr>
      <w:r>
        <w:rPr>
          <w:rFonts w:asciiTheme="majorBidi" w:hAnsiTheme="majorBidi" w:cstheme="majorBidi"/>
          <w:sz w:val="21"/>
          <w:szCs w:val="21"/>
        </w:rPr>
        <w:t xml:space="preserve">Parallel computing matters elsewhere in the pipeline (Table 15, </w:t>
      </w:r>
      <w:r>
        <w:rPr>
          <w:rFonts w:asciiTheme="majorBidi" w:hAnsiTheme="majorBidi" w:cstheme="majorBidi"/>
          <w:b/>
          <w:bCs/>
          <w:sz w:val="21"/>
          <w:szCs w:val="21"/>
        </w:rPr>
        <w:t xml:space="preserve">Fig. 17</w:t>
      </w:r>
      <w:r>
        <w:rPr>
          <w:rFonts w:asciiTheme="majorBidi" w:hAnsiTheme="majorBidi" w:cstheme="majorBidi"/>
          <w:sz w:val="21"/>
          <w:szCs w:val="21"/>
        </w:rPr>
        <w:t xml:space="preserve">). Generating the 200,000 domain-randomized training plants took 37 s on four worker processes, and the parallel result is bit-identical to the serial one; the speed-up is 1.62× on two workers and 2.62× on four (efficiency 0.65), and 1.90× with eight workers on the four available CPUs (oversubscribed). Seed sweeps of the controller suites scale better (1.94× on two and 3.82× on four workers, efficiency 0.95) because their tasks are longer. One simulated Hybrid run, including the plant model, proceeds at 377 control cycles per second on one core, so the 10-seed, 9-controller, two-plant suites of this section, the ablation and the noise and converter studies are the workload for which a cluster or multi-core machine is useful. The online controller is not.</w:t>
      </w:r>
    </w:p>
    <w:p>
      <w:pPr>
        <w:keepNext/>
        <w:spacing w:before="60" w:after="140" w:line="240" w:lineRule="auto"/>
        <w:jc w:val="both"/>
      </w:pPr>
      <w:r>
        <w:rPr>
          <w:rFonts w:asciiTheme="majorBidi" w:hAnsiTheme="majorBidi" w:cstheme="majorBidi"/>
          <w:b/>
          <w:bCs/>
          <w:sz w:val="18"/>
          <w:szCs w:val="18"/>
        </w:rPr>
        <w:t xml:space="preserve">Table 15</w:t>
      </w:r>
      <w:r>
        <w:rPr>
          <w:rFonts w:asciiTheme="majorBidi" w:hAnsiTheme="majorBidi" w:cstheme="majorBidi"/>
          <w:sz w:val="18"/>
          <w:szCs w:val="18"/>
        </w:rPr>
        <w:t xml:space="preserve"> Where parallel computing and where real-time inference matter. The numbers were measured on the machine recorded with the results (4 logical CPUs). Int8 and float16 timings are numpy emulations and not microcontroller measurements; worker counts above the CPU count are oversubscribed.</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2669"/>
        <w:gridCol w:w="1055"/>
        <w:gridCol w:w="2627"/>
        <w:gridCol w:w="2146"/>
      </w:tblGrid>
      <w:tr>
        <w:trPr>
          <w:tblHeader/>
        </w:trPr>
        <w:tc>
          <w:tcPr>
            <w:tcW w:w="2669" w:type="dxa"/>
            <w:shd w:val="clear" w:color="auto" w:fill="F2F2F2"/>
            <w:vAlign w:val="center"/>
          </w:tcPr>
          <w:p>
            <w:pPr>
              <w:spacing w:before="20" w:after="20" w:line="240" w:lineRule="auto"/>
              <w:jc w:val="left"/>
            </w:pPr>
            <w:r>
              <w:rPr>
                <w:rFonts w:asciiTheme="majorBidi" w:hAnsiTheme="majorBidi" w:cstheme="majorBidi"/>
                <w:b/>
                <w:bCs/>
                <w:sz w:val="18"/>
                <w:szCs w:val="18"/>
              </w:rPr>
              <w:t xml:space="preserve">Part</w:t>
            </w:r>
          </w:p>
        </w:tc>
        <w:tc>
          <w:tcPr>
            <w:tcW w:w="1055"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Role</w:t>
            </w:r>
          </w:p>
        </w:tc>
        <w:tc>
          <w:tcPr>
            <w:tcW w:w="2627"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Measure</w:t>
            </w:r>
          </w:p>
        </w:tc>
        <w:tc>
          <w:tcPr>
            <w:tcW w:w="2146" w:type="dxa"/>
            <w:shd w:val="clear" w:color="auto" w:fill="F2F2F2"/>
            <w:vAlign w:val="center"/>
          </w:tcPr>
          <w:p>
            <w:pPr>
              <w:spacing w:before="20" w:after="20" w:line="240" w:lineRule="auto"/>
              <w:jc w:val="center"/>
            </w:pPr>
            <w:r>
              <w:rPr>
                <w:rFonts w:asciiTheme="majorBidi" w:hAnsiTheme="majorBidi" w:cstheme="majorBidi"/>
                <w:b/>
                <w:bCs/>
                <w:sz w:val="18"/>
                <w:szCs w:val="18"/>
              </w:rPr>
              <w:t xml:space="preserve">Result</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Training-data generation (200,000 plants)</w:t>
            </w:r>
          </w:p>
        </w:tc>
        <w:tc>
          <w:tcPr>
            <w:tcW w:w="1055" w:type="dxa"/>
            <w:vAlign w:val="center"/>
          </w:tcPr>
          <w:p>
            <w:pPr>
              <w:spacing w:before="20" w:after="20" w:line="240" w:lineRule="auto"/>
              <w:jc w:val="center"/>
            </w:pPr>
            <w:r>
              <w:rPr>
                <w:rFonts w:asciiTheme="majorBidi" w:hAnsiTheme="majorBidi" w:cstheme="majorBidi"/>
                <w:sz w:val="18"/>
                <w:szCs w:val="18"/>
              </w:rPr>
              <w:t xml:space="preserve">Parallel computing</w:t>
            </w:r>
          </w:p>
        </w:tc>
        <w:tc>
          <w:tcPr>
            <w:tcW w:w="2627" w:type="dxa"/>
            <w:vAlign w:val="center"/>
          </w:tcPr>
          <w:p>
            <w:pPr>
              <w:spacing w:before="20" w:after="20" w:line="240" w:lineRule="auto"/>
              <w:jc w:val="left"/>
            </w:pPr>
            <w:r>
              <w:rPr>
                <w:rFonts w:asciiTheme="majorBidi" w:hAnsiTheme="majorBidi" w:cstheme="majorBidi"/>
                <w:sz w:val="18"/>
                <w:szCs w:val="18"/>
              </w:rPr>
              <w:t xml:space="preserve">Speed-up / efficiency at 2, 4, 8 workers</w:t>
            </w:r>
          </w:p>
        </w:tc>
        <w:tc>
          <w:tcPr>
            <w:tcW w:w="2146" w:type="dxa"/>
            <w:vAlign w:val="center"/>
          </w:tcPr>
          <w:p>
            <w:pPr>
              <w:spacing w:before="20" w:after="20" w:line="240" w:lineRule="auto"/>
              <w:jc w:val="center"/>
            </w:pPr>
            <w:r>
              <w:rPr>
                <w:rFonts w:asciiTheme="majorBidi" w:hAnsiTheme="majorBidi" w:cstheme="majorBidi"/>
                <w:sz w:val="18"/>
                <w:szCs w:val="18"/>
              </w:rPr>
              <w:t xml:space="preserve">1.62× / 0.81; 2.62× / 0.65; 1.90× / 0.24</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Seed sweeps and design studies (shading suites)</w:t>
            </w:r>
          </w:p>
        </w:tc>
        <w:tc>
          <w:tcPr>
            <w:tcW w:w="1055" w:type="dxa"/>
            <w:vAlign w:val="center"/>
          </w:tcPr>
          <w:p>
            <w:pPr>
              <w:spacing w:before="20" w:after="20" w:line="240" w:lineRule="auto"/>
              <w:jc w:val="center"/>
            </w:pPr>
            <w:r>
              <w:rPr>
                <w:rFonts w:asciiTheme="majorBidi" w:hAnsiTheme="majorBidi" w:cstheme="majorBidi"/>
                <w:sz w:val="18"/>
                <w:szCs w:val="18"/>
              </w:rPr>
              <w:t xml:space="preserve">Parallel computing</w:t>
            </w:r>
          </w:p>
        </w:tc>
        <w:tc>
          <w:tcPr>
            <w:tcW w:w="2627" w:type="dxa"/>
            <w:vAlign w:val="center"/>
          </w:tcPr>
          <w:p>
            <w:pPr>
              <w:spacing w:before="20" w:after="20" w:line="240" w:lineRule="auto"/>
              <w:jc w:val="left"/>
            </w:pPr>
            <w:r>
              <w:rPr>
                <w:rFonts w:asciiTheme="majorBidi" w:hAnsiTheme="majorBidi" w:cstheme="majorBidi"/>
                <w:sz w:val="18"/>
                <w:szCs w:val="18"/>
              </w:rPr>
              <w:t xml:space="preserve">Speed-up / efficiency at 2, 4, 8 workers</w:t>
            </w:r>
          </w:p>
        </w:tc>
        <w:tc>
          <w:tcPr>
            <w:tcW w:w="2146" w:type="dxa"/>
            <w:vAlign w:val="center"/>
          </w:tcPr>
          <w:p>
            <w:pPr>
              <w:spacing w:before="20" w:after="20" w:line="240" w:lineRule="auto"/>
              <w:jc w:val="center"/>
            </w:pPr>
            <w:r>
              <w:rPr>
                <w:rFonts w:asciiTheme="majorBidi" w:hAnsiTheme="majorBidi" w:cstheme="majorBidi"/>
                <w:sz w:val="18"/>
                <w:szCs w:val="18"/>
              </w:rPr>
              <w:t xml:space="preserve">1.94× / 0.97; 3.82× / 0.95; 3.76× / 0.47</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Simulation throughput (Hybrid, one core)</w:t>
            </w:r>
          </w:p>
        </w:tc>
        <w:tc>
          <w:tcPr>
            <w:tcW w:w="1055" w:type="dxa"/>
            <w:vAlign w:val="center"/>
          </w:tcPr>
          <w:p>
            <w:pPr>
              <w:spacing w:before="20" w:after="20" w:line="240" w:lineRule="auto"/>
              <w:jc w:val="center"/>
            </w:pPr>
            <w:r>
              <w:rPr>
                <w:rFonts w:asciiTheme="majorBidi" w:hAnsiTheme="majorBidi" w:cstheme="majorBidi"/>
                <w:sz w:val="18"/>
                <w:szCs w:val="18"/>
              </w:rPr>
              <w:t xml:space="preserve">Parallel computing</w:t>
            </w:r>
          </w:p>
        </w:tc>
        <w:tc>
          <w:tcPr>
            <w:tcW w:w="2627" w:type="dxa"/>
            <w:vAlign w:val="center"/>
          </w:tcPr>
          <w:p>
            <w:pPr>
              <w:spacing w:before="20" w:after="20" w:line="240" w:lineRule="auto"/>
              <w:jc w:val="left"/>
            </w:pPr>
            <w:r>
              <w:rPr>
                <w:rFonts w:asciiTheme="majorBidi" w:hAnsiTheme="majorBidi" w:cstheme="majorBidi"/>
                <w:sz w:val="18"/>
                <w:szCs w:val="18"/>
              </w:rPr>
              <w:t xml:space="preserve">Control cycles per second including the plant model</w:t>
            </w:r>
          </w:p>
        </w:tc>
        <w:tc>
          <w:tcPr>
            <w:tcW w:w="2146" w:type="dxa"/>
            <w:vAlign w:val="center"/>
          </w:tcPr>
          <w:p>
            <w:pPr>
              <w:spacing w:before="20" w:after="20" w:line="240" w:lineRule="auto"/>
              <w:jc w:val="center"/>
            </w:pPr>
            <w:r>
              <w:rPr>
                <w:rFonts w:asciiTheme="majorBidi" w:hAnsiTheme="majorBidi" w:cstheme="majorBidi"/>
                <w:sz w:val="18"/>
                <w:szCs w:val="18"/>
              </w:rPr>
              <w:t xml:space="preserve">377</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Online DNN inference, float32 numpy</w:t>
            </w:r>
          </w:p>
        </w:tc>
        <w:tc>
          <w:tcPr>
            <w:tcW w:w="1055" w:type="dxa"/>
            <w:vAlign w:val="center"/>
          </w:tcPr>
          <w:p>
            <w:pPr>
              <w:spacing w:before="20" w:after="20" w:line="240" w:lineRule="auto"/>
              <w:jc w:val="center"/>
            </w:pPr>
            <w:r>
              <w:rPr>
                <w:rFonts w:asciiTheme="majorBidi" w:hAnsiTheme="majorBidi" w:cstheme="majorBidi"/>
                <w:sz w:val="18"/>
                <w:szCs w:val="18"/>
              </w:rPr>
              <w:t xml:space="preserve">Real time</w:t>
            </w:r>
          </w:p>
        </w:tc>
        <w:tc>
          <w:tcPr>
            <w:tcW w:w="2627" w:type="dxa"/>
            <w:vAlign w:val="center"/>
          </w:tcPr>
          <w:p>
            <w:pPr>
              <w:spacing w:before="20" w:after="20" w:line="240" w:lineRule="auto"/>
              <w:jc w:val="left"/>
            </w:pPr>
            <w:r>
              <w:rPr>
                <w:rFonts w:asciiTheme="majorBidi" w:hAnsiTheme="majorBidi" w:cstheme="majorBidi"/>
                <w:sz w:val="18"/>
                <w:szCs w:val="18"/>
              </w:rPr>
              <w:t xml:space="preserve">Median / 99th percentile latency</w:t>
            </w:r>
          </w:p>
        </w:tc>
        <w:tc>
          <w:tcPr>
            <w:tcW w:w="2146" w:type="dxa"/>
            <w:vAlign w:val="center"/>
          </w:tcPr>
          <w:p>
            <w:pPr>
              <w:spacing w:before="20" w:after="20" w:line="240" w:lineRule="auto"/>
              <w:jc w:val="center"/>
            </w:pPr>
            <w:r>
              <w:rPr>
                <w:rFonts w:asciiTheme="majorBidi" w:hAnsiTheme="majorBidi" w:cstheme="majorBidi"/>
                <w:sz w:val="18"/>
                <w:szCs w:val="18"/>
              </w:rPr>
              <w:t xml:space="preserve">19 / 87 µs (2 × 10⁻⁵ of the cycle)</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Online DNN inference, int8 numpy emulation</w:t>
            </w:r>
          </w:p>
        </w:tc>
        <w:tc>
          <w:tcPr>
            <w:tcW w:w="1055" w:type="dxa"/>
            <w:vAlign w:val="center"/>
          </w:tcPr>
          <w:p>
            <w:pPr>
              <w:spacing w:before="20" w:after="20" w:line="240" w:lineRule="auto"/>
              <w:jc w:val="center"/>
            </w:pPr>
            <w:r>
              <w:rPr>
                <w:rFonts w:asciiTheme="majorBidi" w:hAnsiTheme="majorBidi" w:cstheme="majorBidi"/>
                <w:sz w:val="18"/>
                <w:szCs w:val="18"/>
              </w:rPr>
              <w:t xml:space="preserve">Real time</w:t>
            </w:r>
          </w:p>
        </w:tc>
        <w:tc>
          <w:tcPr>
            <w:tcW w:w="2627" w:type="dxa"/>
            <w:vAlign w:val="center"/>
          </w:tcPr>
          <w:p>
            <w:pPr>
              <w:spacing w:before="20" w:after="20" w:line="240" w:lineRule="auto"/>
              <w:jc w:val="left"/>
            </w:pPr>
            <w:r>
              <w:rPr>
                <w:rFonts w:asciiTheme="majorBidi" w:hAnsiTheme="majorBidi" w:cstheme="majorBidi"/>
                <w:sz w:val="18"/>
                <w:szCs w:val="18"/>
              </w:rPr>
              <w:t xml:space="preserve">Median / 99th percentile latency</w:t>
            </w:r>
          </w:p>
        </w:tc>
        <w:tc>
          <w:tcPr>
            <w:tcW w:w="2146" w:type="dxa"/>
            <w:vAlign w:val="center"/>
          </w:tcPr>
          <w:p>
            <w:pPr>
              <w:spacing w:before="20" w:after="20" w:line="240" w:lineRule="auto"/>
              <w:jc w:val="center"/>
            </w:pPr>
            <w:r>
              <w:rPr>
                <w:rFonts w:asciiTheme="majorBidi" w:hAnsiTheme="majorBidi" w:cstheme="majorBidi"/>
                <w:sz w:val="18"/>
                <w:szCs w:val="18"/>
              </w:rPr>
              <w:t xml:space="preserve">69 / 191 µs</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Online DNN inference, Keras model call</w:t>
            </w:r>
          </w:p>
        </w:tc>
        <w:tc>
          <w:tcPr>
            <w:tcW w:w="1055" w:type="dxa"/>
            <w:vAlign w:val="center"/>
          </w:tcPr>
          <w:p>
            <w:pPr>
              <w:spacing w:before="20" w:after="20" w:line="240" w:lineRule="auto"/>
              <w:jc w:val="center"/>
            </w:pPr>
            <w:r>
              <w:rPr>
                <w:rFonts w:asciiTheme="majorBidi" w:hAnsiTheme="majorBidi" w:cstheme="majorBidi"/>
                <w:sz w:val="18"/>
                <w:szCs w:val="18"/>
              </w:rPr>
              <w:t xml:space="preserve">Real time</w:t>
            </w:r>
          </w:p>
        </w:tc>
        <w:tc>
          <w:tcPr>
            <w:tcW w:w="2627" w:type="dxa"/>
            <w:vAlign w:val="center"/>
          </w:tcPr>
          <w:p>
            <w:pPr>
              <w:spacing w:before="20" w:after="20" w:line="240" w:lineRule="auto"/>
              <w:jc w:val="left"/>
            </w:pPr>
            <w:r>
              <w:rPr>
                <w:rFonts w:asciiTheme="majorBidi" w:hAnsiTheme="majorBidi" w:cstheme="majorBidi"/>
                <w:sz w:val="18"/>
                <w:szCs w:val="18"/>
              </w:rPr>
              <w:t xml:space="preserve">Median / 99th percentile latency</w:t>
            </w:r>
          </w:p>
        </w:tc>
        <w:tc>
          <w:tcPr>
            <w:tcW w:w="2146" w:type="dxa"/>
            <w:vAlign w:val="center"/>
          </w:tcPr>
          <w:p>
            <w:pPr>
              <w:spacing w:before="20" w:after="20" w:line="240" w:lineRule="auto"/>
              <w:jc w:val="center"/>
            </w:pPr>
            <w:r>
              <w:rPr>
                <w:rFonts w:asciiTheme="majorBidi" w:hAnsiTheme="majorBidi" w:cstheme="majorBidi"/>
                <w:sz w:val="18"/>
                <w:szCs w:val="18"/>
              </w:rPr>
              <w:t xml:space="preserve">2.9 / 5.3 ms</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Online DNN inference, Keras predict()</w:t>
            </w:r>
          </w:p>
        </w:tc>
        <w:tc>
          <w:tcPr>
            <w:tcW w:w="1055" w:type="dxa"/>
            <w:vAlign w:val="center"/>
          </w:tcPr>
          <w:p>
            <w:pPr>
              <w:spacing w:before="20" w:after="20" w:line="240" w:lineRule="auto"/>
              <w:jc w:val="center"/>
            </w:pPr>
            <w:r>
              <w:rPr>
                <w:rFonts w:asciiTheme="majorBidi" w:hAnsiTheme="majorBidi" w:cstheme="majorBidi"/>
                <w:sz w:val="18"/>
                <w:szCs w:val="18"/>
              </w:rPr>
              <w:t xml:space="preserve">Real time</w:t>
            </w:r>
          </w:p>
        </w:tc>
        <w:tc>
          <w:tcPr>
            <w:tcW w:w="2627" w:type="dxa"/>
            <w:vAlign w:val="center"/>
          </w:tcPr>
          <w:p>
            <w:pPr>
              <w:spacing w:before="20" w:after="20" w:line="240" w:lineRule="auto"/>
              <w:jc w:val="left"/>
            </w:pPr>
            <w:r>
              <w:rPr>
                <w:rFonts w:asciiTheme="majorBidi" w:hAnsiTheme="majorBidi" w:cstheme="majorBidi"/>
                <w:sz w:val="18"/>
                <w:szCs w:val="18"/>
              </w:rPr>
              <w:t xml:space="preserve">Median / 99th percentile latency</w:t>
            </w:r>
          </w:p>
        </w:tc>
        <w:tc>
          <w:tcPr>
            <w:tcW w:w="2146" w:type="dxa"/>
            <w:vAlign w:val="center"/>
          </w:tcPr>
          <w:p>
            <w:pPr>
              <w:spacing w:before="20" w:after="20" w:line="240" w:lineRule="auto"/>
              <w:jc w:val="center"/>
            </w:pPr>
            <w:r>
              <w:rPr>
                <w:rFonts w:asciiTheme="majorBidi" w:hAnsiTheme="majorBidi" w:cstheme="majorBidi"/>
                <w:sz w:val="18"/>
                <w:szCs w:val="18"/>
              </w:rPr>
              <w:t xml:space="preserve">64.8 / 101 ms</w:t>
            </w:r>
          </w:p>
        </w:tc>
      </w:tr>
      <w:tr>
        <w:trPr/>
        <w:tc>
          <w:tcPr>
            <w:tcW w:w="2669" w:type="dxa"/>
            <w:vAlign w:val="center"/>
          </w:tcPr>
          <w:p>
            <w:pPr>
              <w:spacing w:before="20" w:after="20" w:line="240" w:lineRule="auto"/>
              <w:jc w:val="left"/>
            </w:pPr>
            <w:r>
              <w:rPr>
                <w:rFonts w:asciiTheme="majorBidi" w:hAnsiTheme="majorBidi" w:cstheme="majorBidi"/>
                <w:sz w:val="18"/>
                <w:szCs w:val="18"/>
              </w:rPr>
              <w:t xml:space="preserve">Scan overhead (Hybrid, shading suite)</w:t>
            </w:r>
          </w:p>
        </w:tc>
        <w:tc>
          <w:tcPr>
            <w:tcW w:w="1055" w:type="dxa"/>
            <w:vAlign w:val="center"/>
          </w:tcPr>
          <w:p>
            <w:pPr>
              <w:spacing w:before="20" w:after="20" w:line="240" w:lineRule="auto"/>
              <w:jc w:val="center"/>
            </w:pPr>
            <w:r>
              <w:rPr>
                <w:rFonts w:asciiTheme="majorBidi" w:hAnsiTheme="majorBidi" w:cstheme="majorBidi"/>
                <w:sz w:val="18"/>
                <w:szCs w:val="18"/>
              </w:rPr>
              <w:t xml:space="preserve">Real time</w:t>
            </w:r>
          </w:p>
        </w:tc>
        <w:tc>
          <w:tcPr>
            <w:tcW w:w="2627" w:type="dxa"/>
            <w:vAlign w:val="center"/>
          </w:tcPr>
          <w:p>
            <w:pPr>
              <w:spacing w:before="20" w:after="20" w:line="240" w:lineRule="auto"/>
              <w:jc w:val="left"/>
            </w:pPr>
            <w:r>
              <w:rPr>
                <w:rFonts w:asciiTheme="majorBidi" w:hAnsiTheme="majorBidi" w:cstheme="majorBidi"/>
                <w:sz w:val="18"/>
                <w:szCs w:val="18"/>
              </w:rPr>
              <w:t xml:space="preserve">Share of cycles / share of available energy</w:t>
            </w:r>
          </w:p>
        </w:tc>
        <w:tc>
          <w:tcPr>
            <w:tcW w:w="2146" w:type="dxa"/>
            <w:vAlign w:val="center"/>
          </w:tcPr>
          <w:p>
            <w:pPr>
              <w:spacing w:before="20" w:after="20" w:line="240" w:lineRule="auto"/>
              <w:jc w:val="center"/>
            </w:pPr>
            <w:r>
              <w:rPr>
                <w:rFonts w:asciiTheme="majorBidi" w:hAnsiTheme="majorBidi" w:cstheme="majorBidi"/>
                <w:sz w:val="18"/>
                <w:szCs w:val="18"/>
              </w:rPr>
              <w:t xml:space="preserve">0.42% / 0.19%</w:t>
            </w:r>
          </w:p>
        </w:tc>
      </w:tr>
    </w:tbl>
    <w:p>
      <w:pPr>
        <w:spacing w:after="120"/>
      </w:pPr>
    </w:p>
    <w:p>
      <w:pPr>
        <w:keepNext/>
        <w:spacing w:before="120" w:after="60"/>
        <w:jc w:val="center"/>
      </w:pPr>
      <w:r>
        <w:drawing>
          <wp:inline distT="0" distB="0" distL="0" distR="0">
            <wp:extent cx="3749039" cy="1443380"/>
            <wp:docPr id="117" name="Fig24" descr="Fi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24.png"/>
                    <pic:cNvPicPr/>
                  </pic:nvPicPr>
                  <pic:blipFill>
                    <a:blip r:embed="rId217"/>
                    <a:stretch>
                      <a:fillRect/>
                    </a:stretch>
                  </pic:blipFill>
                  <pic:spPr>
                    <a:xfrm>
                      <a:off x="0" y="0"/>
                      <a:ext cx="3749039" cy="1443380"/>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17</w:t>
      </w:r>
      <w:r>
        <w:rPr>
          <w:rFonts w:asciiTheme="majorBidi" w:hAnsiTheme="majorBidi" w:cstheme="majorBidi"/>
          <w:sz w:val="18"/>
          <w:szCs w:val="18"/>
        </w:rPr>
        <w:t xml:space="preserve"> (a) Parallel speed-up of the training-data generation and of the scenario-seed sweep; (b) DNN inference latency per precision and runtime against the 1 s control cycle.</w:t>
      </w:r>
    </w:p>
    <w:p>
      <w:pPr>
        <w:keepNext/>
        <w:spacing w:before="200" w:after="80"/>
      </w:pPr>
      <w:r>
        <w:rPr>
          <w:rFonts w:asciiTheme="majorBidi" w:hAnsiTheme="majorBidi" w:cstheme="majorBidi"/>
          <w:b/>
          <w:bCs/>
          <w:sz w:val="21"/>
          <w:szCs w:val="21"/>
        </w:rPr>
        <w:t xml:space="preserve">4.9 Summary of the comparison</w:t>
      </w:r>
    </w:p>
    <w:p>
      <w:pPr>
        <w:spacing w:before="60" w:after="140" w:line="240" w:lineRule="auto"/>
        <w:jc w:val="both"/>
      </w:pPr>
      <w:r>
        <w:rPr>
          <w:rFonts w:asciiTheme="majorBidi" w:hAnsiTheme="majorBidi" w:cstheme="majorBidi"/>
          <w:sz w:val="18"/>
          <w:szCs w:val="18"/>
        </w:rPr>
        <w:t xml:space="preserve">Table 16 combines the design properties and the measured results of the controllers. Four conclusions follow from the evidence of this section. First, a global search by scanning is what solves partial shading: Scan+P&amp;O reaches 99.36% under shading with no learning, against 80.4% for P&amp;O. Second, the DNN does not add measurable robustness to this scan-based structure; replacing it by a gradient-boosted tree or a much smaller network gives the same closed-loop efficiency, and the benefit comes from the scan currents. Third, the DNN gives a faster cold start (1.0 cycle against 4.0 for Scan+P&amp;O and 9.4 for P&amp;O) under the stated assumption that the sweep and hand-off are not slew-limited, and it removes the 2 V granularity of the best-probe rule at a negligible online cost. Fourth, these gains come at the price of a small efficiency loss on uniform irradiance (0.15 points below P&amp;O, equal to the scan overhead), the P&amp;O oscillation of about 1.2 V that the hybrid inherits, and sensitivity to current-sensor noise, which reduces the shading efficiency by about 0.6 points.</w:t>
      </w:r>
    </w:p>
    <w:p>
      <w:pPr>
        <w:keepNext/>
        <w:spacing w:before="60" w:after="140" w:line="240" w:lineRule="auto"/>
        <w:jc w:val="both"/>
      </w:pPr>
      <w:r>
        <w:rPr>
          <w:rFonts w:asciiTheme="majorBidi" w:hAnsiTheme="majorBidi" w:cstheme="majorBidi"/>
          <w:b/>
          <w:bCs/>
          <w:sz w:val="18"/>
          <w:szCs w:val="18"/>
        </w:rPr>
        <w:t xml:space="preserve">Table 16</w:t>
      </w:r>
      <w:r>
        <w:rPr>
          <w:rFonts w:asciiTheme="majorBidi" w:hAnsiTheme="majorBidi" w:cstheme="majorBidi"/>
          <w:sz w:val="18"/>
          <w:szCs w:val="18"/>
        </w:rPr>
        <w:t xml:space="preserve"> Conceptual comparison of the controllers. The design columns are properties of the implementations in this study; the numeric columns are measured in this study (shading efficiency and standard-scenario efficiency in %, nominal / mismatched plant). The hybrid P&amp;O method of the literature was not implemented.</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022"/>
        <w:gridCol w:w="1050"/>
        <w:gridCol w:w="1544"/>
        <w:gridCol w:w="1655"/>
        <w:gridCol w:w="699"/>
        <w:gridCol w:w="823"/>
        <w:gridCol w:w="1036"/>
        <w:gridCol w:w="668"/>
      </w:tblGrid>
      <w:tr>
        <w:trPr>
          <w:tblHeader/>
        </w:trPr>
        <w:tc>
          <w:tcPr>
            <w:tcW w:w="1022"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105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Inputs</w:t>
            </w:r>
          </w:p>
        </w:tc>
        <w:tc>
          <w:tcPr>
            <w:tcW w:w="154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Training need</w:t>
            </w:r>
          </w:p>
        </w:tc>
        <w:tc>
          <w:tcPr>
            <w:tcW w:w="165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Global search under shading</w:t>
            </w:r>
          </w:p>
        </w:tc>
        <w:tc>
          <w:tcPr>
            <w:tcW w:w="699"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eff.</w:t>
            </w:r>
          </w:p>
        </w:tc>
        <w:tc>
          <w:tcPr>
            <w:tcW w:w="82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(nominal)</w:t>
            </w:r>
          </w:p>
        </w:tc>
        <w:tc>
          <w:tcPr>
            <w:tcW w:w="103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Standard scenarios eff.</w:t>
            </w:r>
          </w:p>
        </w:tc>
        <w:tc>
          <w:tcPr>
            <w:tcW w:w="66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Decision time (µs)</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P&amp;O</w:t>
            </w:r>
          </w:p>
        </w:tc>
        <w:tc>
          <w:tcPr>
            <w:tcW w:w="1050" w:type="dxa"/>
            <w:vAlign w:val="center"/>
          </w:tcPr>
          <w:p>
            <w:pPr>
              <w:spacing w:before="20" w:after="20" w:line="240" w:lineRule="auto"/>
              <w:jc w:val="center"/>
            </w:pPr>
            <w:r>
              <w:rPr>
                <w:rFonts w:asciiTheme="majorBidi" w:hAnsiTheme="majorBidi" w:cstheme="majorBidi"/>
                <w:sz w:val="16"/>
                <w:szCs w:val="16"/>
              </w:rPr>
              <w:t xml:space="preserve">V, I</w:t>
            </w:r>
          </w:p>
        </w:tc>
        <w:tc>
          <w:tcPr>
            <w:tcW w:w="1544" w:type="dxa"/>
            <w:vAlign w:val="center"/>
          </w:tcPr>
          <w:p>
            <w:pPr>
              <w:spacing w:before="20" w:after="20" w:line="240" w:lineRule="auto"/>
              <w:jc w:val="center"/>
            </w:pPr>
            <w:r>
              <w:rPr>
                <w:rFonts w:asciiTheme="majorBidi" w:hAnsiTheme="majorBidi" w:cstheme="majorBidi"/>
                <w:sz w:val="16"/>
                <w:szCs w:val="16"/>
              </w:rPr>
              <w:t xml:space="preserve">None</w:t>
            </w:r>
          </w:p>
        </w:tc>
        <w:tc>
          <w:tcPr>
            <w:tcW w:w="1655" w:type="dxa"/>
            <w:vAlign w:val="center"/>
          </w:tcPr>
          <w:p>
            <w:pPr>
              <w:spacing w:before="20" w:after="20" w:line="240" w:lineRule="auto"/>
              <w:jc w:val="center"/>
            </w:pPr>
            <w:r>
              <w:rPr>
                <w:rFonts w:asciiTheme="majorBidi" w:hAnsiTheme="majorBidi" w:cstheme="majorBidi"/>
                <w:sz w:val="16"/>
                <w:szCs w:val="16"/>
              </w:rPr>
              <w:t xml:space="preserve">No (local)</w:t>
            </w:r>
          </w:p>
        </w:tc>
        <w:tc>
          <w:tcPr>
            <w:tcW w:w="699" w:type="dxa"/>
            <w:vAlign w:val="center"/>
          </w:tcPr>
          <w:p>
            <w:pPr>
              <w:spacing w:before="20" w:after="20" w:line="240" w:lineRule="auto"/>
              <w:jc w:val="center"/>
            </w:pPr>
            <w:r>
              <w:rPr>
                <w:rFonts w:asciiTheme="majorBidi" w:hAnsiTheme="majorBidi" w:cstheme="majorBidi"/>
                <w:sz w:val="16"/>
                <w:szCs w:val="16"/>
              </w:rPr>
              <w:t xml:space="preserve">80.41 / 81.10</w:t>
            </w:r>
          </w:p>
        </w:tc>
        <w:tc>
          <w:tcPr>
            <w:tcW w:w="823" w:type="dxa"/>
            <w:vAlign w:val="center"/>
          </w:tcPr>
          <w:p>
            <w:pPr>
              <w:spacing w:before="20" w:after="20" w:line="240" w:lineRule="auto"/>
              <w:jc w:val="center"/>
            </w:pPr>
            <w:r>
              <w:rPr>
                <w:rFonts w:asciiTheme="majorBidi" w:hAnsiTheme="majorBidi" w:cstheme="majorBidi"/>
                <w:sz w:val="16"/>
                <w:szCs w:val="16"/>
              </w:rPr>
              <w:t xml:space="preserve">33.3%</w:t>
            </w:r>
          </w:p>
        </w:tc>
        <w:tc>
          <w:tcPr>
            <w:tcW w:w="1036" w:type="dxa"/>
            <w:vAlign w:val="center"/>
          </w:tcPr>
          <w:p>
            <w:pPr>
              <w:spacing w:before="20" w:after="20" w:line="240" w:lineRule="auto"/>
              <w:jc w:val="center"/>
            </w:pPr>
            <w:r>
              <w:rPr>
                <w:rFonts w:asciiTheme="majorBidi" w:hAnsiTheme="majorBidi" w:cstheme="majorBidi"/>
                <w:sz w:val="16"/>
                <w:szCs w:val="16"/>
              </w:rPr>
              <w:t xml:space="preserve">99.73 / 99.75</w:t>
            </w:r>
          </w:p>
        </w:tc>
        <w:tc>
          <w:tcPr>
            <w:tcW w:w="668" w:type="dxa"/>
            <w:vAlign w:val="center"/>
          </w:tcPr>
          <w:p>
            <w:pPr>
              <w:spacing w:before="20" w:after="20" w:line="240" w:lineRule="auto"/>
              <w:jc w:val="center"/>
            </w:pPr>
            <w:r>
              <w:rPr>
                <w:rFonts w:asciiTheme="majorBidi" w:hAnsiTheme="majorBidi" w:cstheme="majorBidi"/>
                <w:sz w:val="16"/>
                <w:szCs w:val="16"/>
              </w:rPr>
              <w:t xml:space="preserve">8.3</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IncCond</w:t>
            </w:r>
          </w:p>
        </w:tc>
        <w:tc>
          <w:tcPr>
            <w:tcW w:w="1050" w:type="dxa"/>
            <w:vAlign w:val="center"/>
          </w:tcPr>
          <w:p>
            <w:pPr>
              <w:spacing w:before="20" w:after="20" w:line="240" w:lineRule="auto"/>
              <w:jc w:val="center"/>
            </w:pPr>
            <w:r>
              <w:rPr>
                <w:rFonts w:asciiTheme="majorBidi" w:hAnsiTheme="majorBidi" w:cstheme="majorBidi"/>
                <w:sz w:val="16"/>
                <w:szCs w:val="16"/>
              </w:rPr>
              <w:t xml:space="preserve">V, I</w:t>
            </w:r>
          </w:p>
        </w:tc>
        <w:tc>
          <w:tcPr>
            <w:tcW w:w="1544" w:type="dxa"/>
            <w:vAlign w:val="center"/>
          </w:tcPr>
          <w:p>
            <w:pPr>
              <w:spacing w:before="20" w:after="20" w:line="240" w:lineRule="auto"/>
              <w:jc w:val="center"/>
            </w:pPr>
            <w:r>
              <w:rPr>
                <w:rFonts w:asciiTheme="majorBidi" w:hAnsiTheme="majorBidi" w:cstheme="majorBidi"/>
                <w:sz w:val="16"/>
                <w:szCs w:val="16"/>
              </w:rPr>
              <w:t xml:space="preserve">None</w:t>
            </w:r>
          </w:p>
        </w:tc>
        <w:tc>
          <w:tcPr>
            <w:tcW w:w="1655" w:type="dxa"/>
            <w:vAlign w:val="center"/>
          </w:tcPr>
          <w:p>
            <w:pPr>
              <w:spacing w:before="20" w:after="20" w:line="240" w:lineRule="auto"/>
              <w:jc w:val="center"/>
            </w:pPr>
            <w:r>
              <w:rPr>
                <w:rFonts w:asciiTheme="majorBidi" w:hAnsiTheme="majorBidi" w:cstheme="majorBidi"/>
                <w:sz w:val="16"/>
                <w:szCs w:val="16"/>
              </w:rPr>
              <w:t xml:space="preserve">No (local)</w:t>
            </w:r>
          </w:p>
        </w:tc>
        <w:tc>
          <w:tcPr>
            <w:tcW w:w="699" w:type="dxa"/>
            <w:vAlign w:val="center"/>
          </w:tcPr>
          <w:p>
            <w:pPr>
              <w:spacing w:before="20" w:after="20" w:line="240" w:lineRule="auto"/>
              <w:jc w:val="center"/>
            </w:pPr>
            <w:r>
              <w:rPr>
                <w:rFonts w:asciiTheme="majorBidi" w:hAnsiTheme="majorBidi" w:cstheme="majorBidi"/>
                <w:sz w:val="16"/>
                <w:szCs w:val="16"/>
              </w:rPr>
              <w:t xml:space="preserve">80.44 / 81.15</w:t>
            </w:r>
          </w:p>
        </w:tc>
        <w:tc>
          <w:tcPr>
            <w:tcW w:w="823" w:type="dxa"/>
            <w:vAlign w:val="center"/>
          </w:tcPr>
          <w:p>
            <w:pPr>
              <w:spacing w:before="20" w:after="20" w:line="240" w:lineRule="auto"/>
              <w:jc w:val="center"/>
            </w:pPr>
            <w:r>
              <w:rPr>
                <w:rFonts w:asciiTheme="majorBidi" w:hAnsiTheme="majorBidi" w:cstheme="majorBidi"/>
                <w:sz w:val="16"/>
                <w:szCs w:val="16"/>
              </w:rPr>
              <w:t xml:space="preserve">33.3%</w:t>
            </w:r>
          </w:p>
        </w:tc>
        <w:tc>
          <w:tcPr>
            <w:tcW w:w="1036" w:type="dxa"/>
            <w:vAlign w:val="center"/>
          </w:tcPr>
          <w:p>
            <w:pPr>
              <w:spacing w:before="20" w:after="20" w:line="240" w:lineRule="auto"/>
              <w:jc w:val="center"/>
            </w:pPr>
            <w:r>
              <w:rPr>
                <w:rFonts w:asciiTheme="majorBidi" w:hAnsiTheme="majorBidi" w:cstheme="majorBidi"/>
                <w:sz w:val="16"/>
                <w:szCs w:val="16"/>
              </w:rPr>
              <w:t xml:space="preserve">99.77 / 99.77</w:t>
            </w:r>
          </w:p>
        </w:tc>
        <w:tc>
          <w:tcPr>
            <w:tcW w:w="668" w:type="dxa"/>
            <w:vAlign w:val="center"/>
          </w:tcPr>
          <w:p>
            <w:pPr>
              <w:spacing w:before="20" w:after="20" w:line="240" w:lineRule="auto"/>
              <w:jc w:val="center"/>
            </w:pPr>
            <w:r>
              <w:rPr>
                <w:rFonts w:asciiTheme="majorBidi" w:hAnsiTheme="majorBidi" w:cstheme="majorBidi"/>
                <w:sz w:val="16"/>
                <w:szCs w:val="16"/>
              </w:rPr>
              <w:t xml:space="preserve">9.1</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Hybrid P&amp;O (literature)</w:t>
            </w:r>
          </w:p>
        </w:tc>
        <w:tc>
          <w:tcPr>
            <w:tcW w:w="1050" w:type="dxa"/>
            <w:vAlign w:val="center"/>
          </w:tcPr>
          <w:p>
            <w:pPr>
              <w:spacing w:before="20" w:after="20" w:line="240" w:lineRule="auto"/>
              <w:jc w:val="center"/>
            </w:pPr>
            <w:r>
              <w:rPr>
                <w:rFonts w:asciiTheme="majorBidi" w:hAnsiTheme="majorBidi" w:cstheme="majorBidi"/>
                <w:sz w:val="16"/>
                <w:szCs w:val="16"/>
              </w:rPr>
              <w:t xml:space="preserve">Not implemented here</w:t>
            </w:r>
          </w:p>
        </w:tc>
        <w:tc>
          <w:tcPr>
            <w:tcW w:w="1544" w:type="dxa"/>
            <w:vAlign w:val="center"/>
          </w:tcPr>
          <w:p>
            <w:pPr>
              <w:spacing w:before="20" w:after="20" w:line="240" w:lineRule="auto"/>
              <w:jc w:val="center"/>
            </w:pPr>
            <w:r>
              <w:rPr>
                <w:rFonts w:asciiTheme="majorBidi" w:hAnsiTheme="majorBidi" w:cstheme="majorBidi"/>
                <w:sz w:val="16"/>
                <w:szCs w:val="16"/>
              </w:rPr>
              <w:t xml:space="preserve">Not implemented here</w:t>
            </w:r>
          </w:p>
        </w:tc>
        <w:tc>
          <w:tcPr>
            <w:tcW w:w="1655" w:type="dxa"/>
            <w:vAlign w:val="center"/>
          </w:tcPr>
          <w:p>
            <w:pPr>
              <w:spacing w:before="20" w:after="20" w:line="240" w:lineRule="auto"/>
              <w:jc w:val="center"/>
            </w:pPr>
            <w:r>
              <w:rPr>
                <w:rFonts w:asciiTheme="majorBidi" w:hAnsiTheme="majorBidi" w:cstheme="majorBidi"/>
                <w:sz w:val="16"/>
                <w:szCs w:val="16"/>
              </w:rPr>
              <w:t xml:space="preserve">Not implemented here</w:t>
            </w:r>
          </w:p>
        </w:tc>
        <w:tc>
          <w:tcPr>
            <w:tcW w:w="699" w:type="dxa"/>
            <w:vAlign w:val="center"/>
          </w:tcPr>
          <w:p>
            <w:pPr>
              <w:spacing w:before="20" w:after="20" w:line="240" w:lineRule="auto"/>
              <w:jc w:val="center"/>
            </w:pPr>
            <w:r>
              <w:rPr>
                <w:rFonts w:asciiTheme="majorBidi" w:hAnsiTheme="majorBidi" w:cstheme="majorBidi"/>
                <w:sz w:val="16"/>
                <w:szCs w:val="16"/>
              </w:rPr>
              <w:t xml:space="preserve">–</w:t>
            </w:r>
          </w:p>
        </w:tc>
        <w:tc>
          <w:tcPr>
            <w:tcW w:w="823" w:type="dxa"/>
            <w:vAlign w:val="center"/>
          </w:tcPr>
          <w:p>
            <w:pPr>
              <w:spacing w:before="20" w:after="20" w:line="240" w:lineRule="auto"/>
              <w:jc w:val="center"/>
            </w:pPr>
            <w:r>
              <w:rPr>
                <w:rFonts w:asciiTheme="majorBidi" w:hAnsiTheme="majorBidi" w:cstheme="majorBidi"/>
                <w:sz w:val="16"/>
                <w:szCs w:val="16"/>
              </w:rPr>
              <w:t xml:space="preserve">–</w:t>
            </w:r>
          </w:p>
        </w:tc>
        <w:tc>
          <w:tcPr>
            <w:tcW w:w="1036" w:type="dxa"/>
            <w:vAlign w:val="center"/>
          </w:tcPr>
          <w:p>
            <w:pPr>
              <w:spacing w:before="20" w:after="20" w:line="240" w:lineRule="auto"/>
              <w:jc w:val="center"/>
            </w:pPr>
            <w:r>
              <w:rPr>
                <w:rFonts w:asciiTheme="majorBidi" w:hAnsiTheme="majorBidi" w:cstheme="majorBidi"/>
                <w:sz w:val="16"/>
                <w:szCs w:val="16"/>
              </w:rPr>
              <w:t xml:space="preserve">–</w:t>
            </w:r>
          </w:p>
        </w:tc>
        <w:tc>
          <w:tcPr>
            <w:tcW w:w="668" w:type="dxa"/>
            <w:vAlign w:val="center"/>
          </w:tcPr>
          <w:p>
            <w:pPr>
              <w:spacing w:before="20" w:after="20" w:line="240" w:lineRule="auto"/>
              <w:jc w:val="center"/>
            </w:pPr>
            <w:r>
              <w:rPr>
                <w:rFonts w:asciiTheme="majorBidi" w:hAnsiTheme="majorBidi" w:cstheme="majorBidi"/>
                <w:sz w:val="16"/>
                <w:szCs w:val="16"/>
              </w:rPr>
              <w:t xml:space="preserve">–</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Poly2(G,T)-MPPT</w:t>
            </w:r>
          </w:p>
        </w:tc>
        <w:tc>
          <w:tcPr>
            <w:tcW w:w="1050" w:type="dxa"/>
            <w:vAlign w:val="center"/>
          </w:tcPr>
          <w:p>
            <w:pPr>
              <w:spacing w:before="20" w:after="20" w:line="240" w:lineRule="auto"/>
              <w:jc w:val="center"/>
            </w:pPr>
            <w:r>
              <w:rPr>
                <w:rFonts w:asciiTheme="majorBidi" w:hAnsiTheme="majorBidi" w:cstheme="majorBidi"/>
                <w:sz w:val="16"/>
                <w:szCs w:val="16"/>
              </w:rPr>
              <w:t xml:space="preserve">G, T</w:t>
            </w:r>
          </w:p>
        </w:tc>
        <w:tc>
          <w:tcPr>
            <w:tcW w:w="1544" w:type="dxa"/>
            <w:vAlign w:val="center"/>
          </w:tcPr>
          <w:p>
            <w:pPr>
              <w:spacing w:before="20" w:after="20" w:line="240" w:lineRule="auto"/>
              <w:jc w:val="center"/>
            </w:pPr>
            <w:r>
              <w:rPr>
                <w:rFonts w:asciiTheme="majorBidi" w:hAnsiTheme="majorBidi" w:cstheme="majorBidi"/>
                <w:sz w:val="16"/>
                <w:szCs w:val="16"/>
              </w:rPr>
              <w:t xml:space="preserve">Offline, plant data</w:t>
            </w:r>
          </w:p>
        </w:tc>
        <w:tc>
          <w:tcPr>
            <w:tcW w:w="1655" w:type="dxa"/>
            <w:vAlign w:val="center"/>
          </w:tcPr>
          <w:p>
            <w:pPr>
              <w:spacing w:before="20" w:after="20" w:line="240" w:lineRule="auto"/>
              <w:jc w:val="center"/>
            </w:pPr>
            <w:r>
              <w:rPr>
                <w:rFonts w:asciiTheme="majorBidi" w:hAnsiTheme="majorBidi" w:cstheme="majorBidi"/>
                <w:sz w:val="16"/>
                <w:szCs w:val="16"/>
              </w:rPr>
              <w:t xml:space="preserve">No (one </w:t>
            </w:r>
            <w:r>
              <w:rPr>
                <w:rFonts w:asciiTheme="majorBidi" w:hAnsiTheme="majorBidi" w:cstheme="majorBidi"/>
                <w:sz w:val="16"/>
                <w:szCs w:val="16"/>
              </w:rPr>
              <w:t xml:space="preserve">V</w:t>
            </w:r>
            <w:r>
              <w:rPr>
                <w:rFonts w:asciiTheme="majorBidi" w:hAnsiTheme="majorBidi" w:cstheme="majorBidi"/>
                <w:sz w:val="16"/>
                <w:szCs w:val="16"/>
                <w:vertAlign w:val="subscript"/>
              </w:rPr>
              <w:t xml:space="preserve">ref</w:t>
            </w:r>
            <w:r>
              <w:rPr>
                <w:rFonts w:asciiTheme="majorBidi" w:hAnsiTheme="majorBidi" w:cstheme="majorBidi"/>
                <w:sz w:val="16"/>
                <w:szCs w:val="16"/>
              </w:rPr>
              <w:t xml:space="preserve">)</w:t>
            </w:r>
          </w:p>
        </w:tc>
        <w:tc>
          <w:tcPr>
            <w:tcW w:w="699" w:type="dxa"/>
            <w:vAlign w:val="center"/>
          </w:tcPr>
          <w:p>
            <w:pPr>
              <w:spacing w:before="20" w:after="20" w:line="240" w:lineRule="auto"/>
              <w:jc w:val="center"/>
            </w:pPr>
            <w:r>
              <w:rPr>
                <w:rFonts w:asciiTheme="majorBidi" w:hAnsiTheme="majorBidi" w:cstheme="majorBidi"/>
                <w:sz w:val="16"/>
                <w:szCs w:val="16"/>
              </w:rPr>
              <w:t xml:space="preserve">78.17 / 77.20</w:t>
            </w:r>
          </w:p>
        </w:tc>
        <w:tc>
          <w:tcPr>
            <w:tcW w:w="823" w:type="dxa"/>
            <w:vAlign w:val="center"/>
          </w:tcPr>
          <w:p>
            <w:pPr>
              <w:spacing w:before="20" w:after="20" w:line="240" w:lineRule="auto"/>
              <w:jc w:val="center"/>
            </w:pPr>
            <w:r>
              <w:rPr>
                <w:rFonts w:asciiTheme="majorBidi" w:hAnsiTheme="majorBidi" w:cstheme="majorBidi"/>
                <w:sz w:val="16"/>
                <w:szCs w:val="16"/>
              </w:rPr>
              <w:t xml:space="preserve">33.3%</w:t>
            </w:r>
          </w:p>
        </w:tc>
        <w:tc>
          <w:tcPr>
            <w:tcW w:w="1036" w:type="dxa"/>
            <w:vAlign w:val="center"/>
          </w:tcPr>
          <w:p>
            <w:pPr>
              <w:spacing w:before="20" w:after="20" w:line="240" w:lineRule="auto"/>
              <w:jc w:val="center"/>
            </w:pPr>
            <w:r>
              <w:rPr>
                <w:rFonts w:asciiTheme="majorBidi" w:hAnsiTheme="majorBidi" w:cstheme="majorBidi"/>
                <w:sz w:val="16"/>
                <w:szCs w:val="16"/>
              </w:rPr>
              <w:t xml:space="preserve">99.81 / 99.34</w:t>
            </w:r>
          </w:p>
        </w:tc>
        <w:tc>
          <w:tcPr>
            <w:tcW w:w="668" w:type="dxa"/>
            <w:vAlign w:val="center"/>
          </w:tcPr>
          <w:p>
            <w:pPr>
              <w:spacing w:before="20" w:after="20" w:line="240" w:lineRule="auto"/>
              <w:jc w:val="center"/>
            </w:pPr>
            <w:r>
              <w:rPr>
                <w:rFonts w:asciiTheme="majorBidi" w:hAnsiTheme="majorBidi" w:cstheme="majorBidi"/>
                <w:sz w:val="16"/>
                <w:szCs w:val="16"/>
              </w:rPr>
              <w:t xml:space="preserve">42.2</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ANN-MPPT</w:t>
            </w:r>
          </w:p>
        </w:tc>
        <w:tc>
          <w:tcPr>
            <w:tcW w:w="1050" w:type="dxa"/>
            <w:vAlign w:val="center"/>
          </w:tcPr>
          <w:p>
            <w:pPr>
              <w:spacing w:before="20" w:after="20" w:line="240" w:lineRule="auto"/>
              <w:jc w:val="center"/>
            </w:pPr>
            <w:r>
              <w:rPr>
                <w:rFonts w:asciiTheme="majorBidi" w:hAnsiTheme="majorBidi" w:cstheme="majorBidi"/>
                <w:sz w:val="16"/>
                <w:szCs w:val="16"/>
              </w:rPr>
              <w:t xml:space="preserve">G, T, V, I</w:t>
            </w:r>
          </w:p>
        </w:tc>
        <w:tc>
          <w:tcPr>
            <w:tcW w:w="1544" w:type="dxa"/>
            <w:vAlign w:val="center"/>
          </w:tcPr>
          <w:p>
            <w:pPr>
              <w:spacing w:before="20" w:after="20" w:line="240" w:lineRule="auto"/>
              <w:jc w:val="center"/>
            </w:pPr>
            <w:r>
              <w:rPr>
                <w:rFonts w:asciiTheme="majorBidi" w:hAnsiTheme="majorBidi" w:cstheme="majorBidi"/>
                <w:sz w:val="16"/>
                <w:szCs w:val="16"/>
              </w:rPr>
              <w:t xml:space="preserve">Offline, simulated or measured data</w:t>
            </w:r>
          </w:p>
        </w:tc>
        <w:tc>
          <w:tcPr>
            <w:tcW w:w="1655" w:type="dxa"/>
            <w:vAlign w:val="center"/>
          </w:tcPr>
          <w:p>
            <w:pPr>
              <w:spacing w:before="20" w:after="20" w:line="240" w:lineRule="auto"/>
              <w:jc w:val="center"/>
            </w:pPr>
            <w:r>
              <w:rPr>
                <w:rFonts w:asciiTheme="majorBidi" w:hAnsiTheme="majorBidi" w:cstheme="majorBidi"/>
                <w:sz w:val="16"/>
                <w:szCs w:val="16"/>
              </w:rPr>
              <w:t xml:space="preserve">No (one </w:t>
            </w:r>
            <w:r>
              <w:rPr>
                <w:rFonts w:asciiTheme="majorBidi" w:hAnsiTheme="majorBidi" w:cstheme="majorBidi"/>
                <w:sz w:val="16"/>
                <w:szCs w:val="16"/>
              </w:rPr>
              <w:t xml:space="preserve">V</w:t>
            </w:r>
            <w:r>
              <w:rPr>
                <w:rFonts w:asciiTheme="majorBidi" w:hAnsiTheme="majorBidi" w:cstheme="majorBidi"/>
                <w:sz w:val="16"/>
                <w:szCs w:val="16"/>
                <w:vertAlign w:val="subscript"/>
              </w:rPr>
              <w:t xml:space="preserve">ref</w:t>
            </w:r>
            <w:r>
              <w:rPr>
                <w:rFonts w:asciiTheme="majorBidi" w:hAnsiTheme="majorBidi" w:cstheme="majorBidi"/>
                <w:sz w:val="16"/>
                <w:szCs w:val="16"/>
              </w:rPr>
              <w:t xml:space="preserve">)</w:t>
            </w:r>
          </w:p>
        </w:tc>
        <w:tc>
          <w:tcPr>
            <w:tcW w:w="699" w:type="dxa"/>
            <w:vAlign w:val="center"/>
          </w:tcPr>
          <w:p>
            <w:pPr>
              <w:spacing w:before="20" w:after="20" w:line="240" w:lineRule="auto"/>
              <w:jc w:val="center"/>
            </w:pPr>
            <w:r>
              <w:rPr>
                <w:rFonts w:asciiTheme="majorBidi" w:hAnsiTheme="majorBidi" w:cstheme="majorBidi"/>
                <w:sz w:val="16"/>
                <w:szCs w:val="16"/>
              </w:rPr>
              <w:t xml:space="preserve">77.99 / 76.98</w:t>
            </w:r>
          </w:p>
        </w:tc>
        <w:tc>
          <w:tcPr>
            <w:tcW w:w="823" w:type="dxa"/>
            <w:vAlign w:val="center"/>
          </w:tcPr>
          <w:p>
            <w:pPr>
              <w:spacing w:before="20" w:after="20" w:line="240" w:lineRule="auto"/>
              <w:jc w:val="center"/>
            </w:pPr>
            <w:r>
              <w:rPr>
                <w:rFonts w:asciiTheme="majorBidi" w:hAnsiTheme="majorBidi" w:cstheme="majorBidi"/>
                <w:sz w:val="16"/>
                <w:szCs w:val="16"/>
              </w:rPr>
              <w:t xml:space="preserve">33.3%</w:t>
            </w:r>
          </w:p>
        </w:tc>
        <w:tc>
          <w:tcPr>
            <w:tcW w:w="1036" w:type="dxa"/>
            <w:vAlign w:val="center"/>
          </w:tcPr>
          <w:p>
            <w:pPr>
              <w:spacing w:before="20" w:after="20" w:line="240" w:lineRule="auto"/>
              <w:jc w:val="center"/>
            </w:pPr>
            <w:r>
              <w:rPr>
                <w:rFonts w:asciiTheme="majorBidi" w:hAnsiTheme="majorBidi" w:cstheme="majorBidi"/>
                <w:sz w:val="16"/>
                <w:szCs w:val="16"/>
              </w:rPr>
              <w:t xml:space="preserve">100.00 / 99.64</w:t>
            </w:r>
          </w:p>
        </w:tc>
        <w:tc>
          <w:tcPr>
            <w:tcW w:w="668" w:type="dxa"/>
            <w:vAlign w:val="center"/>
          </w:tcPr>
          <w:p>
            <w:pPr>
              <w:spacing w:before="20" w:after="20" w:line="240" w:lineRule="auto"/>
              <w:jc w:val="center"/>
            </w:pPr>
            <w:r>
              <w:rPr>
                <w:rFonts w:asciiTheme="majorBidi" w:hAnsiTheme="majorBidi" w:cstheme="majorBidi"/>
                <w:sz w:val="16"/>
                <w:szCs w:val="16"/>
              </w:rPr>
              <w:t xml:space="preserve">55.8</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1050" w:type="dxa"/>
            <w:vAlign w:val="center"/>
          </w:tcPr>
          <w:p>
            <w:pPr>
              <w:spacing w:before="20" w:after="20" w:line="240" w:lineRule="auto"/>
              <w:jc w:val="center"/>
            </w:pPr>
            <w:r>
              <w:rPr>
                <w:rFonts w:asciiTheme="majorBidi" w:hAnsiTheme="majorBidi" w:cstheme="majorBidi"/>
                <w:sz w:val="16"/>
                <w:szCs w:val="16"/>
              </w:rPr>
              <w:t xml:space="preserve">V, I, I–V scan (14 probes)</w:t>
            </w:r>
          </w:p>
        </w:tc>
        <w:tc>
          <w:tcPr>
            <w:tcW w:w="1544" w:type="dxa"/>
            <w:vAlign w:val="center"/>
          </w:tcPr>
          <w:p>
            <w:pPr>
              <w:spacing w:before="20" w:after="20" w:line="240" w:lineRule="auto"/>
              <w:jc w:val="center"/>
            </w:pPr>
            <w:r>
              <w:rPr>
                <w:rFonts w:asciiTheme="majorBidi" w:hAnsiTheme="majorBidi" w:cstheme="majorBidi"/>
                <w:sz w:val="16"/>
                <w:szCs w:val="16"/>
              </w:rPr>
              <w:t xml:space="preserve">None</w:t>
            </w:r>
          </w:p>
        </w:tc>
        <w:tc>
          <w:tcPr>
            <w:tcW w:w="1655" w:type="dxa"/>
            <w:vAlign w:val="center"/>
          </w:tcPr>
          <w:p>
            <w:pPr>
              <w:spacing w:before="20" w:after="20" w:line="240" w:lineRule="auto"/>
              <w:jc w:val="center"/>
            </w:pPr>
            <w:r>
              <w:rPr>
                <w:rFonts w:asciiTheme="majorBidi" w:hAnsiTheme="majorBidi" w:cstheme="majorBidi"/>
                <w:sz w:val="16"/>
                <w:szCs w:val="16"/>
              </w:rPr>
              <w:t xml:space="preserve">Yes (scan, argmax, local P&amp;O)</w:t>
            </w:r>
          </w:p>
        </w:tc>
        <w:tc>
          <w:tcPr>
            <w:tcW w:w="699" w:type="dxa"/>
            <w:vAlign w:val="center"/>
          </w:tcPr>
          <w:p>
            <w:pPr>
              <w:spacing w:before="20" w:after="20" w:line="240" w:lineRule="auto"/>
              <w:jc w:val="center"/>
            </w:pPr>
            <w:r>
              <w:rPr>
                <w:rFonts w:asciiTheme="majorBidi" w:hAnsiTheme="majorBidi" w:cstheme="majorBidi"/>
                <w:sz w:val="16"/>
                <w:szCs w:val="16"/>
              </w:rPr>
              <w:t xml:space="preserve">99.36 / 99.36</w:t>
            </w:r>
          </w:p>
        </w:tc>
        <w:tc>
          <w:tcPr>
            <w:tcW w:w="823" w:type="dxa"/>
            <w:vAlign w:val="center"/>
          </w:tcPr>
          <w:p>
            <w:pPr>
              <w:spacing w:before="20" w:after="20" w:line="240" w:lineRule="auto"/>
              <w:jc w:val="center"/>
            </w:pPr>
            <w:r>
              <w:rPr>
                <w:rFonts w:asciiTheme="majorBidi" w:hAnsiTheme="majorBidi" w:cstheme="majorBidi"/>
                <w:sz w:val="16"/>
                <w:szCs w:val="16"/>
              </w:rPr>
              <w:t xml:space="preserve">100%</w:t>
            </w:r>
          </w:p>
        </w:tc>
        <w:tc>
          <w:tcPr>
            <w:tcW w:w="1036" w:type="dxa"/>
            <w:vAlign w:val="center"/>
          </w:tcPr>
          <w:p>
            <w:pPr>
              <w:spacing w:before="20" w:after="20" w:line="240" w:lineRule="auto"/>
              <w:jc w:val="center"/>
            </w:pPr>
            <w:r>
              <w:rPr>
                <w:rFonts w:asciiTheme="majorBidi" w:hAnsiTheme="majorBidi" w:cstheme="majorBidi"/>
                <w:sz w:val="16"/>
                <w:szCs w:val="16"/>
              </w:rPr>
              <w:t xml:space="preserve">99.58 / 99.61</w:t>
            </w:r>
          </w:p>
        </w:tc>
        <w:tc>
          <w:tcPr>
            <w:tcW w:w="668" w:type="dxa"/>
            <w:vAlign w:val="center"/>
          </w:tcPr>
          <w:p>
            <w:pPr>
              <w:spacing w:before="20" w:after="20" w:line="240" w:lineRule="auto"/>
              <w:jc w:val="center"/>
            </w:pPr>
            <w:r>
              <w:rPr>
                <w:rFonts w:asciiTheme="majorBidi" w:hAnsiTheme="majorBidi" w:cstheme="majorBidi"/>
                <w:sz w:val="16"/>
                <w:szCs w:val="16"/>
              </w:rPr>
              <w:t xml:space="preserve">9.7</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1050" w:type="dxa"/>
            <w:vAlign w:val="center"/>
          </w:tcPr>
          <w:p>
            <w:pPr>
              <w:spacing w:before="20" w:after="20" w:line="240" w:lineRule="auto"/>
              <w:jc w:val="center"/>
            </w:pPr>
            <w:r>
              <w:rPr>
                <w:rFonts w:asciiTheme="majorBidi" w:hAnsiTheme="majorBidi" w:cstheme="majorBidi"/>
                <w:sz w:val="16"/>
                <w:szCs w:val="16"/>
              </w:rPr>
              <w:t xml:space="preserve">Scan, G, T</w:t>
            </w:r>
          </w:p>
        </w:tc>
        <w:tc>
          <w:tcPr>
            <w:tcW w:w="1544" w:type="dxa"/>
            <w:vAlign w:val="center"/>
          </w:tcPr>
          <w:p>
            <w:pPr>
              <w:spacing w:before="20" w:after="20" w:line="240" w:lineRule="auto"/>
              <w:jc w:val="center"/>
            </w:pPr>
            <w:r>
              <w:rPr>
                <w:rFonts w:asciiTheme="majorBidi" w:hAnsiTheme="majorBidi" w:cstheme="majorBidi"/>
                <w:sz w:val="16"/>
                <w:szCs w:val="16"/>
              </w:rPr>
              <w:t xml:space="preserve">Offline, domain-randomized plants</w:t>
            </w:r>
          </w:p>
        </w:tc>
        <w:tc>
          <w:tcPr>
            <w:tcW w:w="1655" w:type="dxa"/>
            <w:vAlign w:val="center"/>
          </w:tcPr>
          <w:p>
            <w:pPr>
              <w:spacing w:before="20" w:after="20" w:line="240" w:lineRule="auto"/>
              <w:jc w:val="center"/>
            </w:pPr>
            <w:r>
              <w:rPr>
                <w:rFonts w:asciiTheme="majorBidi" w:hAnsiTheme="majorBidi" w:cstheme="majorBidi"/>
                <w:sz w:val="16"/>
                <w:szCs w:val="16"/>
              </w:rPr>
              <w:t xml:space="preserve">Yes (DNN picks </w:t>
            </w:r>
            <w:r>
              <w:rPr>
                <w:rFonts w:asciiTheme="majorBidi" w:hAnsiTheme="majorBidi" w:cstheme="majorBidi"/>
                <w:sz w:val="16"/>
                <w:szCs w:val="16"/>
              </w:rPr>
              <w:t xml:space="preserve">V</w:t>
            </w:r>
            <w:r>
              <w:rPr>
                <w:rFonts w:asciiTheme="majorBidi" w:hAnsiTheme="majorBidi" w:cstheme="majorBidi"/>
                <w:sz w:val="16"/>
                <w:szCs w:val="16"/>
                <w:vertAlign w:val="subscript"/>
              </w:rPr>
              <w:t xml:space="preserve">gmpp</w:t>
            </w:r>
            <w:r>
              <w:rPr>
                <w:rFonts w:asciiTheme="majorBidi" w:hAnsiTheme="majorBidi" w:cstheme="majorBidi"/>
                <w:sz w:val="16"/>
                <w:szCs w:val="16"/>
              </w:rPr>
              <w:t xml:space="preserve">)</w:t>
            </w:r>
          </w:p>
        </w:tc>
        <w:tc>
          <w:tcPr>
            <w:tcW w:w="699" w:type="dxa"/>
            <w:vAlign w:val="center"/>
          </w:tcPr>
          <w:p>
            <w:pPr>
              <w:spacing w:before="20" w:after="20" w:line="240" w:lineRule="auto"/>
              <w:jc w:val="center"/>
            </w:pPr>
            <w:r>
              <w:rPr>
                <w:rFonts w:asciiTheme="majorBidi" w:hAnsiTheme="majorBidi" w:cstheme="majorBidi"/>
                <w:sz w:val="16"/>
                <w:szCs w:val="16"/>
              </w:rPr>
              <w:t xml:space="preserve">99.30 / 99.33</w:t>
            </w:r>
          </w:p>
        </w:tc>
        <w:tc>
          <w:tcPr>
            <w:tcW w:w="823" w:type="dxa"/>
            <w:vAlign w:val="center"/>
          </w:tcPr>
          <w:p>
            <w:pPr>
              <w:spacing w:before="20" w:after="20" w:line="240" w:lineRule="auto"/>
              <w:jc w:val="center"/>
            </w:pPr>
            <w:r>
              <w:rPr>
                <w:rFonts w:asciiTheme="majorBidi" w:hAnsiTheme="majorBidi" w:cstheme="majorBidi"/>
                <w:sz w:val="16"/>
                <w:szCs w:val="16"/>
              </w:rPr>
              <w:t xml:space="preserve">100%</w:t>
            </w:r>
          </w:p>
        </w:tc>
        <w:tc>
          <w:tcPr>
            <w:tcW w:w="1036" w:type="dxa"/>
            <w:vAlign w:val="center"/>
          </w:tcPr>
          <w:p>
            <w:pPr>
              <w:spacing w:before="20" w:after="20" w:line="240" w:lineRule="auto"/>
              <w:jc w:val="center"/>
            </w:pPr>
            <w:r>
              <w:rPr>
                <w:rFonts w:asciiTheme="majorBidi" w:hAnsiTheme="majorBidi" w:cstheme="majorBidi"/>
                <w:sz w:val="16"/>
                <w:szCs w:val="16"/>
              </w:rPr>
              <w:t xml:space="preserve">99.58 / 99.57</w:t>
            </w:r>
          </w:p>
        </w:tc>
        <w:tc>
          <w:tcPr>
            <w:tcW w:w="668" w:type="dxa"/>
            <w:vAlign w:val="center"/>
          </w:tcPr>
          <w:p>
            <w:pPr>
              <w:spacing w:before="20" w:after="20" w:line="240" w:lineRule="auto"/>
              <w:jc w:val="center"/>
            </w:pPr>
            <w:r>
              <w:rPr>
                <w:rFonts w:asciiTheme="majorBidi" w:hAnsiTheme="majorBidi" w:cstheme="majorBidi"/>
                <w:sz w:val="16"/>
                <w:szCs w:val="16"/>
              </w:rPr>
              <w:t xml:space="preserve">0.5</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1050" w:type="dxa"/>
            <w:vAlign w:val="center"/>
          </w:tcPr>
          <w:p>
            <w:pPr>
              <w:spacing w:before="20" w:after="20" w:line="240" w:lineRule="auto"/>
              <w:jc w:val="center"/>
            </w:pPr>
            <w:r>
              <w:rPr>
                <w:rFonts w:asciiTheme="majorBidi" w:hAnsiTheme="majorBidi" w:cstheme="majorBidi"/>
                <w:sz w:val="16"/>
                <w:szCs w:val="16"/>
              </w:rPr>
              <w:t xml:space="preserve">Scan, G, T</w:t>
            </w:r>
          </w:p>
        </w:tc>
        <w:tc>
          <w:tcPr>
            <w:tcW w:w="1544" w:type="dxa"/>
            <w:vAlign w:val="center"/>
          </w:tcPr>
          <w:p>
            <w:pPr>
              <w:spacing w:before="20" w:after="20" w:line="240" w:lineRule="auto"/>
              <w:jc w:val="center"/>
            </w:pPr>
            <w:r>
              <w:rPr>
                <w:rFonts w:asciiTheme="majorBidi" w:hAnsiTheme="majorBidi" w:cstheme="majorBidi"/>
                <w:sz w:val="16"/>
                <w:szCs w:val="16"/>
              </w:rPr>
              <w:t xml:space="preserve">Offline, domain-randomized plants</w:t>
            </w:r>
          </w:p>
        </w:tc>
        <w:tc>
          <w:tcPr>
            <w:tcW w:w="1655" w:type="dxa"/>
            <w:vAlign w:val="center"/>
          </w:tcPr>
          <w:p>
            <w:pPr>
              <w:spacing w:before="20" w:after="20" w:line="240" w:lineRule="auto"/>
              <w:jc w:val="center"/>
            </w:pPr>
            <w:r>
              <w:rPr>
                <w:rFonts w:asciiTheme="majorBidi" w:hAnsiTheme="majorBidi" w:cstheme="majorBidi"/>
                <w:sz w:val="16"/>
                <w:szCs w:val="16"/>
              </w:rPr>
              <w:t xml:space="preserve">Yes (scan, DNN hand-off, local P&amp;O)</w:t>
            </w:r>
          </w:p>
        </w:tc>
        <w:tc>
          <w:tcPr>
            <w:tcW w:w="699" w:type="dxa"/>
            <w:vAlign w:val="center"/>
          </w:tcPr>
          <w:p>
            <w:pPr>
              <w:spacing w:before="20" w:after="20" w:line="240" w:lineRule="auto"/>
              <w:jc w:val="center"/>
            </w:pPr>
            <w:r>
              <w:rPr>
                <w:rFonts w:asciiTheme="majorBidi" w:hAnsiTheme="majorBidi" w:cstheme="majorBidi"/>
                <w:sz w:val="16"/>
                <w:szCs w:val="16"/>
              </w:rPr>
              <w:t xml:space="preserve">99.32 / 99.37</w:t>
            </w:r>
          </w:p>
        </w:tc>
        <w:tc>
          <w:tcPr>
            <w:tcW w:w="823" w:type="dxa"/>
            <w:vAlign w:val="center"/>
          </w:tcPr>
          <w:p>
            <w:pPr>
              <w:spacing w:before="20" w:after="20" w:line="240" w:lineRule="auto"/>
              <w:jc w:val="center"/>
            </w:pPr>
            <w:r>
              <w:rPr>
                <w:rFonts w:asciiTheme="majorBidi" w:hAnsiTheme="majorBidi" w:cstheme="majorBidi"/>
                <w:sz w:val="16"/>
                <w:szCs w:val="16"/>
              </w:rPr>
              <w:t xml:space="preserve">100%</w:t>
            </w:r>
          </w:p>
        </w:tc>
        <w:tc>
          <w:tcPr>
            <w:tcW w:w="1036" w:type="dxa"/>
            <w:vAlign w:val="center"/>
          </w:tcPr>
          <w:p>
            <w:pPr>
              <w:spacing w:before="20" w:after="20" w:line="240" w:lineRule="auto"/>
              <w:jc w:val="center"/>
            </w:pPr>
            <w:r>
              <w:rPr>
                <w:rFonts w:asciiTheme="majorBidi" w:hAnsiTheme="majorBidi" w:cstheme="majorBidi"/>
                <w:sz w:val="16"/>
                <w:szCs w:val="16"/>
              </w:rPr>
              <w:t xml:space="preserve">99.57 / 99.61</w:t>
            </w:r>
          </w:p>
        </w:tc>
        <w:tc>
          <w:tcPr>
            <w:tcW w:w="668" w:type="dxa"/>
            <w:vAlign w:val="center"/>
          </w:tcPr>
          <w:p>
            <w:pPr>
              <w:spacing w:before="20" w:after="20" w:line="240" w:lineRule="auto"/>
              <w:jc w:val="center"/>
            </w:pPr>
            <w:r>
              <w:rPr>
                <w:rFonts w:asciiTheme="majorBidi" w:hAnsiTheme="majorBidi" w:cstheme="majorBidi"/>
                <w:sz w:val="16"/>
                <w:szCs w:val="16"/>
              </w:rPr>
              <w:t xml:space="preserve">8.9</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1050" w:type="dxa"/>
            <w:vAlign w:val="center"/>
          </w:tcPr>
          <w:p>
            <w:pPr>
              <w:spacing w:before="20" w:after="20" w:line="240" w:lineRule="auto"/>
              <w:jc w:val="center"/>
            </w:pPr>
            <w:r>
              <w:rPr>
                <w:rFonts w:asciiTheme="majorBidi" w:hAnsiTheme="majorBidi" w:cstheme="majorBidi"/>
                <w:sz w:val="16"/>
                <w:szCs w:val="16"/>
              </w:rPr>
              <w:t xml:space="preserve">Scan, G, T</w:t>
            </w:r>
          </w:p>
        </w:tc>
        <w:tc>
          <w:tcPr>
            <w:tcW w:w="1544" w:type="dxa"/>
            <w:vAlign w:val="center"/>
          </w:tcPr>
          <w:p>
            <w:pPr>
              <w:spacing w:before="20" w:after="20" w:line="240" w:lineRule="auto"/>
              <w:jc w:val="center"/>
            </w:pPr>
            <w:r>
              <w:rPr>
                <w:rFonts w:asciiTheme="majorBidi" w:hAnsiTheme="majorBidi" w:cstheme="majorBidi"/>
                <w:sz w:val="16"/>
                <w:szCs w:val="16"/>
              </w:rPr>
              <w:t xml:space="preserve">Offline, domain-randomized plants</w:t>
            </w:r>
          </w:p>
        </w:tc>
        <w:tc>
          <w:tcPr>
            <w:tcW w:w="1655" w:type="dxa"/>
            <w:vAlign w:val="center"/>
          </w:tcPr>
          <w:p>
            <w:pPr>
              <w:spacing w:before="20" w:after="20" w:line="240" w:lineRule="auto"/>
              <w:jc w:val="center"/>
            </w:pPr>
            <w:r>
              <w:rPr>
                <w:rFonts w:asciiTheme="majorBidi" w:hAnsiTheme="majorBidi" w:cstheme="majorBidi"/>
                <w:sz w:val="16"/>
                <w:szCs w:val="16"/>
              </w:rPr>
              <w:t xml:space="preserve">Yes (scan, tree hand-off, local P&amp;O)</w:t>
            </w:r>
          </w:p>
        </w:tc>
        <w:tc>
          <w:tcPr>
            <w:tcW w:w="699" w:type="dxa"/>
            <w:vAlign w:val="center"/>
          </w:tcPr>
          <w:p>
            <w:pPr>
              <w:spacing w:before="20" w:after="20" w:line="240" w:lineRule="auto"/>
              <w:jc w:val="center"/>
            </w:pPr>
            <w:r>
              <w:rPr>
                <w:rFonts w:asciiTheme="majorBidi" w:hAnsiTheme="majorBidi" w:cstheme="majorBidi"/>
                <w:sz w:val="16"/>
                <w:szCs w:val="16"/>
              </w:rPr>
              <w:t xml:space="preserve">99.37 / 99.39</w:t>
            </w:r>
          </w:p>
        </w:tc>
        <w:tc>
          <w:tcPr>
            <w:tcW w:w="823" w:type="dxa"/>
            <w:vAlign w:val="center"/>
          </w:tcPr>
          <w:p>
            <w:pPr>
              <w:spacing w:before="20" w:after="20" w:line="240" w:lineRule="auto"/>
              <w:jc w:val="center"/>
            </w:pPr>
            <w:r>
              <w:rPr>
                <w:rFonts w:asciiTheme="majorBidi" w:hAnsiTheme="majorBidi" w:cstheme="majorBidi"/>
                <w:sz w:val="16"/>
                <w:szCs w:val="16"/>
              </w:rPr>
              <w:t xml:space="preserve">100%</w:t>
            </w:r>
          </w:p>
        </w:tc>
        <w:tc>
          <w:tcPr>
            <w:tcW w:w="1036" w:type="dxa"/>
            <w:vAlign w:val="center"/>
          </w:tcPr>
          <w:p>
            <w:pPr>
              <w:spacing w:before="20" w:after="20" w:line="240" w:lineRule="auto"/>
              <w:jc w:val="center"/>
            </w:pPr>
            <w:r>
              <w:rPr>
                <w:rFonts w:asciiTheme="majorBidi" w:hAnsiTheme="majorBidi" w:cstheme="majorBidi"/>
                <w:sz w:val="16"/>
                <w:szCs w:val="16"/>
              </w:rPr>
              <w:t xml:space="preserve">99.58 / 99.61</w:t>
            </w:r>
          </w:p>
        </w:tc>
        <w:tc>
          <w:tcPr>
            <w:tcW w:w="668" w:type="dxa"/>
            <w:vAlign w:val="center"/>
          </w:tcPr>
          <w:p>
            <w:pPr>
              <w:spacing w:before="20" w:after="20" w:line="240" w:lineRule="auto"/>
              <w:jc w:val="center"/>
            </w:pPr>
            <w:r>
              <w:rPr>
                <w:rFonts w:asciiTheme="majorBidi" w:hAnsiTheme="majorBidi" w:cstheme="majorBidi"/>
                <w:sz w:val="16"/>
                <w:szCs w:val="16"/>
              </w:rPr>
              <w:t xml:space="preserve">33.3</w:t>
            </w:r>
          </w:p>
        </w:tc>
      </w:tr>
      <w:tr>
        <w:trPr/>
        <w:tc>
          <w:tcPr>
            <w:tcW w:w="1022" w:type="dxa"/>
            <w:vAlign w:val="center"/>
          </w:tcPr>
          <w:p>
            <w:pPr>
              <w:spacing w:before="20" w:after="20" w:line="240" w:lineRule="auto"/>
              <w:jc w:val="left"/>
            </w:pPr>
            <w:r>
              <w:rPr>
                <w:rFonts w:asciiTheme="majorBidi" w:hAnsiTheme="majorBidi" w:cstheme="majorBidi"/>
                <w:sz w:val="16"/>
                <w:szCs w:val="16"/>
              </w:rPr>
              <w:t xml:space="preserve">PSO</w:t>
            </w:r>
          </w:p>
        </w:tc>
        <w:tc>
          <w:tcPr>
            <w:tcW w:w="1050" w:type="dxa"/>
            <w:vAlign w:val="center"/>
          </w:tcPr>
          <w:p>
            <w:pPr>
              <w:spacing w:before="20" w:after="20" w:line="240" w:lineRule="auto"/>
              <w:jc w:val="center"/>
            </w:pPr>
            <w:r>
              <w:rPr>
                <w:rFonts w:asciiTheme="majorBidi" w:hAnsiTheme="majorBidi" w:cstheme="majorBidi"/>
                <w:sz w:val="16"/>
                <w:szCs w:val="16"/>
              </w:rPr>
              <w:t xml:space="preserve">V, I</w:t>
            </w:r>
          </w:p>
        </w:tc>
        <w:tc>
          <w:tcPr>
            <w:tcW w:w="1544" w:type="dxa"/>
            <w:vAlign w:val="center"/>
          </w:tcPr>
          <w:p>
            <w:pPr>
              <w:spacing w:before="20" w:after="20" w:line="240" w:lineRule="auto"/>
              <w:jc w:val="center"/>
            </w:pPr>
            <w:r>
              <w:rPr>
                <w:rFonts w:asciiTheme="majorBidi" w:hAnsiTheme="majorBidi" w:cstheme="majorBidi"/>
                <w:sz w:val="16"/>
                <w:szCs w:val="16"/>
              </w:rPr>
              <w:t xml:space="preserve">None</w:t>
            </w:r>
          </w:p>
        </w:tc>
        <w:tc>
          <w:tcPr>
            <w:tcW w:w="1655" w:type="dxa"/>
            <w:vAlign w:val="center"/>
          </w:tcPr>
          <w:p>
            <w:pPr>
              <w:spacing w:before="20" w:after="20" w:line="240" w:lineRule="auto"/>
              <w:jc w:val="center"/>
            </w:pPr>
            <w:r>
              <w:rPr>
                <w:rFonts w:asciiTheme="majorBidi" w:hAnsiTheme="majorBidi" w:cstheme="majorBidi"/>
                <w:sz w:val="16"/>
                <w:szCs w:val="16"/>
              </w:rPr>
              <w:t xml:space="preserve">Yes (swarm, slow)</w:t>
            </w:r>
          </w:p>
        </w:tc>
        <w:tc>
          <w:tcPr>
            <w:tcW w:w="699" w:type="dxa"/>
            <w:vAlign w:val="center"/>
          </w:tcPr>
          <w:p>
            <w:pPr>
              <w:spacing w:before="20" w:after="20" w:line="240" w:lineRule="auto"/>
              <w:jc w:val="center"/>
            </w:pPr>
            <w:r>
              <w:rPr>
                <w:rFonts w:asciiTheme="majorBidi" w:hAnsiTheme="majorBidi" w:cstheme="majorBidi"/>
                <w:sz w:val="16"/>
                <w:szCs w:val="16"/>
              </w:rPr>
              <w:t xml:space="preserve">95.68 / 95.88</w:t>
            </w:r>
          </w:p>
        </w:tc>
        <w:tc>
          <w:tcPr>
            <w:tcW w:w="823" w:type="dxa"/>
            <w:vAlign w:val="center"/>
          </w:tcPr>
          <w:p>
            <w:pPr>
              <w:spacing w:before="20" w:after="20" w:line="240" w:lineRule="auto"/>
              <w:jc w:val="center"/>
            </w:pPr>
            <w:r>
              <w:rPr>
                <w:rFonts w:asciiTheme="majorBidi" w:hAnsiTheme="majorBidi" w:cstheme="majorBidi"/>
                <w:sz w:val="16"/>
                <w:szCs w:val="16"/>
              </w:rPr>
              <w:t xml:space="preserve">100%</w:t>
            </w:r>
          </w:p>
        </w:tc>
        <w:tc>
          <w:tcPr>
            <w:tcW w:w="1036" w:type="dxa"/>
            <w:vAlign w:val="center"/>
          </w:tcPr>
          <w:p>
            <w:pPr>
              <w:spacing w:before="20" w:after="20" w:line="240" w:lineRule="auto"/>
              <w:jc w:val="center"/>
            </w:pPr>
            <w:r>
              <w:rPr>
                <w:rFonts w:asciiTheme="majorBidi" w:hAnsiTheme="majorBidi" w:cstheme="majorBidi"/>
                <w:sz w:val="16"/>
                <w:szCs w:val="16"/>
              </w:rPr>
              <w:t xml:space="preserve">97.96 / 98.09</w:t>
            </w:r>
          </w:p>
        </w:tc>
        <w:tc>
          <w:tcPr>
            <w:tcW w:w="668" w:type="dxa"/>
            <w:vAlign w:val="center"/>
          </w:tcPr>
          <w:p>
            <w:pPr>
              <w:spacing w:before="20" w:after="20" w:line="240" w:lineRule="auto"/>
              <w:jc w:val="center"/>
            </w:pPr>
            <w:r>
              <w:rPr>
                <w:rFonts w:asciiTheme="majorBidi" w:hAnsiTheme="majorBidi" w:cstheme="majorBidi"/>
                <w:sz w:val="16"/>
                <w:szCs w:val="16"/>
              </w:rPr>
              <w:t xml:space="preserve">5.4</w:t>
            </w:r>
          </w:p>
        </w:tc>
      </w:tr>
    </w:tbl>
    <w:p>
      <w:pPr>
        <w:spacing w:after="120"/>
      </w:pP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Discussion</w:t>
      </w:r>
    </w:p>
    <w:p>
      <w:pPr>
        <w:keepNext/>
        <w:spacing w:before="200" w:after="80"/>
      </w:pPr>
      <w:r>
        <w:rPr>
          <w:rFonts w:asciiTheme="majorBidi" w:hAnsiTheme="majorBidi" w:cstheme="majorBidi"/>
          <w:b/>
          <w:bCs/>
          <w:sz w:val="21"/>
          <w:szCs w:val="21"/>
        </w:rPr>
        <w:t xml:space="preserve">5.1 What the DNN contributes and what it does not</w:t>
      </w:r>
    </w:p>
    <w:p>
      <w:pPr>
        <w:spacing w:after="80" w:line="252" w:lineRule="auto"/>
        <w:ind w:firstLine="284"/>
        <w:jc w:val="both"/>
      </w:pPr>
      <w:r>
        <w:rPr>
          <w:rFonts w:asciiTheme="majorBidi" w:hAnsiTheme="majorBidi" w:cstheme="majorBidi"/>
          <w:sz w:val="21"/>
          <w:szCs w:val="21"/>
        </w:rPr>
        <w:t xml:space="preserve">The central result is that the architecture, not the network, makes the controller robust to partial shading. A scan followed by P&amp;O reaches the global maximum in all nine patterns with or without a DNN (99.36% for Scan+P&amp;O against 99.32% for the hybrid, a difference that is not significant over 10 seeds, p = 0.23), and the same holds on the mismatched plant (99.36% against 99.37%) and on the converter plant (99.36% against 99.32%). The ablation goes further: a gradient-boosted-tree estimator (99.37%), a network with 1,633 parameters (99.35%) and a network with 103,169 parameters (99.33%) give the same closed-loop efficiency, and only the scan currents matter: without them the same network falls to 80.18%, the level of P&amp;O. The DNN adds three measurable but limited benefits. Its first estimate is more accurate than the best probe on uniform irradiance (99.97% against 99.50% of the available power); it reduces the cold-start convergence from 4.0 to 1.0 cycle, because the estimate is precise rather than on a 2 V probe grid; and the DNN scan-only variant has no steady-state ripple, although it is less reliable than the hybrid across seeds (98.32 ± 1.00% against 99.36 ± 0.05% under shading). In closed loop, however, P&amp;O closes the accuracy gap within a few cycles, so the efficiency gain is negligible. Outside the training range the benefit reverses: the best-probe rule is the better estimator (99.37% against 98.44%), and the conformal coverage falls from 0.90 to 0.41. A network can therefore trade robustness for precision, and its value depends on how closely the deployed plant resembles the simulated training family.</w:t>
      </w:r>
    </w:p>
    <w:p>
      <w:pPr>
        <w:spacing w:after="80" w:line="252" w:lineRule="auto"/>
        <w:ind w:firstLine="284"/>
        <w:jc w:val="both"/>
      </w:pPr>
      <w:r>
        <w:rPr>
          <w:rFonts w:asciiTheme="majorBidi" w:hAnsiTheme="majorBidi" w:cstheme="majorBidi"/>
          <w:sz w:val="21"/>
          <w:szCs w:val="21"/>
        </w:rPr>
        <w:t xml:space="preserve">These findings do not show that neural networks are unsuitable for MPPT. They show that a reported gain over P&amp;O alone is not evidence for the network unless the same architecture without the network is also tested. The magnitude of the gain reported here under shading, about 19 points over P&amp;O, is of the same order as the 15.6–49% reported for a hybrid with a small multilayer perceptron [19], but in the present setting it is obtained without the network. Whether networks that avoid a scan, or that learn shading directly from voltage and current, can match a scan-based baseline remains an open question.</w:t>
      </w:r>
    </w:p>
    <w:p>
      <w:pPr>
        <w:keepNext/>
        <w:spacing w:before="200" w:after="80"/>
      </w:pPr>
      <w:r>
        <w:rPr>
          <w:rFonts w:asciiTheme="majorBidi" w:hAnsiTheme="majorBidi" w:cstheme="majorBidi"/>
          <w:b/>
          <w:bCs/>
          <w:sz w:val="21"/>
          <w:szCs w:val="21"/>
        </w:rPr>
        <w:t xml:space="preserve">5.2 Why the plain ANN is best on the nominal plant and where it fails</w:t>
      </w:r>
    </w:p>
    <w:p>
      <w:pPr>
        <w:spacing w:after="80" w:line="252" w:lineRule="auto"/>
        <w:ind w:firstLine="284"/>
        <w:jc w:val="both"/>
      </w:pPr>
      <w:r>
        <w:rPr>
          <w:rFonts w:asciiTheme="majorBidi" w:hAnsiTheme="majorBidi" w:cstheme="majorBidi"/>
          <w:sz w:val="21"/>
          <w:szCs w:val="21"/>
        </w:rPr>
        <w:t xml:space="preserve">The plain ANN reaches 100.00% on the standard scenarios of the nominal plant because its labels and the closed-loop plant derive from the same physics model, so the in-distribution score is optimistic and should be read as an upper bound. Its weaknesses appear as soon as that assumption is relaxed. It cannot see shading, since irradiance and temperature do not describe which substring is shaded, so it stays on a local peak (78.0%). It degrades with plant mismatch, from 99.99% to 98.99% over the sweep, and crosses below P&amp;O at a severity between 1 and 1.5. The fair equal-information comparison is Poly2(G,T), which degrades faster (99.51% to 97.85%). Finally, it evaluates a network at every cycle and takes about 56 µs per decision, roughly seven times the decision time of P&amp;O (8.3 µs).</w:t>
      </w:r>
    </w:p>
    <w:p>
      <w:pPr>
        <w:keepNext/>
        <w:spacing w:before="200" w:after="80"/>
      </w:pPr>
      <w:r>
        <w:rPr>
          <w:rFonts w:asciiTheme="majorBidi" w:hAnsiTheme="majorBidi" w:cstheme="majorBidi"/>
          <w:b/>
          <w:bCs/>
          <w:sz w:val="21"/>
          <w:szCs w:val="21"/>
        </w:rPr>
        <w:t xml:space="preserve">5.3 Gaps that are not closed</w:t>
      </w:r>
    </w:p>
    <w:p>
      <w:pPr>
        <w:spacing w:after="80" w:line="252" w:lineRule="auto"/>
        <w:ind w:firstLine="284"/>
        <w:jc w:val="both"/>
      </w:pPr>
      <w:r>
        <w:rPr>
          <w:rFonts w:asciiTheme="majorBidi" w:hAnsiTheme="majorBidi" w:cstheme="majorBidi"/>
          <w:sz w:val="21"/>
          <w:szCs w:val="21"/>
        </w:rPr>
        <w:t xml:space="preserve">On uniform irradiance the hybrid is about 0.15 points below P&amp;O, almost exactly its scan overhead, and about 0.4 points below the plain ANN on the nominal plant. On the mismatched plant, P&amp;O and IncCond still lead the hybrid by about 0.14 points on the standard scenarios. The P&amp;O stage of the hybrid adds little on this flat P–V peak: the DNN scan-only variant reaches the same efficiency with zero ripple, and the second stage contributes mainly adaptation to mismatch (about 0.04 points) and robustness when irradiance drifts between scans, and it protects against occasional wrong-peak estimates (the scan-only variant reaches 98.32 ± 1.00% across seeds under shading, the hybrid 99.36 ± 0.05%). Conformal intervals are valid in distribution only. The hybrid inherits the P&amp;O oscillation of about 1.2 V; it loses about 0.6 points when the current and voltage sensors carry 0.5% noise and the irradiance input 2% (the scan-only variant is unaffected); and a naive post-training int8 quantization raises the estimation error from 0.78 to 1.98 V. These limits define the regime in which the hybrid is worthwhile: installations where partial shading is frequent, where the plant differs from its model, and where a scan can be performed cheaply.</w:t>
      </w:r>
    </w:p>
    <w:p>
      <w:pPr>
        <w:keepNext/>
        <w:spacing w:before="200" w:after="80"/>
      </w:pPr>
      <w:r>
        <w:rPr>
          <w:rFonts w:asciiTheme="majorBidi" w:hAnsiTheme="majorBidi" w:cstheme="majorBidi"/>
          <w:b/>
          <w:bCs/>
          <w:sz w:val="21"/>
          <w:szCs w:val="21"/>
        </w:rPr>
        <w:t xml:space="preserve">5.4 Practical and hardware considerations</w:t>
      </w:r>
    </w:p>
    <w:p>
      <w:pPr>
        <w:spacing w:after="80" w:line="252" w:lineRule="auto"/>
        <w:ind w:firstLine="284"/>
        <w:jc w:val="both"/>
      </w:pPr>
      <w:r>
        <w:rPr>
          <w:rFonts w:asciiTheme="majorBidi" w:hAnsiTheme="majorBidi" w:cstheme="majorBidi"/>
          <w:sz w:val="21"/>
          <w:szCs w:val="21"/>
        </w:rPr>
        <w:t xml:space="preserve">The proposed controllers need more than P&amp;O. They require an irradiance and a temperature input, because the DNN uses them and the re-scan rule is based on P/G, and a converter that can sweep about 14 operating points quickly. The simulation treats the scan as one control cycle at the mean probe power; on real converters a sweep takes milliseconds to hundreds of milliseconds, which would raise the scan overhead above 0.15%, and the cold-start result of 1.0 cycle assumes the sweep and the handoff jump are not limited by the 0.5 V per cycle actuator limit. The DNN is small: its 27,009 parameters correspond to about 108 kB in 32-bit floating point and roughly 27 thousand multiply–accumulate operations per inference, and it runs only at scans, at most once every 30 cycles. This is compatible with microcontroller-class hardware, but it was measured here only on a CPU in Python (a median of 19 µs per inference in numpy and 2.9 ms through a Keras call; the float16 and int8 timings are numpy emulations) and was not tested on embedded hardware or in hardware-in-the-loop operation.</w:t>
      </w:r>
    </w:p>
    <w:p>
      <w:pPr>
        <w:keepNext/>
        <w:spacing w:before="200" w:after="80"/>
      </w:pPr>
      <w:r>
        <w:rPr>
          <w:rFonts w:asciiTheme="majorBidi" w:hAnsiTheme="majorBidi" w:cstheme="majorBidi"/>
          <w:b/>
          <w:bCs/>
          <w:sz w:val="21"/>
          <w:szCs w:val="21"/>
        </w:rPr>
        <w:t xml:space="preserve">5.5 Relevance to high-performance computing</w:t>
      </w:r>
    </w:p>
    <w:p>
      <w:pPr>
        <w:spacing w:after="80" w:line="252" w:lineRule="auto"/>
        <w:ind w:firstLine="284"/>
        <w:jc w:val="both"/>
      </w:pPr>
      <w:r>
        <w:rPr>
          <w:rFonts w:asciiTheme="majorBidi" w:hAnsiTheme="majorBidi" w:cstheme="majorBidi"/>
          <w:sz w:val="21"/>
          <w:szCs w:val="21"/>
        </w:rPr>
        <w:t xml:space="preserve">The computational burden of this approach lies in the offline pipeline, not in deployment, and the measurements separate the two. Generating the 200,000 randomized plant–shading samples took 37 s on four worker processes; the speed-up over serial execution is 1.62× on two, 2.62× on four (efficiency 0.65) and 1.90× on eight workers on the four available CPUs (oversubscribed), and the result is bit-identical to the serial one. The seed sweeps, ablations and noise and converter studies, which make the comparison statistically credible, scale better (3.82× on four workers, efficiency 0.95) because their tasks are longer; one simulated hybrid run proceeds at only 377 control cycles per second, so a full evaluation with ten seeds, nine controllers and two plants is a workload for which multi-core or cluster resources are worthwhile. Parallel and high-performance resources become more important when the randomization space is enlarged, for example to longer strings with more substrings, finer shading patterns, additional plant parameters and sensor noise, or when a separate network is trained for each plant in a large fleet. The online controller is a different matter: the network needs a median of 19 µs per inference (99th percentile 87 µs) against a 1 s control period and runs only at scans (0.42% of the cycles), so deployment calls for real-time determinism on embedded hardware rather than for high-performance computing. Whether the scan, the sensing and the hand-off meet the timing of a real converter is the open real-time question, which a simulation study cannot answer.</w:t>
      </w:r>
    </w:p>
    <w:p>
      <w:pPr>
        <w:pStyle w:val="ListParagraph"/>
        <w:numPr>
          <w:ilvl w:val="0"/>
          <w:numId w:val="35"/>
        </w:numPr>
        <w:keepNext/>
        <w:spacing w:before="240" w:after="120"/>
        <w:ind w:left="284" w:hanging="284"/>
      </w:pPr>
      <w:r>
        <w:rPr>
          <w:rFonts w:asciiTheme="majorBidi" w:hAnsiTheme="majorBidi" w:cstheme="majorBidi"/>
          <w:b/>
          <w:bCs/>
          <w:sz w:val="24"/>
          <w:szCs w:val="24"/>
        </w:rPr>
        <w:t xml:space="preserve">Conclusion</w:t>
      </w:r>
    </w:p>
    <w:p>
      <w:pPr>
        <w:spacing w:after="80" w:line="252" w:lineRule="auto"/>
        <w:ind w:firstLine="284"/>
        <w:jc w:val="both"/>
      </w:pPr>
      <w:r>
        <w:rPr>
          <w:rFonts w:asciiTheme="majorBidi" w:hAnsiTheme="majorBidi" w:cstheme="majorBidi"/>
          <w:sz w:val="21"/>
          <w:szCs w:val="21"/>
        </w:rPr>
        <w:t xml:space="preserve">This study separated the contribution of a deep neural network from that of the scan strategy in a hybrid MPPT controller under partial shading. A two-stage controller, a fast I–V scan followed by P&amp;O, was evaluated with and without a DNN, using a corrected single-diode model, 16 years of hourly PVGIS-SARAH3 data for Ramadi and a DNN trained on 200,000 domain-randomized plants with shading patterns.</w:t>
      </w:r>
    </w:p>
    <w:p>
      <w:pPr>
        <w:spacing w:after="80" w:line="252" w:lineRule="auto"/>
        <w:ind w:firstLine="284"/>
        <w:jc w:val="both"/>
      </w:pPr>
      <w:r>
        <w:rPr>
          <w:rFonts w:asciiTheme="majorBidi" w:hAnsiTheme="majorBidi" w:cstheme="majorBidi"/>
          <w:sz w:val="21"/>
          <w:szCs w:val="21"/>
        </w:rPr>
        <w:t xml:space="preserve">The scan-based controllers reached the global maximum in all nine shading patterns with 99.3–99.4% tracking efficiency, against 80.4% for P&amp;O and 78.0% for a plain ANN-MPPT, which reached it in only three. The same performance was obtained without a neural network (99.36% for Scan+P&amp;O against 99.32% for the hybrid; the paired difference is not significant over 10 seeds), with a gradient-boosted-tree estimator (99.37%) and with networks of 1,633 to 103,169 parameters, so the robustness to shading comes from the scan architecture and the information in the scan currents. The DNN improved the precision of the first estimate and the cold-start convergence (1.0 against 4.0 cycles), but outside its training range the simple best-probe rule was the better estimator (99.37% against 98.44%) and the conformal coverage fell from 0.90 to 0.41. The hybrid also remained about 0.15 points below P&amp;O under uniform irradiance, which equals its scan overhead of 0.15%, kept the P&amp;O oscillation of about 1.2 V, and lost about 0.6 points under sensor noise. Its decision time per control cycle (8.9 µs) was similar to that of P&amp;O (8.3 µs) and about six times lower than that of a plain ANN-MPPT (56 µs), because the network runs only at scans. Parallel computing accelerated the offline pipeline (2.62× on four workers for data generation and 3.82× for seed sweeps) but is not needed by the online controller.</w:t>
      </w:r>
    </w:p>
    <w:p>
      <w:pPr>
        <w:spacing w:after="80" w:line="252" w:lineRule="auto"/>
        <w:ind w:firstLine="284"/>
        <w:jc w:val="both"/>
      </w:pPr>
      <w:r>
        <w:rPr>
          <w:rFonts w:asciiTheme="majorBidi" w:hAnsiTheme="majorBidi" w:cstheme="majorBidi"/>
          <w:sz w:val="21"/>
          <w:szCs w:val="21"/>
        </w:rPr>
        <w:t xml:space="preserve">The main limitations are the following. (1) All results are simulations; no hardware or hardware-in-the-loop test was performed, and the converter model, although verified against a switching-level model, was not compared with a physical converter. (2) The training labels, the nominal plant and the evaluation plants derive from the same physics model, and the mismatched plant is a declared parameter perturbation. (3) The scan was modeled as one control cycle at the mean probe power; the converter model shows that a 14-point sweep fits in 0.84 s, but supervisory sequencing and sensor sampling were not modeled, and the cold-start advantage depends on this assumption. (4) The proposed controllers require irradiance and temperature inputs and a fast I–V scan capability, which adds hardware cost compared with sensor-less P&amp;O. (5) One module type, one site and one three-substring configuration were studied, the nine shading patterns belong to the same family as the training patterns, and the scan and re-scan constants were fixed a priori rather than optimized. (6) The conformal intervals are valid only inside the training distribution. (7) Computation times refer to a Python implementation on a CPU and vary with the machine; the float16 and int8 timings are numpy emulations, and a naive int8 quantization degraded the estimate. (8) The comparison with other published methods is qualitative (Table 1): apart from the standard algorithms and the PSO comparator described here, no published method was re-implemented.</w:t>
      </w:r>
    </w:p>
    <w:p>
      <w:pPr>
        <w:spacing w:after="80" w:line="252" w:lineRule="auto"/>
        <w:ind w:firstLine="284"/>
        <w:jc w:val="both"/>
      </w:pPr>
      <w:r>
        <w:rPr>
          <w:rFonts w:asciiTheme="majorBidi" w:hAnsiTheme="majorBidi" w:cstheme="majorBidi"/>
          <w:sz w:val="21"/>
          <w:szCs w:val="21"/>
        </w:rPr>
        <w:t xml:space="preserve">Future work should test the controller in hardware-in-the-loop and on a prototype with realistic scan durations and sensor noise, add an out-of-distribution detector that falls back to the best-probe rule, extend the randomization to longer strings and richer shading patterns, and evaluate whether networks that avoid the scan can match a scan-based baseline under the same ablation protocol.</w:t>
      </w:r>
    </w:p>
    <w:p w14:paraId="31CB3D7C" w14:textId="5CD71DE5" w:rsidR="00C6789A" w:rsidRPr="008C4144" w:rsidRDefault="00A82635" w:rsidP="00FA61B1">
      <w:pPr>
        <w:pStyle w:val="Heading1"/>
        <w:spacing w:before="360"/>
        <w:jc w:val="center"/>
        <w:rPr>
          <w:rFonts w:asciiTheme="majorBidi" w:hAnsiTheme="majorBidi"/>
          <w:color w:val="auto"/>
          <w:sz w:val="20"/>
          <w:szCs w:val="20"/>
        </w:rPr>
      </w:pPr>
      <w:r w:rsidRPr="008C4144">
        <w:rPr>
          <w:rFonts w:asciiTheme="majorBidi" w:hAnsiTheme="majorBidi"/>
          <w:color w:val="auto"/>
          <w:sz w:val="20"/>
          <w:szCs w:val="20"/>
        </w:rPr>
        <w:t>Declarations</w:t>
      </w:r>
    </w:p>
    <w:p>
      <w:pPr>
        <w:spacing w:after="80" w:line="252" w:lineRule="auto"/>
        <w:ind w:firstLine="284"/>
        <w:jc w:val="both"/>
      </w:pPr>
      <w:r>
        <w:rPr>
          <w:rFonts w:asciiTheme="majorBidi" w:hAnsiTheme="majorBidi" w:cstheme="majorBidi"/>
          <w:b/>
          <w:bCs/>
          <w:sz w:val="21"/>
          <w:szCs w:val="21"/>
        </w:rPr>
        <w:t xml:space="preserve">Funding.</w:t>
      </w:r>
      <w:r>
        <w:rPr>
          <w:rFonts w:asciiTheme="majorBidi" w:hAnsiTheme="majorBidi" w:cstheme="majorBidi"/>
          <w:sz w:val="21"/>
          <w:szCs w:val="21"/>
        </w:rPr>
        <w:t xml:space="preserve"> The authors received no funding for this work.</w:t>
      </w:r>
    </w:p>
    <w:p>
      <w:pPr>
        <w:spacing w:after="80" w:line="252" w:lineRule="auto"/>
        <w:ind w:firstLine="284"/>
        <w:jc w:val="both"/>
      </w:pPr>
      <w:r>
        <w:rPr>
          <w:rFonts w:asciiTheme="majorBidi" w:hAnsiTheme="majorBidi" w:cstheme="majorBidi"/>
          <w:b/>
          <w:bCs/>
          <w:sz w:val="21"/>
          <w:szCs w:val="21"/>
        </w:rPr>
        <w:t xml:space="preserve">Competing interests.</w:t>
      </w:r>
      <w:r>
        <w:rPr>
          <w:rFonts w:asciiTheme="majorBidi" w:hAnsiTheme="majorBidi" w:cstheme="majorBidi"/>
          <w:sz w:val="21"/>
          <w:szCs w:val="21"/>
        </w:rPr>
        <w:t xml:space="preserve"> The authors declare that they have no competing interests.</w:t>
      </w:r>
    </w:p>
    <w:p>
      <w:pPr>
        <w:spacing w:after="80" w:line="252" w:lineRule="auto"/>
        <w:ind w:firstLine="284"/>
        <w:jc w:val="both"/>
      </w:pPr>
      <w:r>
        <w:rPr>
          <w:rFonts w:asciiTheme="majorBidi" w:hAnsiTheme="majorBidi" w:cstheme="majorBidi"/>
          <w:b/>
          <w:bCs/>
          <w:sz w:val="21"/>
          <w:szCs w:val="21"/>
        </w:rPr>
        <w:t xml:space="preserve">Ethics approval and consent to participate.</w:t>
      </w:r>
      <w:r>
        <w:rPr>
          <w:rFonts w:asciiTheme="majorBidi" w:hAnsiTheme="majorBidi" w:cstheme="majorBidi"/>
          <w:sz w:val="21"/>
          <w:szCs w:val="21"/>
        </w:rPr>
        <w:t xml:space="preserve"> Not applicable.</w:t>
      </w:r>
    </w:p>
    <w:p>
      <w:pPr>
        <w:spacing w:after="80" w:line="252" w:lineRule="auto"/>
        <w:ind w:firstLine="284"/>
        <w:jc w:val="both"/>
      </w:pPr>
      <w:r>
        <w:rPr>
          <w:rFonts w:asciiTheme="majorBidi" w:hAnsiTheme="majorBidi" w:cstheme="majorBidi"/>
          <w:b/>
          <w:bCs/>
          <w:sz w:val="21"/>
          <w:szCs w:val="21"/>
        </w:rPr>
        <w:t xml:space="preserve">Data availability.</w:t>
      </w:r>
      <w:r>
        <w:rPr>
          <w:rFonts w:asciiTheme="majorBidi" w:hAnsiTheme="majorBidi" w:cstheme="majorBidi"/>
          <w:sz w:val="21"/>
          <w:szCs w:val="21"/>
        </w:rPr>
        <w:t xml:space="preserve"> The irradiance and temperature data are from the public PVGIS-SARAH3 database of the European Commission Joint Research Centre [20], for the location 33.42° N, 43.30° E, 2005–2020. The hourly series used in this study and all result tables are available in the project repository.</w:t>
      </w:r>
    </w:p>
    <w:p>
      <w:pPr>
        <w:spacing w:after="80" w:line="252" w:lineRule="auto"/>
        <w:ind w:firstLine="284"/>
        <w:jc w:val="both"/>
      </w:pPr>
      <w:r>
        <w:rPr>
          <w:rFonts w:asciiTheme="majorBidi" w:hAnsiTheme="majorBidi" w:cstheme="majorBidi"/>
          <w:b/>
          <w:bCs/>
          <w:sz w:val="21"/>
          <w:szCs w:val="21"/>
        </w:rPr>
        <w:t xml:space="preserve">Code availability.</w:t>
      </w:r>
      <w:r>
        <w:rPr>
          <w:rFonts w:asciiTheme="majorBidi" w:hAnsiTheme="majorBidi" w:cstheme="majorBidi"/>
          <w:sz w:val="21"/>
          <w:szCs w:val="21"/>
        </w:rPr>
        <w:t xml:space="preserve"> The simulation code (controllers, plant and converter models, data generation, training and evaluation scripts), the trained models, the data files behind every figure and all result tables, with a changelog of the numbers, are available at https://github.com/engw7/Waleed-Hameed-s-Paper-work-s-Files (release v1.0.0) and are archived on Zenodo (https://doi.org/10.5281/zenodo.23706406).</w:t>
      </w:r>
    </w:p>
    <w:p>
      <w:pPr>
        <w:spacing w:after="80" w:line="252" w:lineRule="auto"/>
        <w:ind w:firstLine="284"/>
        <w:jc w:val="both"/>
      </w:pPr>
      <w:r>
        <w:rPr>
          <w:rFonts w:asciiTheme="majorBidi" w:hAnsiTheme="majorBidi" w:cstheme="majorBidi"/>
          <w:b/>
          <w:bCs/>
          <w:sz w:val="21"/>
          <w:szCs w:val="21"/>
        </w:rPr>
        <w:t xml:space="preserve">Author contributions.</w:t>
      </w:r>
      <w:r>
        <w:rPr>
          <w:rFonts w:asciiTheme="majorBidi" w:hAnsiTheme="majorBidi" w:cstheme="majorBidi"/>
          <w:sz w:val="21"/>
          <w:szCs w:val="21"/>
        </w:rPr>
        <w:t xml:space="preserve"> W.H.: conceptualization, methodology, software, validation, formal analysis, investigation, data curation, writing—original draft, visualization. K.D.: supervision, writing—review and editing.</w:t>
      </w:r>
    </w:p>
    <w:p>
      <w:pPr>
        <w:spacing w:after="80" w:line="252" w:lineRule="auto"/>
        <w:ind w:firstLine="284"/>
        <w:jc w:val="both"/>
      </w:pPr>
      <w:r>
        <w:rPr>
          <w:rFonts w:asciiTheme="majorBidi" w:hAnsiTheme="majorBidi" w:cstheme="majorBidi"/>
          <w:b/>
          <w:bCs/>
          <w:sz w:val="21"/>
          <w:szCs w:val="21"/>
        </w:rPr>
        <w:t xml:space="preserve">Use of AI tools.</w:t>
      </w:r>
      <w:r>
        <w:rPr>
          <w:rFonts w:asciiTheme="majorBidi" w:hAnsiTheme="majorBidi" w:cstheme="majorBidi"/>
          <w:sz w:val="21"/>
          <w:szCs w:val="21"/>
        </w:rPr>
        <w:t xml:space="preserve"> The authors used an AI assistant (Claude, Anthropic) to support code development, debugging and drafting. The authors reviewed and verified all code, results and text and take full responsibility for the content.</w:t>
      </w:r>
    </w:p>
    <w:p w14:paraId="31CB3D7C" w14:textId="5CD71DE5" w:rsidR="00C6789A" w:rsidRPr="008C4144" w:rsidRDefault="00A82635" w:rsidP="00FA61B1">
      <w:pPr>
        <w:pStyle w:val="Heading1"/>
        <w:spacing w:before="360"/>
        <w:jc w:val="center"/>
        <w:rPr>
          <w:rFonts w:asciiTheme="majorBidi" w:hAnsiTheme="majorBidi"/>
          <w:color w:val="auto"/>
          <w:sz w:val="20"/>
          <w:szCs w:val="20"/>
        </w:rPr>
      </w:pPr>
      <w:r w:rsidRPr="008C4144">
        <w:rPr>
          <w:rFonts w:asciiTheme="majorBidi" w:hAnsiTheme="majorBidi"/>
          <w:color w:val="auto"/>
          <w:sz w:val="20"/>
          <w:szCs w:val="20"/>
        </w:rPr>
        <w:t>References</w:t>
      </w:r>
    </w:p>
    <w:p>
      <w:pPr>
        <w:spacing w:after="80" w:line="240" w:lineRule="auto"/>
        <w:ind w:left="454" w:hanging="454"/>
        <w:jc w:val="left"/>
      </w:pPr>
      <w:r>
        <w:rPr>
          <w:rFonts w:asciiTheme="majorBidi" w:hAnsiTheme="majorBidi" w:cstheme="majorBidi"/>
          <w:sz w:val="20"/>
          <w:szCs w:val="20"/>
        </w:rPr>
        <w:t xml:space="preserve">[1] Krishnaram, K., Padmanabhan, T.S., Alsaif, F., Senthilkumar, S.: Performance optimization of interleaved boost converter with ANN supported adaptable stepped-scaled P&amp;O based MPPT for solar powered applications. Sci. Rep. 14 (2024). https://doi.org/10.1038/s41598-024-58852-8</w:t>
      </w:r>
    </w:p>
    <w:p>
      <w:pPr>
        <w:spacing w:after="80" w:line="240" w:lineRule="auto"/>
        <w:ind w:left="454" w:hanging="454"/>
        <w:jc w:val="left"/>
      </w:pPr>
      <w:r>
        <w:rPr>
          <w:rFonts w:asciiTheme="majorBidi" w:hAnsiTheme="majorBidi" w:cstheme="majorBidi"/>
          <w:sz w:val="20"/>
          <w:szCs w:val="20"/>
        </w:rPr>
        <w:t xml:space="preserve">[2] Endiz, M.S., Gökkuş, G., Coşgun, A.E., Demir, H.: A review of traditional and advanced MPPT approaches for PV systems under uniformly insolation and partially shaded conditions. Appl. Sci. 15(3), 1031 (2025). https://doi.org/10.3390/app15031031</w:t>
      </w:r>
    </w:p>
    <w:p>
      <w:pPr>
        <w:spacing w:after="80" w:line="240" w:lineRule="auto"/>
        <w:ind w:left="454" w:hanging="454"/>
        <w:jc w:val="left"/>
      </w:pPr>
      <w:r>
        <w:rPr>
          <w:rFonts w:asciiTheme="majorBidi" w:hAnsiTheme="majorBidi" w:cstheme="majorBidi"/>
          <w:sz w:val="20"/>
          <w:szCs w:val="20"/>
        </w:rPr>
        <w:t xml:space="preserve">[3] Abidi, H., Sidhom, L., Chihi, I.: Systematic literature review and benchmarking for photovoltaic MPPT techniques. Energies 16(8), 3509 (2023). https://doi.org/10.3390/en16083509</w:t>
      </w:r>
    </w:p>
    <w:p>
      <w:pPr>
        <w:spacing w:after="80" w:line="240" w:lineRule="auto"/>
        <w:ind w:left="454" w:hanging="454"/>
        <w:jc w:val="left"/>
      </w:pPr>
      <w:r>
        <w:rPr>
          <w:rFonts w:asciiTheme="majorBidi" w:hAnsiTheme="majorBidi" w:cstheme="majorBidi"/>
          <w:sz w:val="20"/>
          <w:szCs w:val="20"/>
        </w:rPr>
        <w:t xml:space="preserve">[4] Sørensen, R., Mihet-Popa, L.: Comparative evaluation of traditional and advanced algorithms for photovoltaic systems in partial shading conditions. Solar 4(4), 572–594 (2024). https://doi.org/10.3390/solar4040027</w:t>
      </w:r>
    </w:p>
    <w:p>
      <w:pPr>
        <w:spacing w:after="80" w:line="240" w:lineRule="auto"/>
        <w:ind w:left="454" w:hanging="454"/>
        <w:jc w:val="left"/>
      </w:pPr>
      <w:r>
        <w:rPr>
          <w:rFonts w:asciiTheme="majorBidi" w:hAnsiTheme="majorBidi" w:cstheme="majorBidi"/>
          <w:sz w:val="20"/>
          <w:szCs w:val="20"/>
        </w:rPr>
        <w:t xml:space="preserve">[5] Eleraky, H.G., Refaat, A., Kalas, A., Abouzeid, A.F.: Performance assessment of artificial neural networks-based MPPT technique for photovoltaic systems. In: ICEENG 2024 – 14th IEEE International Conference on Electrical Engineering, pp. 48–53. IEEE (2024). https://doi.org/10.1109/ICEENG58856.2024.10566372</w:t>
      </w:r>
    </w:p>
    <w:p>
      <w:pPr>
        <w:spacing w:after="80" w:line="240" w:lineRule="auto"/>
        <w:ind w:left="454" w:hanging="454"/>
        <w:jc w:val="left"/>
      </w:pPr>
      <w:r>
        <w:rPr>
          <w:rFonts w:asciiTheme="majorBidi" w:hAnsiTheme="majorBidi" w:cstheme="majorBidi"/>
          <w:sz w:val="20"/>
          <w:szCs w:val="20"/>
        </w:rPr>
        <w:t xml:space="preserve">[6] Devarakonda, A.K., Karuppiah, N., Selvaraj, T., Balachandran, P.K., Shanmugasundaram, R., Senjyu, T.: A comparative analysis of maximum power point techniques for solar photovoltaic systems. Energies 15(22), 8776 (2022). https://doi.org/10.3390/en15228776</w:t>
      </w:r>
    </w:p>
    <w:p>
      <w:pPr>
        <w:spacing w:after="80" w:line="240" w:lineRule="auto"/>
        <w:ind w:left="454" w:hanging="454"/>
        <w:jc w:val="left"/>
      </w:pPr>
      <w:r>
        <w:rPr>
          <w:rFonts w:asciiTheme="majorBidi" w:hAnsiTheme="majorBidi" w:cstheme="majorBidi"/>
          <w:sz w:val="20"/>
          <w:szCs w:val="20"/>
        </w:rPr>
        <w:t xml:space="preserve">[7] Mishra, P.K., Tiwari, P.: Incremental conductance MPPT in grid connected PV system. Int. J. Eng. Sci. Technol. 13(1), 138–145 (2021). https://doi.org/10.4314/ijest.v13i1.21s</w:t>
      </w:r>
    </w:p>
    <w:p>
      <w:pPr>
        <w:spacing w:after="80" w:line="240" w:lineRule="auto"/>
        <w:ind w:left="454" w:hanging="454"/>
        <w:jc w:val="left"/>
      </w:pPr>
      <w:r>
        <w:rPr>
          <w:rFonts w:asciiTheme="majorBidi" w:hAnsiTheme="majorBidi" w:cstheme="majorBidi"/>
          <w:sz w:val="20"/>
          <w:szCs w:val="20"/>
        </w:rPr>
        <w:t xml:space="preserve">[8] Abouzeid, A.F., Eleraky, H., Kalas, A., Rizk, R., Elsakka, M.M., Refaat, A.: Experimental validation of a low-cost maximum power point tracking technique based on artificial neural network for photovoltaic systems. Sci. Rep. 14 (2024). https://doi.org/10.1038/s41598-024-67306-0</w:t>
      </w:r>
    </w:p>
    <w:p>
      <w:pPr>
        <w:spacing w:after="80" w:line="240" w:lineRule="auto"/>
        <w:ind w:left="454" w:hanging="454"/>
        <w:jc w:val="left"/>
      </w:pPr>
      <w:r>
        <w:rPr>
          <w:rFonts w:asciiTheme="majorBidi" w:hAnsiTheme="majorBidi" w:cstheme="majorBidi"/>
          <w:sz w:val="20"/>
          <w:szCs w:val="20"/>
        </w:rPr>
        <w:t xml:space="preserve">[9] Huang, Y., Wang, H., Cao, G., Lu, T., Wang, C., Li, H.: Research on photovoltaic MPPT algorithm based on wolf pack algorithm. In: 2021 China Automation Congress (CAC), pp. 2942–2946. IEEE (2021). https://doi.org/10.1109/CAC53003.2021.9727757</w:t>
      </w:r>
    </w:p>
    <w:p>
      <w:pPr>
        <w:spacing w:after="80" w:line="240" w:lineRule="auto"/>
        <w:ind w:left="454" w:hanging="454"/>
        <w:jc w:val="left"/>
      </w:pPr>
      <w:r>
        <w:rPr>
          <w:rFonts w:asciiTheme="majorBidi" w:hAnsiTheme="majorBidi" w:cstheme="majorBidi"/>
          <w:sz w:val="20"/>
          <w:szCs w:val="20"/>
        </w:rPr>
        <w:t xml:space="preserve">[10] Shyam, S., Ghosh, A.: Study on artificial neural network based MPPT algorithm in PV application. In: 2023 IEEE 3rd International Conference on Sustainable Energy and Future Electric Transportation (SeFeT). IEEE (2023). https://doi.org/10.1109/SeFeT57834.2023.10245966</w:t>
      </w:r>
    </w:p>
    <w:p>
      <w:pPr>
        <w:spacing w:after="80" w:line="240" w:lineRule="auto"/>
        <w:ind w:left="454" w:hanging="454"/>
        <w:jc w:val="left"/>
      </w:pPr>
      <w:r>
        <w:rPr>
          <w:rFonts w:asciiTheme="majorBidi" w:hAnsiTheme="majorBidi" w:cstheme="majorBidi"/>
          <w:sz w:val="20"/>
          <w:szCs w:val="20"/>
        </w:rPr>
        <w:t xml:space="preserve">[11] Yishu, Z., Yilun, L., Leiyu, C., He, G., Fuguang, L., Yinghe, Z.: Application of composite control algorithm in photovoltaic MPPT. In: 2022 Chinese Automation Congress (CAC), pp. 1314–1319. IEEE (2022). https://doi.org/10.1109/CAC57257.2022.10055576</w:t>
      </w:r>
    </w:p>
    <w:p>
      <w:pPr>
        <w:spacing w:after="80" w:line="240" w:lineRule="auto"/>
        <w:ind w:left="454" w:hanging="454"/>
        <w:jc w:val="left"/>
      </w:pPr>
      <w:r>
        <w:rPr>
          <w:rFonts w:asciiTheme="majorBidi" w:hAnsiTheme="majorBidi" w:cstheme="majorBidi"/>
          <w:sz w:val="20"/>
          <w:szCs w:val="20"/>
        </w:rPr>
        <w:t xml:space="preserve">[12] Villegas-Mier, C.G., Rodriguez-Resendiz, J., Álvarez-Alvarado, J.M., Rodriguez-Resendiz, H., Herrera-Navarro, A.M., Rodríguez-Abreo, O.: Artificial neural networks in MPPT algorithms for optimization of photovoltaic power systems: a review. Micromachines 12(10), 1260 (2021). https://doi.org/10.3390/mi12101260</w:t>
      </w:r>
    </w:p>
    <w:p>
      <w:pPr>
        <w:spacing w:after="80" w:line="240" w:lineRule="auto"/>
        <w:ind w:left="454" w:hanging="454"/>
        <w:jc w:val="left"/>
      </w:pPr>
      <w:r>
        <w:rPr>
          <w:rFonts w:asciiTheme="majorBidi" w:hAnsiTheme="majorBidi" w:cstheme="majorBidi"/>
          <w:sz w:val="20"/>
          <w:szCs w:val="20"/>
        </w:rPr>
        <w:t xml:space="preserve">[13] Gugulothu, A., Naik, K.A.: Integrating artificial neural networks into hybrid perturb and observe algorithm for improved photovoltaic system performance. In: 2023 3rd Asian Conference on Innovation in Technology (ASIANCON). IEEE (2023). https://doi.org/10.1109/ASIANCON58793.2023.10270268</w:t>
      </w:r>
    </w:p>
    <w:p>
      <w:pPr>
        <w:spacing w:after="80" w:line="240" w:lineRule="auto"/>
        <w:ind w:left="454" w:hanging="454"/>
        <w:jc w:val="left"/>
      </w:pPr>
      <w:r>
        <w:rPr>
          <w:rFonts w:asciiTheme="majorBidi" w:hAnsiTheme="majorBidi" w:cstheme="majorBidi"/>
          <w:sz w:val="20"/>
          <w:szCs w:val="20"/>
        </w:rPr>
        <w:t xml:space="preserve">[14] Pradeep Kumar, S., Viswambharan, V.K., Pillai, S.: Performance analysis of maximum power point tracking of PV systems using artificial neural networks and support vector machines. In: 2023 3rd International Conference on Computational Intelligence and Knowledge Economy (ICCIKE), pp. 511–515. IEEE (2023). https://doi.org/10.1109/ICCIKE58312.2023.10131783</w:t>
      </w:r>
    </w:p>
    <w:p>
      <w:pPr>
        <w:spacing w:after="80" w:line="240" w:lineRule="auto"/>
        <w:ind w:left="454" w:hanging="454"/>
        <w:jc w:val="left"/>
      </w:pPr>
      <w:r>
        <w:rPr>
          <w:rFonts w:asciiTheme="majorBidi" w:hAnsiTheme="majorBidi" w:cstheme="majorBidi"/>
          <w:sz w:val="20"/>
          <w:szCs w:val="20"/>
        </w:rPr>
        <w:t xml:space="preserve">[15] Nour Ali, M.: Improved design of artificial neural network for MPPT of grid-connected PV systems. In: 2018 20th International Middle East Power Systems Conference (MEPCON), pp. 97–102. IEEE (2018). https://doi.org/10.1109/MEPCON.2018.8635202</w:t>
      </w:r>
    </w:p>
    <w:p>
      <w:pPr>
        <w:spacing w:after="80" w:line="240" w:lineRule="auto"/>
        <w:ind w:left="454" w:hanging="454"/>
        <w:jc w:val="left"/>
      </w:pPr>
      <w:r>
        <w:rPr>
          <w:rFonts w:asciiTheme="majorBidi" w:hAnsiTheme="majorBidi" w:cstheme="majorBidi"/>
          <w:sz w:val="20"/>
          <w:szCs w:val="20"/>
        </w:rPr>
        <w:t xml:space="preserve">[16] Bouchetob, E., Nadji, B.: Using ANN based MPPT controller to increase PV central performance. In: 2022 2nd International Conference on Advanced Electrical Engineering (ICAEE). IEEE (2022). https://doi.org/10.1109/ICAEE53772.2022.9961982</w:t>
      </w:r>
    </w:p>
    <w:p>
      <w:pPr>
        <w:spacing w:after="80" w:line="240" w:lineRule="auto"/>
        <w:ind w:left="454" w:hanging="454"/>
        <w:jc w:val="left"/>
      </w:pPr>
      <w:r>
        <w:rPr>
          <w:rFonts w:asciiTheme="majorBidi" w:hAnsiTheme="majorBidi" w:cstheme="majorBidi"/>
          <w:sz w:val="20"/>
          <w:szCs w:val="20"/>
        </w:rPr>
        <w:t xml:space="preserve">[17] Kamrul Islam, O., Ahmed, M.S., Rahman, K., Tahsin, T.: A comprehensive comparison between boost and buck-boost converters in solar MPPT with ANN. In: 2020 Emerging Technology in Computing, Communication and Electronics (ETCCE). IEEE (2020). https://doi.org/10.1109/ETCCE51779.2020.9350867</w:t>
      </w:r>
    </w:p>
    <w:p>
      <w:pPr>
        <w:spacing w:after="80" w:line="240" w:lineRule="auto"/>
        <w:ind w:left="454" w:hanging="454"/>
        <w:jc w:val="left"/>
      </w:pPr>
      <w:r>
        <w:rPr>
          <w:rFonts w:asciiTheme="majorBidi" w:hAnsiTheme="majorBidi" w:cstheme="majorBidi"/>
          <w:sz w:val="20"/>
          <w:szCs w:val="20"/>
        </w:rPr>
        <w:t xml:space="preserve">[18] Dawahdeh, A., Sharadga, H., Kumar, S.: Novel MPPT controller augmented with neural network for use with photovoltaic systems experiencing rapid solar radiation changes. Sustainability 16(3), 1021 (2024). https://doi.org/10.3390/su16031021</w:t>
      </w:r>
    </w:p>
    <w:p>
      <w:pPr>
        <w:spacing w:after="80" w:line="240" w:lineRule="auto"/>
        <w:ind w:left="454" w:hanging="454"/>
        <w:jc w:val="left"/>
      </w:pPr>
      <w:r>
        <w:rPr>
          <w:rFonts w:asciiTheme="majorBidi" w:hAnsiTheme="majorBidi" w:cstheme="majorBidi"/>
          <w:sz w:val="20"/>
          <w:szCs w:val="20"/>
        </w:rPr>
        <w:t xml:space="preserve">[19] Cruz, B., Ricalde, L., Quintal-Palomo, R., Bassam, A., Rico-Camacho, R.I.: Hybrid artificial neural network and perturb &amp; observe strategy for adaptive maximum power point tracking in partially shaded photovoltaic systems. Energies 18(19), 5053 (2025). https://doi.org/10.3390/en18195053</w:t>
      </w:r>
    </w:p>
    <w:p>
      <w:pPr>
        <w:spacing w:after="80" w:line="240" w:lineRule="auto"/>
        <w:ind w:left="454" w:hanging="454"/>
        <w:jc w:val="left"/>
      </w:pPr>
      <w:r>
        <w:rPr>
          <w:rFonts w:asciiTheme="majorBidi" w:hAnsiTheme="majorBidi" w:cstheme="majorBidi"/>
          <w:sz w:val="20"/>
          <w:szCs w:val="20"/>
        </w:rPr>
        <w:t xml:space="preserve">[20] Huld, T., Müller, R., Gambardella, A.: A new solar radiation database for estimating PV performance in Europe and Africa. Sol. Energy 86(6), 1803–1815 (2012). https://doi.org/10.1016/j.solener.2012.03.006</w:t>
      </w:r>
    </w:p>
    <w:p>
      <w:pPr>
        <w:spacing w:after="80" w:line="240" w:lineRule="auto"/>
        <w:ind w:left="454" w:hanging="454"/>
        <w:jc w:val="left"/>
      </w:pPr>
      <w:r>
        <w:rPr>
          <w:rFonts w:asciiTheme="majorBidi" w:hAnsiTheme="majorBidi" w:cstheme="majorBidi"/>
          <w:sz w:val="20"/>
          <w:szCs w:val="20"/>
        </w:rPr>
        <w:t xml:space="preserve">[21] Wang, K., Hong, D., Ma, J., Man, K.L., Huang, K., Huang, X.: Maximum power point tracking of photovoltaic systems using deep Q-networks. In: 2020 IEEE International Conference on Industrial Informatics (INDIN), pp. 100–103. IEEE (2020). https://doi.org/10.1109/INDIN45582.2020.9442100</w:t>
      </w:r>
    </w:p>
    <w:p>
      <w:pPr>
        <w:spacing w:after="80" w:line="240" w:lineRule="auto"/>
        <w:ind w:left="454" w:hanging="454"/>
        <w:jc w:val="left"/>
      </w:pPr>
      <w:r>
        <w:rPr>
          <w:rFonts w:asciiTheme="majorBidi" w:hAnsiTheme="majorBidi" w:cstheme="majorBidi"/>
          <w:sz w:val="20"/>
          <w:szCs w:val="20"/>
        </w:rPr>
        <w:t xml:space="preserve">[22] Ortiz-Muñoz, D., Luviano-Cruz, D., Perez-Dominguez, L.A., Rodriguez-Ramirez, A.G., Garcia-Luna, F.: Hybrid fuzzy–DDPG approach for efficient MPPT in partially shaded photovoltaic panels. Appl. Sci. 15(9), 4869 (2025). https://doi.org/10.3390/app15094869</w:t>
      </w:r>
    </w:p>
    <w:p>
      <w:pPr>
        <w:spacing w:after="80" w:line="240" w:lineRule="auto"/>
        <w:ind w:left="454" w:hanging="454"/>
        <w:jc w:val="left"/>
      </w:pPr>
      <w:r>
        <w:rPr>
          <w:rFonts w:asciiTheme="majorBidi" w:hAnsiTheme="majorBidi" w:cstheme="majorBidi"/>
          <w:sz w:val="20"/>
          <w:szCs w:val="20"/>
        </w:rPr>
        <w:t xml:space="preserve">[23] De Soto, W., Klein, S.A., Beckman, W.A.: Improvement and validation of a model for photovoltaic array performance. Sol. Energy 80(1), 78–88 (2006). https://doi.org/10.1016/j.solener.2005.06.010</w:t>
      </w:r>
    </w:p>
    <w:p>
      <w:pPr>
        <w:spacing w:after="80" w:line="240" w:lineRule="auto"/>
        <w:ind w:left="454" w:hanging="454"/>
        <w:jc w:val="left"/>
      </w:pPr>
      <w:r>
        <w:rPr>
          <w:rFonts w:asciiTheme="majorBidi" w:hAnsiTheme="majorBidi" w:cstheme="majorBidi"/>
          <w:sz w:val="20"/>
          <w:szCs w:val="20"/>
        </w:rPr>
        <w:t xml:space="preserve">[24] Duffie, J.A., Beckman, W.A.: Solar Engineering of Thermal Processes, 4th edn. Wiley, Hoboken (2013)</w:t>
      </w:r>
    </w:p>
    <w:p>
      <w:pPr>
        <w:spacing w:after="80" w:line="240" w:lineRule="auto"/>
        <w:ind w:left="454" w:hanging="454"/>
        <w:jc w:val="left"/>
      </w:pPr>
      <w:r>
        <w:rPr>
          <w:rFonts w:asciiTheme="majorBidi" w:hAnsiTheme="majorBidi" w:cstheme="majorBidi"/>
          <w:sz w:val="20"/>
          <w:szCs w:val="20"/>
        </w:rPr>
        <w:t xml:space="preserve">[25] Jain, A., Kapoor, A.: Exact analytical solutions of the parameters of real solar cells using Lambert W-function. Sol. Energy Mater. Sol. Cells 81(2), 269–277 (2004). https://doi.org/10.1016/j.solmat.2003.11.018</w:t>
      </w:r>
    </w:p>
    <w:p>
      <w:pPr>
        <w:spacing w:after="80" w:line="240" w:lineRule="auto"/>
        <w:ind w:left="454" w:hanging="454"/>
        <w:jc w:val="left"/>
      </w:pPr>
      <w:r>
        <w:rPr>
          <w:rFonts w:asciiTheme="majorBidi" w:hAnsiTheme="majorBidi" w:cstheme="majorBidi"/>
          <w:sz w:val="20"/>
          <w:szCs w:val="20"/>
        </w:rPr>
        <w:t xml:space="preserve">[26] Patel, H., Agarwal, V.: MATLAB-based modeling to study the effects of partial shading on PV array characteristics. IEEE Trans. Energy Convers. 23(1), 302–310 (2008). https://doi.org/10.1109/TEC.2007.914308</w:t>
      </w:r>
    </w:p>
    <w:p>
      <w:pPr>
        <w:spacing w:after="80" w:line="240" w:lineRule="auto"/>
        <w:ind w:left="454" w:hanging="454"/>
        <w:jc w:val="left"/>
      </w:pPr>
      <w:r>
        <w:rPr>
          <w:rFonts w:asciiTheme="majorBidi" w:hAnsiTheme="majorBidi" w:cstheme="majorBidi"/>
          <w:sz w:val="20"/>
          <w:szCs w:val="20"/>
        </w:rPr>
        <w:t xml:space="preserve">[27] Kingma, D.P., Ba, J.: Adam: a method for stochastic optimization. In: 3rd International Conference on Learning Representations (ICLR 2015), San Diego, CA, USA (2015). arXiv:1412.6980</w:t>
      </w:r>
    </w:p>
    <w:p>
      <w:pPr>
        <w:spacing w:after="80" w:line="240" w:lineRule="auto"/>
        <w:ind w:left="454" w:hanging="454"/>
        <w:jc w:val="left"/>
      </w:pPr>
      <w:r>
        <w:rPr>
          <w:rFonts w:asciiTheme="majorBidi" w:hAnsiTheme="majorBidi" w:cstheme="majorBidi"/>
          <w:sz w:val="20"/>
          <w:szCs w:val="20"/>
        </w:rPr>
        <w:t xml:space="preserve">[28] Lei, J., G’Sell, M., Rinaldo, A., Tibshirani, R.J., Wasserman, L.: Distribution-free predictive inference for regression. J. Am. Stat. Assoc. 113(523), 1094–1111 (2018). https://doi.org/10.1080/01621459.2017.1307116</w:t>
      </w:r>
    </w:p>
    <w:sectPr w:rsidR="00574A3B" w:rsidRPr="006D5B13" w:rsidSect="00A424BB">
      <w:headerReference w:type="default" r:id="rId12"/>
      <w:footerReference w:type="default" r:id="rId13"/>
      <w:pgSz w:w="12240" w:h="15840"/>
      <w:pgMar w:top="1701" w:right="2552" w:bottom="1985"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8A0C7" w14:textId="77777777" w:rsidR="00F84159" w:rsidRDefault="00F84159" w:rsidP="00475B22">
      <w:pPr>
        <w:spacing w:after="0" w:line="240" w:lineRule="auto"/>
      </w:pPr>
      <w:r>
        <w:separator/>
      </w:r>
    </w:p>
  </w:endnote>
  <w:endnote w:type="continuationSeparator" w:id="0">
    <w:p w14:paraId="5FC2FC99" w14:textId="77777777" w:rsidR="00F84159" w:rsidRDefault="00F84159" w:rsidP="0047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887717706"/>
      <w:docPartObj>
        <w:docPartGallery w:val="Page Numbers (Bottom of Page)"/>
        <w:docPartUnique/>
      </w:docPartObj>
    </w:sdtPr>
    <w:sdtEndPr>
      <w:rPr>
        <w:noProof/>
      </w:rPr>
    </w:sdtEndPr>
    <w:sdtContent>
      <w:p w14:paraId="70C5F294" w14:textId="69AE7A04" w:rsidR="00EF448C" w:rsidRPr="00A424BB" w:rsidRDefault="00EF448C">
        <w:pPr>
          <w:pStyle w:val="Footer"/>
          <w:jc w:val="center"/>
          <w:rPr>
            <w:rFonts w:ascii="Times New Roman" w:hAnsi="Times New Roman" w:cs="Times New Roman"/>
            <w:sz w:val="20"/>
            <w:szCs w:val="20"/>
          </w:rPr>
        </w:pPr>
        <w:r w:rsidRPr="00A424BB">
          <w:rPr>
            <w:rFonts w:ascii="Times New Roman" w:hAnsi="Times New Roman" w:cs="Times New Roman"/>
            <w:sz w:val="20"/>
            <w:szCs w:val="20"/>
          </w:rPr>
          <w:fldChar w:fldCharType="begin"/>
        </w:r>
        <w:r w:rsidRPr="00A424BB">
          <w:rPr>
            <w:rFonts w:ascii="Times New Roman" w:hAnsi="Times New Roman" w:cs="Times New Roman"/>
            <w:sz w:val="20"/>
            <w:szCs w:val="20"/>
          </w:rPr>
          <w:instrText xml:space="preserve"> PAGE   \* MERGEFORMAT </w:instrText>
        </w:r>
        <w:r w:rsidRPr="00A424BB">
          <w:rPr>
            <w:rFonts w:ascii="Times New Roman" w:hAnsi="Times New Roman" w:cs="Times New Roman"/>
            <w:sz w:val="20"/>
            <w:szCs w:val="20"/>
          </w:rPr>
          <w:fldChar w:fldCharType="separate"/>
        </w:r>
        <w:r w:rsidRPr="00A424BB">
          <w:rPr>
            <w:rFonts w:ascii="Times New Roman" w:hAnsi="Times New Roman" w:cs="Times New Roman"/>
            <w:noProof/>
            <w:sz w:val="20"/>
            <w:szCs w:val="20"/>
          </w:rPr>
          <w:t>2</w:t>
        </w:r>
        <w:r w:rsidRPr="00A424BB">
          <w:rPr>
            <w:rFonts w:ascii="Times New Roman" w:hAnsi="Times New Roman" w:cs="Times New Roman"/>
            <w:noProof/>
            <w:sz w:val="20"/>
            <w:szCs w:val="20"/>
          </w:rPr>
          <w:fldChar w:fldCharType="end"/>
        </w:r>
      </w:p>
    </w:sdtContent>
  </w:sdt>
  <w:p w14:paraId="0A139979" w14:textId="77777777" w:rsidR="00EF448C" w:rsidRPr="00EF448C" w:rsidRDefault="00EF448C">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8E5D3" w14:textId="77777777" w:rsidR="00F84159" w:rsidRDefault="00F84159" w:rsidP="00475B22">
      <w:pPr>
        <w:spacing w:after="0" w:line="240" w:lineRule="auto"/>
      </w:pPr>
      <w:r>
        <w:separator/>
      </w:r>
    </w:p>
  </w:footnote>
  <w:footnote w:type="continuationSeparator" w:id="0">
    <w:p w14:paraId="0417D1DF" w14:textId="77777777" w:rsidR="00F84159" w:rsidRDefault="00F84159" w:rsidP="00475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2B5A" w14:textId="32CB2BA2" w:rsidR="00DC35B4" w:rsidRDefault="00DC35B4" w:rsidP="00FA462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05ADC"/>
    <w:multiLevelType w:val="hybridMultilevel"/>
    <w:tmpl w:val="199E44FA"/>
    <w:lvl w:ilvl="0" w:tplc="BF86EE56">
      <w:start w:val="1"/>
      <w:numFmt w:val="upperRoman"/>
      <w:lvlText w:val="%1."/>
      <w:lvlJc w:val="right"/>
      <w:pPr>
        <w:ind w:left="1060" w:hanging="360"/>
      </w:pPr>
      <w:rPr>
        <w:rFonts w:hint="default"/>
        <w:b/>
        <w:bCs/>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08F26C23"/>
    <w:multiLevelType w:val="hybridMultilevel"/>
    <w:tmpl w:val="890862CA"/>
    <w:lvl w:ilvl="0" w:tplc="68FC2DD2">
      <w:start w:val="1"/>
      <w:numFmt w:val="bullet"/>
      <w:lvlText w:val="•"/>
      <w:lvlJc w:val="left"/>
      <w:pPr>
        <w:ind w:left="720" w:hanging="360"/>
      </w:pPr>
    </w:lvl>
    <w:lvl w:ilvl="1" w:tplc="49DC11E0">
      <w:start w:val="1"/>
      <w:numFmt w:val="bullet"/>
      <w:lvlText w:val="o"/>
      <w:lvlJc w:val="left"/>
      <w:pPr>
        <w:ind w:left="1440" w:hanging="360"/>
      </w:pPr>
    </w:lvl>
    <w:lvl w:ilvl="2" w:tplc="216EC57E">
      <w:start w:val="1"/>
      <w:numFmt w:val="bullet"/>
      <w:lvlText w:val="▪"/>
      <w:lvlJc w:val="left"/>
      <w:pPr>
        <w:ind w:left="2160" w:hanging="360"/>
      </w:pPr>
    </w:lvl>
    <w:lvl w:ilvl="3" w:tplc="10EA4C08">
      <w:start w:val="1"/>
      <w:numFmt w:val="bullet"/>
      <w:lvlText w:val="•"/>
      <w:lvlJc w:val="left"/>
      <w:pPr>
        <w:ind w:left="2880" w:hanging="360"/>
      </w:pPr>
    </w:lvl>
    <w:lvl w:ilvl="4" w:tplc="3C10B340">
      <w:start w:val="1"/>
      <w:numFmt w:val="bullet"/>
      <w:lvlText w:val="o"/>
      <w:lvlJc w:val="left"/>
      <w:pPr>
        <w:ind w:left="3600" w:hanging="360"/>
      </w:pPr>
    </w:lvl>
    <w:lvl w:ilvl="5" w:tplc="1D8CDBFA">
      <w:start w:val="1"/>
      <w:numFmt w:val="bullet"/>
      <w:lvlText w:val="▪"/>
      <w:lvlJc w:val="left"/>
      <w:pPr>
        <w:ind w:left="4320" w:hanging="360"/>
      </w:pPr>
    </w:lvl>
    <w:lvl w:ilvl="6" w:tplc="7EDAFD7C">
      <w:start w:val="1"/>
      <w:numFmt w:val="bullet"/>
      <w:lvlText w:val="•"/>
      <w:lvlJc w:val="left"/>
      <w:pPr>
        <w:ind w:left="5040" w:hanging="360"/>
      </w:pPr>
    </w:lvl>
    <w:lvl w:ilvl="7" w:tplc="3662D0A0">
      <w:start w:val="1"/>
      <w:numFmt w:val="bullet"/>
      <w:lvlText w:val="o"/>
      <w:lvlJc w:val="left"/>
      <w:pPr>
        <w:ind w:left="5760" w:hanging="360"/>
      </w:pPr>
    </w:lvl>
    <w:lvl w:ilvl="8" w:tplc="400A22D2">
      <w:start w:val="1"/>
      <w:numFmt w:val="bullet"/>
      <w:lvlText w:val="▪"/>
      <w:lvlJc w:val="left"/>
      <w:pPr>
        <w:ind w:left="6480" w:hanging="360"/>
      </w:pPr>
    </w:lvl>
  </w:abstractNum>
  <w:abstractNum w:abstractNumId="11" w15:restartNumberingAfterBreak="0">
    <w:nsid w:val="099D7EE3"/>
    <w:multiLevelType w:val="hybridMultilevel"/>
    <w:tmpl w:val="62FCE05C"/>
    <w:lvl w:ilvl="0" w:tplc="01AC6CD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B37E4"/>
    <w:multiLevelType w:val="hybridMultilevel"/>
    <w:tmpl w:val="AF04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43F63"/>
    <w:multiLevelType w:val="multilevel"/>
    <w:tmpl w:val="986029D2"/>
    <w:lvl w:ilvl="0">
      <w:start w:val="1"/>
      <w:numFmt w:val="none"/>
      <w:lvlText w:val=""/>
      <w:lvlJc w:val="left"/>
      <w:pPr>
        <w:ind w:left="360" w:hanging="360"/>
      </w:pPr>
      <w:rPr>
        <w:rFonts w:hint="default"/>
        <w:b/>
        <w:bCs/>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5AB76D0"/>
    <w:multiLevelType w:val="hybridMultilevel"/>
    <w:tmpl w:val="917254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1E0C3C"/>
    <w:multiLevelType w:val="hybridMultilevel"/>
    <w:tmpl w:val="008C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B4F75"/>
    <w:multiLevelType w:val="hybridMultilevel"/>
    <w:tmpl w:val="1E3A22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B81B7F"/>
    <w:multiLevelType w:val="hybridMultilevel"/>
    <w:tmpl w:val="A75C05E6"/>
    <w:lvl w:ilvl="0" w:tplc="15385E14">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28422E34"/>
    <w:multiLevelType w:val="hybridMultilevel"/>
    <w:tmpl w:val="780E19FE"/>
    <w:lvl w:ilvl="0" w:tplc="700AC5A8">
      <w:start w:val="1"/>
      <w:numFmt w:val="decimal"/>
      <w:lvlText w:val="%1."/>
      <w:lvlJc w:val="left"/>
      <w:pPr>
        <w:ind w:left="720" w:hanging="360"/>
      </w:pPr>
    </w:lvl>
    <w:lvl w:ilvl="1" w:tplc="4666393C">
      <w:start w:val="1"/>
      <w:numFmt w:val="lowerLetter"/>
      <w:lvlText w:val="%2."/>
      <w:lvlJc w:val="left"/>
      <w:pPr>
        <w:ind w:left="1440" w:hanging="360"/>
      </w:pPr>
    </w:lvl>
    <w:lvl w:ilvl="2" w:tplc="25F2FDF8">
      <w:start w:val="1"/>
      <w:numFmt w:val="lowerRoman"/>
      <w:lvlText w:val="%3."/>
      <w:lvlJc w:val="left"/>
      <w:pPr>
        <w:ind w:left="2160" w:hanging="360"/>
      </w:pPr>
    </w:lvl>
    <w:lvl w:ilvl="3" w:tplc="C68C6DD8">
      <w:start w:val="1"/>
      <w:numFmt w:val="decimal"/>
      <w:lvlText w:val="%4."/>
      <w:lvlJc w:val="left"/>
      <w:pPr>
        <w:ind w:left="2880" w:hanging="360"/>
      </w:pPr>
    </w:lvl>
    <w:lvl w:ilvl="4" w:tplc="9698BE7C">
      <w:start w:val="1"/>
      <w:numFmt w:val="lowerLetter"/>
      <w:lvlText w:val="%5."/>
      <w:lvlJc w:val="left"/>
      <w:pPr>
        <w:ind w:left="3600" w:hanging="360"/>
      </w:pPr>
    </w:lvl>
    <w:lvl w:ilvl="5" w:tplc="2B0CEB02">
      <w:start w:val="1"/>
      <w:numFmt w:val="lowerRoman"/>
      <w:lvlText w:val="%6."/>
      <w:lvlJc w:val="left"/>
      <w:pPr>
        <w:ind w:left="4320" w:hanging="360"/>
      </w:pPr>
    </w:lvl>
    <w:lvl w:ilvl="6" w:tplc="45F63E94">
      <w:start w:val="1"/>
      <w:numFmt w:val="decimal"/>
      <w:lvlText w:val="%7."/>
      <w:lvlJc w:val="left"/>
      <w:pPr>
        <w:ind w:left="5040" w:hanging="360"/>
      </w:pPr>
    </w:lvl>
    <w:lvl w:ilvl="7" w:tplc="3BE2A8E8">
      <w:start w:val="1"/>
      <w:numFmt w:val="lowerLetter"/>
      <w:lvlText w:val="%8."/>
      <w:lvlJc w:val="left"/>
      <w:pPr>
        <w:ind w:left="5760" w:hanging="360"/>
      </w:pPr>
    </w:lvl>
    <w:lvl w:ilvl="8" w:tplc="46B890DE">
      <w:start w:val="1"/>
      <w:numFmt w:val="lowerRoman"/>
      <w:lvlText w:val="%9."/>
      <w:lvlJc w:val="left"/>
      <w:pPr>
        <w:ind w:left="6480" w:hanging="360"/>
      </w:pPr>
    </w:lvl>
  </w:abstractNum>
  <w:abstractNum w:abstractNumId="19" w15:restartNumberingAfterBreak="0">
    <w:nsid w:val="28685D96"/>
    <w:multiLevelType w:val="hybridMultilevel"/>
    <w:tmpl w:val="04964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257CB5"/>
    <w:multiLevelType w:val="hybridMultilevel"/>
    <w:tmpl w:val="1BB08C9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2C3C39C2"/>
    <w:multiLevelType w:val="hybridMultilevel"/>
    <w:tmpl w:val="22CE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13584C"/>
    <w:multiLevelType w:val="multilevel"/>
    <w:tmpl w:val="6684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E6CEA"/>
    <w:multiLevelType w:val="hybridMultilevel"/>
    <w:tmpl w:val="5638F68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2FEF1370"/>
    <w:multiLevelType w:val="hybridMultilevel"/>
    <w:tmpl w:val="B78C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2352E0"/>
    <w:multiLevelType w:val="hybridMultilevel"/>
    <w:tmpl w:val="546632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F0326"/>
    <w:multiLevelType w:val="multilevel"/>
    <w:tmpl w:val="9FEC92E4"/>
    <w:lvl w:ilvl="0">
      <w:start w:val="1"/>
      <w:numFmt w:val="none"/>
      <w:lvlText w:val=""/>
      <w:lvlJc w:val="left"/>
      <w:pPr>
        <w:ind w:left="360" w:hanging="360"/>
      </w:pPr>
      <w:rPr>
        <w:rFonts w:hint="default"/>
        <w:b/>
        <w:bCs/>
      </w:rPr>
    </w:lvl>
    <w:lvl w:ilvl="1">
      <w:start w:val="1"/>
      <w:numFmt w:val="decimal"/>
      <w:lvlText w:val="%12.%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A00506"/>
    <w:multiLevelType w:val="multilevel"/>
    <w:tmpl w:val="911416C2"/>
    <w:lvl w:ilvl="0">
      <w:start w:val="1"/>
      <w:numFmt w:val="none"/>
      <w:lvlText w:val=""/>
      <w:lvlJc w:val="left"/>
      <w:pPr>
        <w:ind w:left="360" w:hanging="360"/>
      </w:pPr>
      <w:rPr>
        <w:rFonts w:hint="default"/>
        <w:b/>
        <w:bCs/>
      </w:rPr>
    </w:lvl>
    <w:lvl w:ilvl="1">
      <w:start w:val="1"/>
      <w:numFmt w:val="decimal"/>
      <w:lvlText w:val="%12.%2"/>
      <w:lvlJc w:val="left"/>
      <w:pPr>
        <w:ind w:left="792" w:hanging="432"/>
      </w:pPr>
      <w:rPr>
        <w:rFonts w:hint="default"/>
      </w:rPr>
    </w:lvl>
    <w:lvl w:ilvl="2">
      <w:start w:val="1"/>
      <w:numFmt w:val="decimal"/>
      <w:lvlText w:val="%12.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D2B2457"/>
    <w:multiLevelType w:val="hybridMultilevel"/>
    <w:tmpl w:val="951CC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CB750F"/>
    <w:multiLevelType w:val="hybridMultilevel"/>
    <w:tmpl w:val="457405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112B3"/>
    <w:multiLevelType w:val="hybridMultilevel"/>
    <w:tmpl w:val="F86E4636"/>
    <w:lvl w:ilvl="0" w:tplc="FEE662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0D33D8"/>
    <w:multiLevelType w:val="hybridMultilevel"/>
    <w:tmpl w:val="1D1AF14E"/>
    <w:lvl w:ilvl="0" w:tplc="F740135C">
      <w:start w:val="1"/>
      <w:numFmt w:val="decimal"/>
      <w:lvlText w:val="%1"/>
      <w:lvlJc w:val="left"/>
      <w:pPr>
        <w:ind w:left="360" w:hanging="360"/>
      </w:pPr>
      <w:rPr>
        <w:rFonts w:hint="default"/>
      </w:rPr>
    </w:lvl>
    <w:lvl w:ilvl="1" w:tplc="04090019">
      <w:start w:val="1"/>
      <w:numFmt w:val="lowerLetter"/>
      <w:lvlText w:val="%2."/>
      <w:lvlJc w:val="left"/>
      <w:pPr>
        <w:ind w:left="502"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520866"/>
    <w:multiLevelType w:val="hybridMultilevel"/>
    <w:tmpl w:val="B65EB5DC"/>
    <w:lvl w:ilvl="0" w:tplc="15385E14">
      <w:start w:val="1"/>
      <w:numFmt w:val="decimal"/>
      <w:lvlText w:val="%1-"/>
      <w:lvlJc w:val="left"/>
      <w:pPr>
        <w:ind w:left="1060" w:hanging="360"/>
      </w:pPr>
      <w:rPr>
        <w:rFont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3" w15:restartNumberingAfterBreak="0">
    <w:nsid w:val="62A51206"/>
    <w:multiLevelType w:val="multilevel"/>
    <w:tmpl w:val="2FBA5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2.%4."/>
      <w:lvlJc w:val="left"/>
      <w:pPr>
        <w:ind w:left="64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77D6FA5"/>
    <w:multiLevelType w:val="multilevel"/>
    <w:tmpl w:val="480667E8"/>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7962C2"/>
    <w:multiLevelType w:val="hybridMultilevel"/>
    <w:tmpl w:val="D1CAF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00432"/>
    <w:multiLevelType w:val="hybridMultilevel"/>
    <w:tmpl w:val="BF2C6BBC"/>
    <w:lvl w:ilvl="0" w:tplc="01AC6CD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828F6"/>
    <w:multiLevelType w:val="hybridMultilevel"/>
    <w:tmpl w:val="44C6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568" w:hanging="284"/>
      </w:pPr>
      <w:rPr>
        <w:rFonts w:ascii="Times New Roman" w:hAnsi="Times New Roman" w:cs="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17"/>
  </w:num>
  <w:num w:numId="12">
    <w:abstractNumId w:val="23"/>
  </w:num>
  <w:num w:numId="13">
    <w:abstractNumId w:val="32"/>
  </w:num>
  <w:num w:numId="14">
    <w:abstractNumId w:val="20"/>
  </w:num>
  <w:num w:numId="15">
    <w:abstractNumId w:val="9"/>
  </w:num>
  <w:num w:numId="16">
    <w:abstractNumId w:val="25"/>
  </w:num>
  <w:num w:numId="17">
    <w:abstractNumId w:val="14"/>
  </w:num>
  <w:num w:numId="18">
    <w:abstractNumId w:val="13"/>
  </w:num>
  <w:num w:numId="19">
    <w:abstractNumId w:val="21"/>
  </w:num>
  <w:num w:numId="20">
    <w:abstractNumId w:val="29"/>
  </w:num>
  <w:num w:numId="21">
    <w:abstractNumId w:val="15"/>
  </w:num>
  <w:num w:numId="22">
    <w:abstractNumId w:val="30"/>
  </w:num>
  <w:num w:numId="23">
    <w:abstractNumId w:val="35"/>
  </w:num>
  <w:num w:numId="24">
    <w:abstractNumId w:val="26"/>
  </w:num>
  <w:num w:numId="25">
    <w:abstractNumId w:val="27"/>
  </w:num>
  <w:num w:numId="26">
    <w:abstractNumId w:val="33"/>
  </w:num>
  <w:num w:numId="27">
    <w:abstractNumId w:val="19"/>
  </w:num>
  <w:num w:numId="28">
    <w:abstractNumId w:val="22"/>
  </w:num>
  <w:num w:numId="29">
    <w:abstractNumId w:val="34"/>
  </w:num>
  <w:num w:numId="30">
    <w:abstractNumId w:val="16"/>
  </w:num>
  <w:num w:numId="31">
    <w:abstractNumId w:val="37"/>
  </w:num>
  <w:num w:numId="32">
    <w:abstractNumId w:val="24"/>
  </w:num>
  <w:num w:numId="33">
    <w:abstractNumId w:val="12"/>
  </w:num>
  <w:num w:numId="34">
    <w:abstractNumId w:val="28"/>
  </w:num>
  <w:num w:numId="35">
    <w:abstractNumId w:val="36"/>
  </w:num>
  <w:num w:numId="36">
    <w:abstractNumId w:val="11"/>
  </w:num>
  <w:num w:numId="37">
    <w:abstractNumId w:val="18"/>
    <w:lvlOverride w:ilvl="0">
      <w:startOverride w:val="1"/>
    </w:lvlOverride>
  </w:num>
  <w:num w:numId="38">
    <w:abstractNumId w:val="1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2"/>
    <w:rsid w:val="00002A59"/>
    <w:rsid w:val="00010A8B"/>
    <w:rsid w:val="000126A7"/>
    <w:rsid w:val="00021A17"/>
    <w:rsid w:val="00024646"/>
    <w:rsid w:val="00034616"/>
    <w:rsid w:val="00034AB3"/>
    <w:rsid w:val="0004045C"/>
    <w:rsid w:val="00040F66"/>
    <w:rsid w:val="00045345"/>
    <w:rsid w:val="0006063C"/>
    <w:rsid w:val="000756A4"/>
    <w:rsid w:val="0007708B"/>
    <w:rsid w:val="000B1512"/>
    <w:rsid w:val="000C3743"/>
    <w:rsid w:val="000D3D71"/>
    <w:rsid w:val="000D5E51"/>
    <w:rsid w:val="00110275"/>
    <w:rsid w:val="00112B10"/>
    <w:rsid w:val="00114E1D"/>
    <w:rsid w:val="001200E2"/>
    <w:rsid w:val="001251D6"/>
    <w:rsid w:val="0015074B"/>
    <w:rsid w:val="0015447D"/>
    <w:rsid w:val="001575EA"/>
    <w:rsid w:val="00163028"/>
    <w:rsid w:val="0016676D"/>
    <w:rsid w:val="00183C2A"/>
    <w:rsid w:val="00194129"/>
    <w:rsid w:val="001C2098"/>
    <w:rsid w:val="001D3462"/>
    <w:rsid w:val="001E181E"/>
    <w:rsid w:val="001F4B5A"/>
    <w:rsid w:val="001F6665"/>
    <w:rsid w:val="00220DE4"/>
    <w:rsid w:val="0022607C"/>
    <w:rsid w:val="00234DFA"/>
    <w:rsid w:val="00241B4B"/>
    <w:rsid w:val="00241DF2"/>
    <w:rsid w:val="00250673"/>
    <w:rsid w:val="00260649"/>
    <w:rsid w:val="0029639D"/>
    <w:rsid w:val="00296AAD"/>
    <w:rsid w:val="002A4B64"/>
    <w:rsid w:val="002A7B6C"/>
    <w:rsid w:val="002D60D2"/>
    <w:rsid w:val="002D6857"/>
    <w:rsid w:val="002E220A"/>
    <w:rsid w:val="002F75E7"/>
    <w:rsid w:val="00303E25"/>
    <w:rsid w:val="0030725F"/>
    <w:rsid w:val="00314B6E"/>
    <w:rsid w:val="0032218B"/>
    <w:rsid w:val="00325EF9"/>
    <w:rsid w:val="00326F90"/>
    <w:rsid w:val="00327783"/>
    <w:rsid w:val="00327D49"/>
    <w:rsid w:val="003323C2"/>
    <w:rsid w:val="00334834"/>
    <w:rsid w:val="00340721"/>
    <w:rsid w:val="00342702"/>
    <w:rsid w:val="00350408"/>
    <w:rsid w:val="0035379B"/>
    <w:rsid w:val="00357A97"/>
    <w:rsid w:val="00361821"/>
    <w:rsid w:val="00373B1E"/>
    <w:rsid w:val="00373BFF"/>
    <w:rsid w:val="0039405F"/>
    <w:rsid w:val="003A4CB2"/>
    <w:rsid w:val="003D6073"/>
    <w:rsid w:val="003E304F"/>
    <w:rsid w:val="004107D2"/>
    <w:rsid w:val="004113E5"/>
    <w:rsid w:val="00415D6B"/>
    <w:rsid w:val="004209E8"/>
    <w:rsid w:val="00426801"/>
    <w:rsid w:val="00461471"/>
    <w:rsid w:val="00475B22"/>
    <w:rsid w:val="00475BE3"/>
    <w:rsid w:val="00490326"/>
    <w:rsid w:val="004A301E"/>
    <w:rsid w:val="004C7582"/>
    <w:rsid w:val="004D3202"/>
    <w:rsid w:val="004E3797"/>
    <w:rsid w:val="004F2A00"/>
    <w:rsid w:val="004F43D0"/>
    <w:rsid w:val="004F63AC"/>
    <w:rsid w:val="005038D0"/>
    <w:rsid w:val="00507CE0"/>
    <w:rsid w:val="00512B08"/>
    <w:rsid w:val="005177AF"/>
    <w:rsid w:val="00524889"/>
    <w:rsid w:val="00552C54"/>
    <w:rsid w:val="00574A3B"/>
    <w:rsid w:val="005910FC"/>
    <w:rsid w:val="00596FCA"/>
    <w:rsid w:val="005B0BA3"/>
    <w:rsid w:val="005B3AD8"/>
    <w:rsid w:val="005D2289"/>
    <w:rsid w:val="005F2210"/>
    <w:rsid w:val="00607584"/>
    <w:rsid w:val="006075C7"/>
    <w:rsid w:val="00607AFB"/>
    <w:rsid w:val="00610352"/>
    <w:rsid w:val="00611B7D"/>
    <w:rsid w:val="0062081D"/>
    <w:rsid w:val="00642903"/>
    <w:rsid w:val="006468C3"/>
    <w:rsid w:val="00652AC6"/>
    <w:rsid w:val="00667062"/>
    <w:rsid w:val="00676B87"/>
    <w:rsid w:val="00687B3E"/>
    <w:rsid w:val="006A1420"/>
    <w:rsid w:val="006D4E5A"/>
    <w:rsid w:val="006D5B13"/>
    <w:rsid w:val="006E2E07"/>
    <w:rsid w:val="006E7CE3"/>
    <w:rsid w:val="006F3161"/>
    <w:rsid w:val="006F6300"/>
    <w:rsid w:val="00730445"/>
    <w:rsid w:val="007326B2"/>
    <w:rsid w:val="007423F8"/>
    <w:rsid w:val="007533ED"/>
    <w:rsid w:val="007631EC"/>
    <w:rsid w:val="0076604B"/>
    <w:rsid w:val="007660E7"/>
    <w:rsid w:val="00775E17"/>
    <w:rsid w:val="007821C2"/>
    <w:rsid w:val="007B0727"/>
    <w:rsid w:val="007B5870"/>
    <w:rsid w:val="007B5C5F"/>
    <w:rsid w:val="007E65C9"/>
    <w:rsid w:val="0080207E"/>
    <w:rsid w:val="00814882"/>
    <w:rsid w:val="00833EC9"/>
    <w:rsid w:val="00837119"/>
    <w:rsid w:val="00847548"/>
    <w:rsid w:val="00850284"/>
    <w:rsid w:val="00857C27"/>
    <w:rsid w:val="00861B6C"/>
    <w:rsid w:val="0087325F"/>
    <w:rsid w:val="008B0AA0"/>
    <w:rsid w:val="008C4144"/>
    <w:rsid w:val="008E0F7B"/>
    <w:rsid w:val="00903FC0"/>
    <w:rsid w:val="009131C1"/>
    <w:rsid w:val="0092797F"/>
    <w:rsid w:val="00935C2C"/>
    <w:rsid w:val="009516D7"/>
    <w:rsid w:val="009562EC"/>
    <w:rsid w:val="009951A1"/>
    <w:rsid w:val="009A796C"/>
    <w:rsid w:val="009B0EFA"/>
    <w:rsid w:val="009D1238"/>
    <w:rsid w:val="009D4413"/>
    <w:rsid w:val="009E4CEC"/>
    <w:rsid w:val="00A34002"/>
    <w:rsid w:val="00A360E4"/>
    <w:rsid w:val="00A424BB"/>
    <w:rsid w:val="00A502AE"/>
    <w:rsid w:val="00A5347E"/>
    <w:rsid w:val="00A57E39"/>
    <w:rsid w:val="00A61F1D"/>
    <w:rsid w:val="00A82635"/>
    <w:rsid w:val="00A94A82"/>
    <w:rsid w:val="00AA1D8D"/>
    <w:rsid w:val="00AA2F44"/>
    <w:rsid w:val="00AB6AA6"/>
    <w:rsid w:val="00AC3057"/>
    <w:rsid w:val="00AD3767"/>
    <w:rsid w:val="00AE18F1"/>
    <w:rsid w:val="00AE7195"/>
    <w:rsid w:val="00AF1798"/>
    <w:rsid w:val="00AF3731"/>
    <w:rsid w:val="00B26767"/>
    <w:rsid w:val="00B463AF"/>
    <w:rsid w:val="00B47730"/>
    <w:rsid w:val="00B55947"/>
    <w:rsid w:val="00B8274C"/>
    <w:rsid w:val="00B92409"/>
    <w:rsid w:val="00B9458A"/>
    <w:rsid w:val="00BB60BE"/>
    <w:rsid w:val="00BE0621"/>
    <w:rsid w:val="00BE4DE3"/>
    <w:rsid w:val="00C0325E"/>
    <w:rsid w:val="00C11B6F"/>
    <w:rsid w:val="00C139D0"/>
    <w:rsid w:val="00C177E7"/>
    <w:rsid w:val="00C6789A"/>
    <w:rsid w:val="00C82D10"/>
    <w:rsid w:val="00C91EDE"/>
    <w:rsid w:val="00C962A6"/>
    <w:rsid w:val="00CA30F2"/>
    <w:rsid w:val="00CB0664"/>
    <w:rsid w:val="00CB718D"/>
    <w:rsid w:val="00CB744D"/>
    <w:rsid w:val="00CC522C"/>
    <w:rsid w:val="00CC6E1A"/>
    <w:rsid w:val="00CD7427"/>
    <w:rsid w:val="00CF1003"/>
    <w:rsid w:val="00CF5F8F"/>
    <w:rsid w:val="00D11CB5"/>
    <w:rsid w:val="00D27EEC"/>
    <w:rsid w:val="00D40B4F"/>
    <w:rsid w:val="00D4577B"/>
    <w:rsid w:val="00D57B0E"/>
    <w:rsid w:val="00D61F42"/>
    <w:rsid w:val="00D646B3"/>
    <w:rsid w:val="00DB70AF"/>
    <w:rsid w:val="00DB7548"/>
    <w:rsid w:val="00DC35B4"/>
    <w:rsid w:val="00DE3976"/>
    <w:rsid w:val="00DE618A"/>
    <w:rsid w:val="00DF11E6"/>
    <w:rsid w:val="00DF6B71"/>
    <w:rsid w:val="00E10B29"/>
    <w:rsid w:val="00E2413C"/>
    <w:rsid w:val="00E34629"/>
    <w:rsid w:val="00E42388"/>
    <w:rsid w:val="00E4427B"/>
    <w:rsid w:val="00E56D39"/>
    <w:rsid w:val="00E56E6E"/>
    <w:rsid w:val="00E63C13"/>
    <w:rsid w:val="00E72D1E"/>
    <w:rsid w:val="00E7646B"/>
    <w:rsid w:val="00E769C7"/>
    <w:rsid w:val="00E86528"/>
    <w:rsid w:val="00E8674E"/>
    <w:rsid w:val="00E86D6D"/>
    <w:rsid w:val="00EA5DC4"/>
    <w:rsid w:val="00EC3022"/>
    <w:rsid w:val="00EC38EC"/>
    <w:rsid w:val="00ED284E"/>
    <w:rsid w:val="00ED3CDC"/>
    <w:rsid w:val="00EF448C"/>
    <w:rsid w:val="00EF4D43"/>
    <w:rsid w:val="00EF4E76"/>
    <w:rsid w:val="00F014A9"/>
    <w:rsid w:val="00F01BD5"/>
    <w:rsid w:val="00F074F0"/>
    <w:rsid w:val="00F14EBD"/>
    <w:rsid w:val="00F32CD4"/>
    <w:rsid w:val="00F4167D"/>
    <w:rsid w:val="00F44BBA"/>
    <w:rsid w:val="00F56050"/>
    <w:rsid w:val="00F57D8F"/>
    <w:rsid w:val="00F84159"/>
    <w:rsid w:val="00FA4625"/>
    <w:rsid w:val="00FA61B1"/>
    <w:rsid w:val="00FA6D3D"/>
    <w:rsid w:val="00FC693F"/>
    <w:rsid w:val="00FE0732"/>
    <w:rsid w:val="00FF57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DC5582F"/>
  <w14:defaultImageDpi w14:val="330"/>
  <w15:docId w15:val="{DE55A086-DD97-455D-A8B5-A1D233A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7D"/>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Title"/>
    <w:next w:val="Title"/>
    <w:link w:val="Style1Char"/>
    <w:qFormat/>
    <w:rsid w:val="00CD7427"/>
    <w:pPr>
      <w:jc w:val="center"/>
    </w:pPr>
    <w:rPr>
      <w:color w:val="auto"/>
    </w:rPr>
  </w:style>
  <w:style w:type="character" w:styleId="Hyperlink">
    <w:name w:val="Hyperlink"/>
    <w:basedOn w:val="DefaultParagraphFont"/>
    <w:uiPriority w:val="99"/>
    <w:unhideWhenUsed/>
    <w:rsid w:val="00A360E4"/>
    <w:rPr>
      <w:color w:val="0000FF" w:themeColor="hyperlink"/>
      <w:u w:val="single"/>
    </w:rPr>
  </w:style>
  <w:style w:type="character" w:customStyle="1" w:styleId="Style1Char">
    <w:name w:val="Style1 Char"/>
    <w:basedOn w:val="TitleChar"/>
    <w:link w:val="Style1"/>
    <w:rsid w:val="00CD7427"/>
    <w:rPr>
      <w:rFonts w:asciiTheme="majorHAnsi" w:eastAsiaTheme="majorEastAsia" w:hAnsiTheme="majorHAnsi" w:cstheme="majorBidi"/>
      <w:color w:val="17365D" w:themeColor="text2" w:themeShade="BF"/>
      <w:spacing w:val="5"/>
      <w:kern w:val="28"/>
      <w:sz w:val="52"/>
      <w:szCs w:val="52"/>
    </w:rPr>
  </w:style>
  <w:style w:type="character" w:styleId="UnresolvedMention">
    <w:name w:val="Unresolved Mention"/>
    <w:basedOn w:val="DefaultParagraphFont"/>
    <w:uiPriority w:val="99"/>
    <w:semiHidden/>
    <w:unhideWhenUsed/>
    <w:rsid w:val="00A360E4"/>
    <w:rPr>
      <w:color w:val="605E5C"/>
      <w:shd w:val="clear" w:color="auto" w:fill="E1DFDD"/>
    </w:rPr>
  </w:style>
  <w:style w:type="paragraph" w:styleId="NormalWeb">
    <w:name w:val="Normal (Web)"/>
    <w:basedOn w:val="Normal"/>
    <w:uiPriority w:val="99"/>
    <w:unhideWhenUsed/>
    <w:rsid w:val="00AA2F4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C35B4"/>
    <w:rPr>
      <w:color w:val="808080"/>
    </w:rPr>
  </w:style>
  <w:style w:type="table" w:styleId="PlainTable4">
    <w:name w:val="Plain Table 4"/>
    <w:basedOn w:val="TableNormal"/>
    <w:uiPriority w:val="99"/>
    <w:rsid w:val="00E423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861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7B5C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FollowedHyperlink">
    <w:name w:val="FollowedHyperlink"/>
    <w:basedOn w:val="DefaultParagraphFont"/>
    <w:uiPriority w:val="99"/>
    <w:semiHidden/>
    <w:unhideWhenUsed/>
    <w:rsid w:val="00850284"/>
    <w:rPr>
      <w:color w:val="800080" w:themeColor="followedHyperlink"/>
      <w:u w:val="single"/>
    </w:rPr>
  </w:style>
  <w:style w:type="table" w:customStyle="1" w:styleId="GridTable5Dark-Accent51">
    <w:name w:val="Grid Table 5 Dark - Accent 51"/>
    <w:basedOn w:val="TableNormal"/>
    <w:next w:val="GridTable5Dark-Accent5"/>
    <w:uiPriority w:val="50"/>
    <w:rsid w:val="00611B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41">
    <w:name w:val="Grid Table 5 Dark - Accent 41"/>
    <w:basedOn w:val="TableNormal"/>
    <w:next w:val="GridTable5Dark-Accent4"/>
    <w:uiPriority w:val="50"/>
    <w:rsid w:val="00611B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2">
    <w:name w:val="Plain Table 2"/>
    <w:basedOn w:val="TableNormal"/>
    <w:uiPriority w:val="99"/>
    <w:rsid w:val="00574A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574A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1">
    <w:name w:val="List Table 6 Colorful Accent 1"/>
    <w:basedOn w:val="TableNormal"/>
    <w:uiPriority w:val="51"/>
    <w:rsid w:val="00574A3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4">
    <w:name w:val="List Table 6 Colorful Accent 4"/>
    <w:basedOn w:val="TableNormal"/>
    <w:uiPriority w:val="51"/>
    <w:rsid w:val="00574A3B"/>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5126">
      <w:bodyDiv w:val="1"/>
      <w:marLeft w:val="0"/>
      <w:marRight w:val="0"/>
      <w:marTop w:val="0"/>
      <w:marBottom w:val="0"/>
      <w:divBdr>
        <w:top w:val="none" w:sz="0" w:space="0" w:color="auto"/>
        <w:left w:val="none" w:sz="0" w:space="0" w:color="auto"/>
        <w:bottom w:val="none" w:sz="0" w:space="0" w:color="auto"/>
        <w:right w:val="none" w:sz="0" w:space="0" w:color="auto"/>
      </w:divBdr>
    </w:div>
    <w:div w:id="19094659">
      <w:bodyDiv w:val="1"/>
      <w:marLeft w:val="0"/>
      <w:marRight w:val="0"/>
      <w:marTop w:val="0"/>
      <w:marBottom w:val="0"/>
      <w:divBdr>
        <w:top w:val="none" w:sz="0" w:space="0" w:color="auto"/>
        <w:left w:val="none" w:sz="0" w:space="0" w:color="auto"/>
        <w:bottom w:val="none" w:sz="0" w:space="0" w:color="auto"/>
        <w:right w:val="none" w:sz="0" w:space="0" w:color="auto"/>
      </w:divBdr>
      <w:divsChild>
        <w:div w:id="1635134257">
          <w:marLeft w:val="640"/>
          <w:marRight w:val="0"/>
          <w:marTop w:val="0"/>
          <w:marBottom w:val="0"/>
          <w:divBdr>
            <w:top w:val="none" w:sz="0" w:space="0" w:color="auto"/>
            <w:left w:val="none" w:sz="0" w:space="0" w:color="auto"/>
            <w:bottom w:val="none" w:sz="0" w:space="0" w:color="auto"/>
            <w:right w:val="none" w:sz="0" w:space="0" w:color="auto"/>
          </w:divBdr>
        </w:div>
        <w:div w:id="447893911">
          <w:marLeft w:val="640"/>
          <w:marRight w:val="0"/>
          <w:marTop w:val="0"/>
          <w:marBottom w:val="0"/>
          <w:divBdr>
            <w:top w:val="none" w:sz="0" w:space="0" w:color="auto"/>
            <w:left w:val="none" w:sz="0" w:space="0" w:color="auto"/>
            <w:bottom w:val="none" w:sz="0" w:space="0" w:color="auto"/>
            <w:right w:val="none" w:sz="0" w:space="0" w:color="auto"/>
          </w:divBdr>
        </w:div>
        <w:div w:id="1014652252">
          <w:marLeft w:val="640"/>
          <w:marRight w:val="0"/>
          <w:marTop w:val="0"/>
          <w:marBottom w:val="0"/>
          <w:divBdr>
            <w:top w:val="none" w:sz="0" w:space="0" w:color="auto"/>
            <w:left w:val="none" w:sz="0" w:space="0" w:color="auto"/>
            <w:bottom w:val="none" w:sz="0" w:space="0" w:color="auto"/>
            <w:right w:val="none" w:sz="0" w:space="0" w:color="auto"/>
          </w:divBdr>
        </w:div>
        <w:div w:id="1201936393">
          <w:marLeft w:val="640"/>
          <w:marRight w:val="0"/>
          <w:marTop w:val="0"/>
          <w:marBottom w:val="0"/>
          <w:divBdr>
            <w:top w:val="none" w:sz="0" w:space="0" w:color="auto"/>
            <w:left w:val="none" w:sz="0" w:space="0" w:color="auto"/>
            <w:bottom w:val="none" w:sz="0" w:space="0" w:color="auto"/>
            <w:right w:val="none" w:sz="0" w:space="0" w:color="auto"/>
          </w:divBdr>
        </w:div>
        <w:div w:id="696736602">
          <w:marLeft w:val="640"/>
          <w:marRight w:val="0"/>
          <w:marTop w:val="0"/>
          <w:marBottom w:val="0"/>
          <w:divBdr>
            <w:top w:val="none" w:sz="0" w:space="0" w:color="auto"/>
            <w:left w:val="none" w:sz="0" w:space="0" w:color="auto"/>
            <w:bottom w:val="none" w:sz="0" w:space="0" w:color="auto"/>
            <w:right w:val="none" w:sz="0" w:space="0" w:color="auto"/>
          </w:divBdr>
        </w:div>
        <w:div w:id="729309447">
          <w:marLeft w:val="640"/>
          <w:marRight w:val="0"/>
          <w:marTop w:val="0"/>
          <w:marBottom w:val="0"/>
          <w:divBdr>
            <w:top w:val="none" w:sz="0" w:space="0" w:color="auto"/>
            <w:left w:val="none" w:sz="0" w:space="0" w:color="auto"/>
            <w:bottom w:val="none" w:sz="0" w:space="0" w:color="auto"/>
            <w:right w:val="none" w:sz="0" w:space="0" w:color="auto"/>
          </w:divBdr>
        </w:div>
        <w:div w:id="2046518948">
          <w:marLeft w:val="640"/>
          <w:marRight w:val="0"/>
          <w:marTop w:val="0"/>
          <w:marBottom w:val="0"/>
          <w:divBdr>
            <w:top w:val="none" w:sz="0" w:space="0" w:color="auto"/>
            <w:left w:val="none" w:sz="0" w:space="0" w:color="auto"/>
            <w:bottom w:val="none" w:sz="0" w:space="0" w:color="auto"/>
            <w:right w:val="none" w:sz="0" w:space="0" w:color="auto"/>
          </w:divBdr>
        </w:div>
        <w:div w:id="1390879968">
          <w:marLeft w:val="640"/>
          <w:marRight w:val="0"/>
          <w:marTop w:val="0"/>
          <w:marBottom w:val="0"/>
          <w:divBdr>
            <w:top w:val="none" w:sz="0" w:space="0" w:color="auto"/>
            <w:left w:val="none" w:sz="0" w:space="0" w:color="auto"/>
            <w:bottom w:val="none" w:sz="0" w:space="0" w:color="auto"/>
            <w:right w:val="none" w:sz="0" w:space="0" w:color="auto"/>
          </w:divBdr>
        </w:div>
        <w:div w:id="734738945">
          <w:marLeft w:val="640"/>
          <w:marRight w:val="0"/>
          <w:marTop w:val="0"/>
          <w:marBottom w:val="0"/>
          <w:divBdr>
            <w:top w:val="none" w:sz="0" w:space="0" w:color="auto"/>
            <w:left w:val="none" w:sz="0" w:space="0" w:color="auto"/>
            <w:bottom w:val="none" w:sz="0" w:space="0" w:color="auto"/>
            <w:right w:val="none" w:sz="0" w:space="0" w:color="auto"/>
          </w:divBdr>
        </w:div>
        <w:div w:id="1503008290">
          <w:marLeft w:val="640"/>
          <w:marRight w:val="0"/>
          <w:marTop w:val="0"/>
          <w:marBottom w:val="0"/>
          <w:divBdr>
            <w:top w:val="none" w:sz="0" w:space="0" w:color="auto"/>
            <w:left w:val="none" w:sz="0" w:space="0" w:color="auto"/>
            <w:bottom w:val="none" w:sz="0" w:space="0" w:color="auto"/>
            <w:right w:val="none" w:sz="0" w:space="0" w:color="auto"/>
          </w:divBdr>
        </w:div>
        <w:div w:id="879710249">
          <w:marLeft w:val="640"/>
          <w:marRight w:val="0"/>
          <w:marTop w:val="0"/>
          <w:marBottom w:val="0"/>
          <w:divBdr>
            <w:top w:val="none" w:sz="0" w:space="0" w:color="auto"/>
            <w:left w:val="none" w:sz="0" w:space="0" w:color="auto"/>
            <w:bottom w:val="none" w:sz="0" w:space="0" w:color="auto"/>
            <w:right w:val="none" w:sz="0" w:space="0" w:color="auto"/>
          </w:divBdr>
        </w:div>
        <w:div w:id="1589314423">
          <w:marLeft w:val="640"/>
          <w:marRight w:val="0"/>
          <w:marTop w:val="0"/>
          <w:marBottom w:val="0"/>
          <w:divBdr>
            <w:top w:val="none" w:sz="0" w:space="0" w:color="auto"/>
            <w:left w:val="none" w:sz="0" w:space="0" w:color="auto"/>
            <w:bottom w:val="none" w:sz="0" w:space="0" w:color="auto"/>
            <w:right w:val="none" w:sz="0" w:space="0" w:color="auto"/>
          </w:divBdr>
        </w:div>
        <w:div w:id="121850227">
          <w:marLeft w:val="640"/>
          <w:marRight w:val="0"/>
          <w:marTop w:val="0"/>
          <w:marBottom w:val="0"/>
          <w:divBdr>
            <w:top w:val="none" w:sz="0" w:space="0" w:color="auto"/>
            <w:left w:val="none" w:sz="0" w:space="0" w:color="auto"/>
            <w:bottom w:val="none" w:sz="0" w:space="0" w:color="auto"/>
            <w:right w:val="none" w:sz="0" w:space="0" w:color="auto"/>
          </w:divBdr>
        </w:div>
        <w:div w:id="1454012324">
          <w:marLeft w:val="640"/>
          <w:marRight w:val="0"/>
          <w:marTop w:val="0"/>
          <w:marBottom w:val="0"/>
          <w:divBdr>
            <w:top w:val="none" w:sz="0" w:space="0" w:color="auto"/>
            <w:left w:val="none" w:sz="0" w:space="0" w:color="auto"/>
            <w:bottom w:val="none" w:sz="0" w:space="0" w:color="auto"/>
            <w:right w:val="none" w:sz="0" w:space="0" w:color="auto"/>
          </w:divBdr>
        </w:div>
        <w:div w:id="1914729716">
          <w:marLeft w:val="640"/>
          <w:marRight w:val="0"/>
          <w:marTop w:val="0"/>
          <w:marBottom w:val="0"/>
          <w:divBdr>
            <w:top w:val="none" w:sz="0" w:space="0" w:color="auto"/>
            <w:left w:val="none" w:sz="0" w:space="0" w:color="auto"/>
            <w:bottom w:val="none" w:sz="0" w:space="0" w:color="auto"/>
            <w:right w:val="none" w:sz="0" w:space="0" w:color="auto"/>
          </w:divBdr>
        </w:div>
        <w:div w:id="1460025254">
          <w:marLeft w:val="640"/>
          <w:marRight w:val="0"/>
          <w:marTop w:val="0"/>
          <w:marBottom w:val="0"/>
          <w:divBdr>
            <w:top w:val="none" w:sz="0" w:space="0" w:color="auto"/>
            <w:left w:val="none" w:sz="0" w:space="0" w:color="auto"/>
            <w:bottom w:val="none" w:sz="0" w:space="0" w:color="auto"/>
            <w:right w:val="none" w:sz="0" w:space="0" w:color="auto"/>
          </w:divBdr>
        </w:div>
        <w:div w:id="1944653403">
          <w:marLeft w:val="640"/>
          <w:marRight w:val="0"/>
          <w:marTop w:val="0"/>
          <w:marBottom w:val="0"/>
          <w:divBdr>
            <w:top w:val="none" w:sz="0" w:space="0" w:color="auto"/>
            <w:left w:val="none" w:sz="0" w:space="0" w:color="auto"/>
            <w:bottom w:val="none" w:sz="0" w:space="0" w:color="auto"/>
            <w:right w:val="none" w:sz="0" w:space="0" w:color="auto"/>
          </w:divBdr>
        </w:div>
        <w:div w:id="1093741325">
          <w:marLeft w:val="640"/>
          <w:marRight w:val="0"/>
          <w:marTop w:val="0"/>
          <w:marBottom w:val="0"/>
          <w:divBdr>
            <w:top w:val="none" w:sz="0" w:space="0" w:color="auto"/>
            <w:left w:val="none" w:sz="0" w:space="0" w:color="auto"/>
            <w:bottom w:val="none" w:sz="0" w:space="0" w:color="auto"/>
            <w:right w:val="none" w:sz="0" w:space="0" w:color="auto"/>
          </w:divBdr>
        </w:div>
        <w:div w:id="355077831">
          <w:marLeft w:val="640"/>
          <w:marRight w:val="0"/>
          <w:marTop w:val="0"/>
          <w:marBottom w:val="0"/>
          <w:divBdr>
            <w:top w:val="none" w:sz="0" w:space="0" w:color="auto"/>
            <w:left w:val="none" w:sz="0" w:space="0" w:color="auto"/>
            <w:bottom w:val="none" w:sz="0" w:space="0" w:color="auto"/>
            <w:right w:val="none" w:sz="0" w:space="0" w:color="auto"/>
          </w:divBdr>
        </w:div>
      </w:divsChild>
    </w:div>
    <w:div w:id="100301772">
      <w:bodyDiv w:val="1"/>
      <w:marLeft w:val="0"/>
      <w:marRight w:val="0"/>
      <w:marTop w:val="0"/>
      <w:marBottom w:val="0"/>
      <w:divBdr>
        <w:top w:val="none" w:sz="0" w:space="0" w:color="auto"/>
        <w:left w:val="none" w:sz="0" w:space="0" w:color="auto"/>
        <w:bottom w:val="none" w:sz="0" w:space="0" w:color="auto"/>
        <w:right w:val="none" w:sz="0" w:space="0" w:color="auto"/>
      </w:divBdr>
      <w:divsChild>
        <w:div w:id="685906659">
          <w:marLeft w:val="0"/>
          <w:marRight w:val="0"/>
          <w:marTop w:val="0"/>
          <w:marBottom w:val="0"/>
          <w:divBdr>
            <w:top w:val="none" w:sz="0" w:space="0" w:color="auto"/>
            <w:left w:val="none" w:sz="0" w:space="0" w:color="auto"/>
            <w:bottom w:val="none" w:sz="0" w:space="0" w:color="auto"/>
            <w:right w:val="none" w:sz="0" w:space="0" w:color="auto"/>
          </w:divBdr>
          <w:divsChild>
            <w:div w:id="410735473">
              <w:marLeft w:val="0"/>
              <w:marRight w:val="0"/>
              <w:marTop w:val="0"/>
              <w:marBottom w:val="0"/>
              <w:divBdr>
                <w:top w:val="none" w:sz="0" w:space="0" w:color="auto"/>
                <w:left w:val="none" w:sz="0" w:space="0" w:color="auto"/>
                <w:bottom w:val="none" w:sz="0" w:space="0" w:color="auto"/>
                <w:right w:val="none" w:sz="0" w:space="0" w:color="auto"/>
              </w:divBdr>
              <w:divsChild>
                <w:div w:id="9251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7762">
      <w:bodyDiv w:val="1"/>
      <w:marLeft w:val="0"/>
      <w:marRight w:val="0"/>
      <w:marTop w:val="0"/>
      <w:marBottom w:val="0"/>
      <w:divBdr>
        <w:top w:val="none" w:sz="0" w:space="0" w:color="auto"/>
        <w:left w:val="none" w:sz="0" w:space="0" w:color="auto"/>
        <w:bottom w:val="none" w:sz="0" w:space="0" w:color="auto"/>
        <w:right w:val="none" w:sz="0" w:space="0" w:color="auto"/>
      </w:divBdr>
    </w:div>
    <w:div w:id="184830901">
      <w:bodyDiv w:val="1"/>
      <w:marLeft w:val="0"/>
      <w:marRight w:val="0"/>
      <w:marTop w:val="0"/>
      <w:marBottom w:val="0"/>
      <w:divBdr>
        <w:top w:val="none" w:sz="0" w:space="0" w:color="auto"/>
        <w:left w:val="none" w:sz="0" w:space="0" w:color="auto"/>
        <w:bottom w:val="none" w:sz="0" w:space="0" w:color="auto"/>
        <w:right w:val="none" w:sz="0" w:space="0" w:color="auto"/>
      </w:divBdr>
    </w:div>
    <w:div w:id="202060147">
      <w:bodyDiv w:val="1"/>
      <w:marLeft w:val="0"/>
      <w:marRight w:val="0"/>
      <w:marTop w:val="0"/>
      <w:marBottom w:val="0"/>
      <w:divBdr>
        <w:top w:val="none" w:sz="0" w:space="0" w:color="auto"/>
        <w:left w:val="none" w:sz="0" w:space="0" w:color="auto"/>
        <w:bottom w:val="none" w:sz="0" w:space="0" w:color="auto"/>
        <w:right w:val="none" w:sz="0" w:space="0" w:color="auto"/>
      </w:divBdr>
    </w:div>
    <w:div w:id="211964785">
      <w:bodyDiv w:val="1"/>
      <w:marLeft w:val="0"/>
      <w:marRight w:val="0"/>
      <w:marTop w:val="0"/>
      <w:marBottom w:val="0"/>
      <w:divBdr>
        <w:top w:val="none" w:sz="0" w:space="0" w:color="auto"/>
        <w:left w:val="none" w:sz="0" w:space="0" w:color="auto"/>
        <w:bottom w:val="none" w:sz="0" w:space="0" w:color="auto"/>
        <w:right w:val="none" w:sz="0" w:space="0" w:color="auto"/>
      </w:divBdr>
      <w:divsChild>
        <w:div w:id="420681206">
          <w:marLeft w:val="0"/>
          <w:marRight w:val="0"/>
          <w:marTop w:val="0"/>
          <w:marBottom w:val="0"/>
          <w:divBdr>
            <w:top w:val="none" w:sz="0" w:space="0" w:color="auto"/>
            <w:left w:val="none" w:sz="0" w:space="0" w:color="auto"/>
            <w:bottom w:val="none" w:sz="0" w:space="0" w:color="auto"/>
            <w:right w:val="none" w:sz="0" w:space="0" w:color="auto"/>
          </w:divBdr>
        </w:div>
        <w:div w:id="427848562">
          <w:marLeft w:val="0"/>
          <w:marRight w:val="0"/>
          <w:marTop w:val="0"/>
          <w:marBottom w:val="0"/>
          <w:divBdr>
            <w:top w:val="none" w:sz="0" w:space="0" w:color="auto"/>
            <w:left w:val="none" w:sz="0" w:space="0" w:color="auto"/>
            <w:bottom w:val="none" w:sz="0" w:space="0" w:color="auto"/>
            <w:right w:val="none" w:sz="0" w:space="0" w:color="auto"/>
          </w:divBdr>
        </w:div>
      </w:divsChild>
    </w:div>
    <w:div w:id="214632432">
      <w:bodyDiv w:val="1"/>
      <w:marLeft w:val="0"/>
      <w:marRight w:val="0"/>
      <w:marTop w:val="0"/>
      <w:marBottom w:val="0"/>
      <w:divBdr>
        <w:top w:val="none" w:sz="0" w:space="0" w:color="auto"/>
        <w:left w:val="none" w:sz="0" w:space="0" w:color="auto"/>
        <w:bottom w:val="none" w:sz="0" w:space="0" w:color="auto"/>
        <w:right w:val="none" w:sz="0" w:space="0" w:color="auto"/>
      </w:divBdr>
    </w:div>
    <w:div w:id="279529553">
      <w:bodyDiv w:val="1"/>
      <w:marLeft w:val="0"/>
      <w:marRight w:val="0"/>
      <w:marTop w:val="0"/>
      <w:marBottom w:val="0"/>
      <w:divBdr>
        <w:top w:val="none" w:sz="0" w:space="0" w:color="auto"/>
        <w:left w:val="none" w:sz="0" w:space="0" w:color="auto"/>
        <w:bottom w:val="none" w:sz="0" w:space="0" w:color="auto"/>
        <w:right w:val="none" w:sz="0" w:space="0" w:color="auto"/>
      </w:divBdr>
    </w:div>
    <w:div w:id="290284281">
      <w:bodyDiv w:val="1"/>
      <w:marLeft w:val="0"/>
      <w:marRight w:val="0"/>
      <w:marTop w:val="0"/>
      <w:marBottom w:val="0"/>
      <w:divBdr>
        <w:top w:val="none" w:sz="0" w:space="0" w:color="auto"/>
        <w:left w:val="none" w:sz="0" w:space="0" w:color="auto"/>
        <w:bottom w:val="none" w:sz="0" w:space="0" w:color="auto"/>
        <w:right w:val="none" w:sz="0" w:space="0" w:color="auto"/>
      </w:divBdr>
    </w:div>
    <w:div w:id="300426115">
      <w:bodyDiv w:val="1"/>
      <w:marLeft w:val="0"/>
      <w:marRight w:val="0"/>
      <w:marTop w:val="0"/>
      <w:marBottom w:val="0"/>
      <w:divBdr>
        <w:top w:val="none" w:sz="0" w:space="0" w:color="auto"/>
        <w:left w:val="none" w:sz="0" w:space="0" w:color="auto"/>
        <w:bottom w:val="none" w:sz="0" w:space="0" w:color="auto"/>
        <w:right w:val="none" w:sz="0" w:space="0" w:color="auto"/>
      </w:divBdr>
    </w:div>
    <w:div w:id="349069164">
      <w:bodyDiv w:val="1"/>
      <w:marLeft w:val="0"/>
      <w:marRight w:val="0"/>
      <w:marTop w:val="0"/>
      <w:marBottom w:val="0"/>
      <w:divBdr>
        <w:top w:val="none" w:sz="0" w:space="0" w:color="auto"/>
        <w:left w:val="none" w:sz="0" w:space="0" w:color="auto"/>
        <w:bottom w:val="none" w:sz="0" w:space="0" w:color="auto"/>
        <w:right w:val="none" w:sz="0" w:space="0" w:color="auto"/>
      </w:divBdr>
      <w:divsChild>
        <w:div w:id="9726380">
          <w:marLeft w:val="0"/>
          <w:marRight w:val="0"/>
          <w:marTop w:val="0"/>
          <w:marBottom w:val="0"/>
          <w:divBdr>
            <w:top w:val="none" w:sz="0" w:space="0" w:color="auto"/>
            <w:left w:val="none" w:sz="0" w:space="0" w:color="auto"/>
            <w:bottom w:val="none" w:sz="0" w:space="0" w:color="auto"/>
            <w:right w:val="none" w:sz="0" w:space="0" w:color="auto"/>
          </w:divBdr>
          <w:divsChild>
            <w:div w:id="14268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1611">
      <w:bodyDiv w:val="1"/>
      <w:marLeft w:val="0"/>
      <w:marRight w:val="0"/>
      <w:marTop w:val="0"/>
      <w:marBottom w:val="0"/>
      <w:divBdr>
        <w:top w:val="none" w:sz="0" w:space="0" w:color="auto"/>
        <w:left w:val="none" w:sz="0" w:space="0" w:color="auto"/>
        <w:bottom w:val="none" w:sz="0" w:space="0" w:color="auto"/>
        <w:right w:val="none" w:sz="0" w:space="0" w:color="auto"/>
      </w:divBdr>
    </w:div>
    <w:div w:id="588389477">
      <w:bodyDiv w:val="1"/>
      <w:marLeft w:val="0"/>
      <w:marRight w:val="0"/>
      <w:marTop w:val="0"/>
      <w:marBottom w:val="0"/>
      <w:divBdr>
        <w:top w:val="none" w:sz="0" w:space="0" w:color="auto"/>
        <w:left w:val="none" w:sz="0" w:space="0" w:color="auto"/>
        <w:bottom w:val="none" w:sz="0" w:space="0" w:color="auto"/>
        <w:right w:val="none" w:sz="0" w:space="0" w:color="auto"/>
      </w:divBdr>
    </w:div>
    <w:div w:id="630283210">
      <w:bodyDiv w:val="1"/>
      <w:marLeft w:val="0"/>
      <w:marRight w:val="0"/>
      <w:marTop w:val="0"/>
      <w:marBottom w:val="0"/>
      <w:divBdr>
        <w:top w:val="none" w:sz="0" w:space="0" w:color="auto"/>
        <w:left w:val="none" w:sz="0" w:space="0" w:color="auto"/>
        <w:bottom w:val="none" w:sz="0" w:space="0" w:color="auto"/>
        <w:right w:val="none" w:sz="0" w:space="0" w:color="auto"/>
      </w:divBdr>
    </w:div>
    <w:div w:id="648830358">
      <w:bodyDiv w:val="1"/>
      <w:marLeft w:val="0"/>
      <w:marRight w:val="0"/>
      <w:marTop w:val="0"/>
      <w:marBottom w:val="0"/>
      <w:divBdr>
        <w:top w:val="none" w:sz="0" w:space="0" w:color="auto"/>
        <w:left w:val="none" w:sz="0" w:space="0" w:color="auto"/>
        <w:bottom w:val="none" w:sz="0" w:space="0" w:color="auto"/>
        <w:right w:val="none" w:sz="0" w:space="0" w:color="auto"/>
      </w:divBdr>
    </w:div>
    <w:div w:id="652490287">
      <w:bodyDiv w:val="1"/>
      <w:marLeft w:val="0"/>
      <w:marRight w:val="0"/>
      <w:marTop w:val="0"/>
      <w:marBottom w:val="0"/>
      <w:divBdr>
        <w:top w:val="none" w:sz="0" w:space="0" w:color="auto"/>
        <w:left w:val="none" w:sz="0" w:space="0" w:color="auto"/>
        <w:bottom w:val="none" w:sz="0" w:space="0" w:color="auto"/>
        <w:right w:val="none" w:sz="0" w:space="0" w:color="auto"/>
      </w:divBdr>
    </w:div>
    <w:div w:id="703289787">
      <w:bodyDiv w:val="1"/>
      <w:marLeft w:val="0"/>
      <w:marRight w:val="0"/>
      <w:marTop w:val="0"/>
      <w:marBottom w:val="0"/>
      <w:divBdr>
        <w:top w:val="none" w:sz="0" w:space="0" w:color="auto"/>
        <w:left w:val="none" w:sz="0" w:space="0" w:color="auto"/>
        <w:bottom w:val="none" w:sz="0" w:space="0" w:color="auto"/>
        <w:right w:val="none" w:sz="0" w:space="0" w:color="auto"/>
      </w:divBdr>
    </w:div>
    <w:div w:id="724984129">
      <w:bodyDiv w:val="1"/>
      <w:marLeft w:val="0"/>
      <w:marRight w:val="0"/>
      <w:marTop w:val="0"/>
      <w:marBottom w:val="0"/>
      <w:divBdr>
        <w:top w:val="none" w:sz="0" w:space="0" w:color="auto"/>
        <w:left w:val="none" w:sz="0" w:space="0" w:color="auto"/>
        <w:bottom w:val="none" w:sz="0" w:space="0" w:color="auto"/>
        <w:right w:val="none" w:sz="0" w:space="0" w:color="auto"/>
      </w:divBdr>
    </w:div>
    <w:div w:id="734279444">
      <w:bodyDiv w:val="1"/>
      <w:marLeft w:val="0"/>
      <w:marRight w:val="0"/>
      <w:marTop w:val="0"/>
      <w:marBottom w:val="0"/>
      <w:divBdr>
        <w:top w:val="none" w:sz="0" w:space="0" w:color="auto"/>
        <w:left w:val="none" w:sz="0" w:space="0" w:color="auto"/>
        <w:bottom w:val="none" w:sz="0" w:space="0" w:color="auto"/>
        <w:right w:val="none" w:sz="0" w:space="0" w:color="auto"/>
      </w:divBdr>
    </w:div>
    <w:div w:id="756705291">
      <w:bodyDiv w:val="1"/>
      <w:marLeft w:val="0"/>
      <w:marRight w:val="0"/>
      <w:marTop w:val="0"/>
      <w:marBottom w:val="0"/>
      <w:divBdr>
        <w:top w:val="none" w:sz="0" w:space="0" w:color="auto"/>
        <w:left w:val="none" w:sz="0" w:space="0" w:color="auto"/>
        <w:bottom w:val="none" w:sz="0" w:space="0" w:color="auto"/>
        <w:right w:val="none" w:sz="0" w:space="0" w:color="auto"/>
      </w:divBdr>
    </w:div>
    <w:div w:id="761922538">
      <w:bodyDiv w:val="1"/>
      <w:marLeft w:val="0"/>
      <w:marRight w:val="0"/>
      <w:marTop w:val="0"/>
      <w:marBottom w:val="0"/>
      <w:divBdr>
        <w:top w:val="none" w:sz="0" w:space="0" w:color="auto"/>
        <w:left w:val="none" w:sz="0" w:space="0" w:color="auto"/>
        <w:bottom w:val="none" w:sz="0" w:space="0" w:color="auto"/>
        <w:right w:val="none" w:sz="0" w:space="0" w:color="auto"/>
      </w:divBdr>
    </w:div>
    <w:div w:id="813256704">
      <w:bodyDiv w:val="1"/>
      <w:marLeft w:val="0"/>
      <w:marRight w:val="0"/>
      <w:marTop w:val="0"/>
      <w:marBottom w:val="0"/>
      <w:divBdr>
        <w:top w:val="none" w:sz="0" w:space="0" w:color="auto"/>
        <w:left w:val="none" w:sz="0" w:space="0" w:color="auto"/>
        <w:bottom w:val="none" w:sz="0" w:space="0" w:color="auto"/>
        <w:right w:val="none" w:sz="0" w:space="0" w:color="auto"/>
      </w:divBdr>
    </w:div>
    <w:div w:id="831988383">
      <w:bodyDiv w:val="1"/>
      <w:marLeft w:val="0"/>
      <w:marRight w:val="0"/>
      <w:marTop w:val="0"/>
      <w:marBottom w:val="0"/>
      <w:divBdr>
        <w:top w:val="none" w:sz="0" w:space="0" w:color="auto"/>
        <w:left w:val="none" w:sz="0" w:space="0" w:color="auto"/>
        <w:bottom w:val="none" w:sz="0" w:space="0" w:color="auto"/>
        <w:right w:val="none" w:sz="0" w:space="0" w:color="auto"/>
      </w:divBdr>
    </w:div>
    <w:div w:id="838079773">
      <w:bodyDiv w:val="1"/>
      <w:marLeft w:val="0"/>
      <w:marRight w:val="0"/>
      <w:marTop w:val="0"/>
      <w:marBottom w:val="0"/>
      <w:divBdr>
        <w:top w:val="none" w:sz="0" w:space="0" w:color="auto"/>
        <w:left w:val="none" w:sz="0" w:space="0" w:color="auto"/>
        <w:bottom w:val="none" w:sz="0" w:space="0" w:color="auto"/>
        <w:right w:val="none" w:sz="0" w:space="0" w:color="auto"/>
      </w:divBdr>
    </w:div>
    <w:div w:id="915895973">
      <w:bodyDiv w:val="1"/>
      <w:marLeft w:val="0"/>
      <w:marRight w:val="0"/>
      <w:marTop w:val="0"/>
      <w:marBottom w:val="0"/>
      <w:divBdr>
        <w:top w:val="none" w:sz="0" w:space="0" w:color="auto"/>
        <w:left w:val="none" w:sz="0" w:space="0" w:color="auto"/>
        <w:bottom w:val="none" w:sz="0" w:space="0" w:color="auto"/>
        <w:right w:val="none" w:sz="0" w:space="0" w:color="auto"/>
      </w:divBdr>
      <w:divsChild>
        <w:div w:id="1159618989">
          <w:marLeft w:val="640"/>
          <w:marRight w:val="0"/>
          <w:marTop w:val="0"/>
          <w:marBottom w:val="0"/>
          <w:divBdr>
            <w:top w:val="none" w:sz="0" w:space="0" w:color="auto"/>
            <w:left w:val="none" w:sz="0" w:space="0" w:color="auto"/>
            <w:bottom w:val="none" w:sz="0" w:space="0" w:color="auto"/>
            <w:right w:val="none" w:sz="0" w:space="0" w:color="auto"/>
          </w:divBdr>
        </w:div>
        <w:div w:id="1597592397">
          <w:marLeft w:val="640"/>
          <w:marRight w:val="0"/>
          <w:marTop w:val="0"/>
          <w:marBottom w:val="0"/>
          <w:divBdr>
            <w:top w:val="none" w:sz="0" w:space="0" w:color="auto"/>
            <w:left w:val="none" w:sz="0" w:space="0" w:color="auto"/>
            <w:bottom w:val="none" w:sz="0" w:space="0" w:color="auto"/>
            <w:right w:val="none" w:sz="0" w:space="0" w:color="auto"/>
          </w:divBdr>
        </w:div>
        <w:div w:id="1414664474">
          <w:marLeft w:val="640"/>
          <w:marRight w:val="0"/>
          <w:marTop w:val="0"/>
          <w:marBottom w:val="0"/>
          <w:divBdr>
            <w:top w:val="none" w:sz="0" w:space="0" w:color="auto"/>
            <w:left w:val="none" w:sz="0" w:space="0" w:color="auto"/>
            <w:bottom w:val="none" w:sz="0" w:space="0" w:color="auto"/>
            <w:right w:val="none" w:sz="0" w:space="0" w:color="auto"/>
          </w:divBdr>
        </w:div>
        <w:div w:id="465589335">
          <w:marLeft w:val="640"/>
          <w:marRight w:val="0"/>
          <w:marTop w:val="0"/>
          <w:marBottom w:val="0"/>
          <w:divBdr>
            <w:top w:val="none" w:sz="0" w:space="0" w:color="auto"/>
            <w:left w:val="none" w:sz="0" w:space="0" w:color="auto"/>
            <w:bottom w:val="none" w:sz="0" w:space="0" w:color="auto"/>
            <w:right w:val="none" w:sz="0" w:space="0" w:color="auto"/>
          </w:divBdr>
        </w:div>
        <w:div w:id="466969352">
          <w:marLeft w:val="640"/>
          <w:marRight w:val="0"/>
          <w:marTop w:val="0"/>
          <w:marBottom w:val="0"/>
          <w:divBdr>
            <w:top w:val="none" w:sz="0" w:space="0" w:color="auto"/>
            <w:left w:val="none" w:sz="0" w:space="0" w:color="auto"/>
            <w:bottom w:val="none" w:sz="0" w:space="0" w:color="auto"/>
            <w:right w:val="none" w:sz="0" w:space="0" w:color="auto"/>
          </w:divBdr>
        </w:div>
        <w:div w:id="1603148390">
          <w:marLeft w:val="640"/>
          <w:marRight w:val="0"/>
          <w:marTop w:val="0"/>
          <w:marBottom w:val="0"/>
          <w:divBdr>
            <w:top w:val="none" w:sz="0" w:space="0" w:color="auto"/>
            <w:left w:val="none" w:sz="0" w:space="0" w:color="auto"/>
            <w:bottom w:val="none" w:sz="0" w:space="0" w:color="auto"/>
            <w:right w:val="none" w:sz="0" w:space="0" w:color="auto"/>
          </w:divBdr>
        </w:div>
        <w:div w:id="1403989649">
          <w:marLeft w:val="640"/>
          <w:marRight w:val="0"/>
          <w:marTop w:val="0"/>
          <w:marBottom w:val="0"/>
          <w:divBdr>
            <w:top w:val="none" w:sz="0" w:space="0" w:color="auto"/>
            <w:left w:val="none" w:sz="0" w:space="0" w:color="auto"/>
            <w:bottom w:val="none" w:sz="0" w:space="0" w:color="auto"/>
            <w:right w:val="none" w:sz="0" w:space="0" w:color="auto"/>
          </w:divBdr>
        </w:div>
        <w:div w:id="317735169">
          <w:marLeft w:val="640"/>
          <w:marRight w:val="0"/>
          <w:marTop w:val="0"/>
          <w:marBottom w:val="0"/>
          <w:divBdr>
            <w:top w:val="none" w:sz="0" w:space="0" w:color="auto"/>
            <w:left w:val="none" w:sz="0" w:space="0" w:color="auto"/>
            <w:bottom w:val="none" w:sz="0" w:space="0" w:color="auto"/>
            <w:right w:val="none" w:sz="0" w:space="0" w:color="auto"/>
          </w:divBdr>
        </w:div>
        <w:div w:id="1758595440">
          <w:marLeft w:val="640"/>
          <w:marRight w:val="0"/>
          <w:marTop w:val="0"/>
          <w:marBottom w:val="0"/>
          <w:divBdr>
            <w:top w:val="none" w:sz="0" w:space="0" w:color="auto"/>
            <w:left w:val="none" w:sz="0" w:space="0" w:color="auto"/>
            <w:bottom w:val="none" w:sz="0" w:space="0" w:color="auto"/>
            <w:right w:val="none" w:sz="0" w:space="0" w:color="auto"/>
          </w:divBdr>
        </w:div>
        <w:div w:id="514460891">
          <w:marLeft w:val="640"/>
          <w:marRight w:val="0"/>
          <w:marTop w:val="0"/>
          <w:marBottom w:val="0"/>
          <w:divBdr>
            <w:top w:val="none" w:sz="0" w:space="0" w:color="auto"/>
            <w:left w:val="none" w:sz="0" w:space="0" w:color="auto"/>
            <w:bottom w:val="none" w:sz="0" w:space="0" w:color="auto"/>
            <w:right w:val="none" w:sz="0" w:space="0" w:color="auto"/>
          </w:divBdr>
        </w:div>
        <w:div w:id="666592184">
          <w:marLeft w:val="640"/>
          <w:marRight w:val="0"/>
          <w:marTop w:val="0"/>
          <w:marBottom w:val="0"/>
          <w:divBdr>
            <w:top w:val="none" w:sz="0" w:space="0" w:color="auto"/>
            <w:left w:val="none" w:sz="0" w:space="0" w:color="auto"/>
            <w:bottom w:val="none" w:sz="0" w:space="0" w:color="auto"/>
            <w:right w:val="none" w:sz="0" w:space="0" w:color="auto"/>
          </w:divBdr>
        </w:div>
        <w:div w:id="617416684">
          <w:marLeft w:val="640"/>
          <w:marRight w:val="0"/>
          <w:marTop w:val="0"/>
          <w:marBottom w:val="0"/>
          <w:divBdr>
            <w:top w:val="none" w:sz="0" w:space="0" w:color="auto"/>
            <w:left w:val="none" w:sz="0" w:space="0" w:color="auto"/>
            <w:bottom w:val="none" w:sz="0" w:space="0" w:color="auto"/>
            <w:right w:val="none" w:sz="0" w:space="0" w:color="auto"/>
          </w:divBdr>
        </w:div>
        <w:div w:id="1618365768">
          <w:marLeft w:val="640"/>
          <w:marRight w:val="0"/>
          <w:marTop w:val="0"/>
          <w:marBottom w:val="0"/>
          <w:divBdr>
            <w:top w:val="none" w:sz="0" w:space="0" w:color="auto"/>
            <w:left w:val="none" w:sz="0" w:space="0" w:color="auto"/>
            <w:bottom w:val="none" w:sz="0" w:space="0" w:color="auto"/>
            <w:right w:val="none" w:sz="0" w:space="0" w:color="auto"/>
          </w:divBdr>
        </w:div>
        <w:div w:id="1868445006">
          <w:marLeft w:val="640"/>
          <w:marRight w:val="0"/>
          <w:marTop w:val="0"/>
          <w:marBottom w:val="0"/>
          <w:divBdr>
            <w:top w:val="none" w:sz="0" w:space="0" w:color="auto"/>
            <w:left w:val="none" w:sz="0" w:space="0" w:color="auto"/>
            <w:bottom w:val="none" w:sz="0" w:space="0" w:color="auto"/>
            <w:right w:val="none" w:sz="0" w:space="0" w:color="auto"/>
          </w:divBdr>
        </w:div>
        <w:div w:id="276105562">
          <w:marLeft w:val="640"/>
          <w:marRight w:val="0"/>
          <w:marTop w:val="0"/>
          <w:marBottom w:val="0"/>
          <w:divBdr>
            <w:top w:val="none" w:sz="0" w:space="0" w:color="auto"/>
            <w:left w:val="none" w:sz="0" w:space="0" w:color="auto"/>
            <w:bottom w:val="none" w:sz="0" w:space="0" w:color="auto"/>
            <w:right w:val="none" w:sz="0" w:space="0" w:color="auto"/>
          </w:divBdr>
        </w:div>
        <w:div w:id="1327591878">
          <w:marLeft w:val="640"/>
          <w:marRight w:val="0"/>
          <w:marTop w:val="0"/>
          <w:marBottom w:val="0"/>
          <w:divBdr>
            <w:top w:val="none" w:sz="0" w:space="0" w:color="auto"/>
            <w:left w:val="none" w:sz="0" w:space="0" w:color="auto"/>
            <w:bottom w:val="none" w:sz="0" w:space="0" w:color="auto"/>
            <w:right w:val="none" w:sz="0" w:space="0" w:color="auto"/>
          </w:divBdr>
        </w:div>
        <w:div w:id="1695229375">
          <w:marLeft w:val="640"/>
          <w:marRight w:val="0"/>
          <w:marTop w:val="0"/>
          <w:marBottom w:val="0"/>
          <w:divBdr>
            <w:top w:val="none" w:sz="0" w:space="0" w:color="auto"/>
            <w:left w:val="none" w:sz="0" w:space="0" w:color="auto"/>
            <w:bottom w:val="none" w:sz="0" w:space="0" w:color="auto"/>
            <w:right w:val="none" w:sz="0" w:space="0" w:color="auto"/>
          </w:divBdr>
        </w:div>
        <w:div w:id="818545465">
          <w:marLeft w:val="640"/>
          <w:marRight w:val="0"/>
          <w:marTop w:val="0"/>
          <w:marBottom w:val="0"/>
          <w:divBdr>
            <w:top w:val="none" w:sz="0" w:space="0" w:color="auto"/>
            <w:left w:val="none" w:sz="0" w:space="0" w:color="auto"/>
            <w:bottom w:val="none" w:sz="0" w:space="0" w:color="auto"/>
            <w:right w:val="none" w:sz="0" w:space="0" w:color="auto"/>
          </w:divBdr>
        </w:div>
      </w:divsChild>
    </w:div>
    <w:div w:id="963774127">
      <w:bodyDiv w:val="1"/>
      <w:marLeft w:val="0"/>
      <w:marRight w:val="0"/>
      <w:marTop w:val="0"/>
      <w:marBottom w:val="0"/>
      <w:divBdr>
        <w:top w:val="none" w:sz="0" w:space="0" w:color="auto"/>
        <w:left w:val="none" w:sz="0" w:space="0" w:color="auto"/>
        <w:bottom w:val="none" w:sz="0" w:space="0" w:color="auto"/>
        <w:right w:val="none" w:sz="0" w:space="0" w:color="auto"/>
      </w:divBdr>
    </w:div>
    <w:div w:id="967854417">
      <w:bodyDiv w:val="1"/>
      <w:marLeft w:val="0"/>
      <w:marRight w:val="0"/>
      <w:marTop w:val="0"/>
      <w:marBottom w:val="0"/>
      <w:divBdr>
        <w:top w:val="none" w:sz="0" w:space="0" w:color="auto"/>
        <w:left w:val="none" w:sz="0" w:space="0" w:color="auto"/>
        <w:bottom w:val="none" w:sz="0" w:space="0" w:color="auto"/>
        <w:right w:val="none" w:sz="0" w:space="0" w:color="auto"/>
      </w:divBdr>
    </w:div>
    <w:div w:id="976228709">
      <w:bodyDiv w:val="1"/>
      <w:marLeft w:val="0"/>
      <w:marRight w:val="0"/>
      <w:marTop w:val="0"/>
      <w:marBottom w:val="0"/>
      <w:divBdr>
        <w:top w:val="none" w:sz="0" w:space="0" w:color="auto"/>
        <w:left w:val="none" w:sz="0" w:space="0" w:color="auto"/>
        <w:bottom w:val="none" w:sz="0" w:space="0" w:color="auto"/>
        <w:right w:val="none" w:sz="0" w:space="0" w:color="auto"/>
      </w:divBdr>
      <w:divsChild>
        <w:div w:id="327445596">
          <w:marLeft w:val="480"/>
          <w:marRight w:val="0"/>
          <w:marTop w:val="0"/>
          <w:marBottom w:val="0"/>
          <w:divBdr>
            <w:top w:val="none" w:sz="0" w:space="0" w:color="auto"/>
            <w:left w:val="none" w:sz="0" w:space="0" w:color="auto"/>
            <w:bottom w:val="none" w:sz="0" w:space="0" w:color="auto"/>
            <w:right w:val="none" w:sz="0" w:space="0" w:color="auto"/>
          </w:divBdr>
        </w:div>
      </w:divsChild>
    </w:div>
    <w:div w:id="1101297870">
      <w:bodyDiv w:val="1"/>
      <w:marLeft w:val="0"/>
      <w:marRight w:val="0"/>
      <w:marTop w:val="0"/>
      <w:marBottom w:val="0"/>
      <w:divBdr>
        <w:top w:val="none" w:sz="0" w:space="0" w:color="auto"/>
        <w:left w:val="none" w:sz="0" w:space="0" w:color="auto"/>
        <w:bottom w:val="none" w:sz="0" w:space="0" w:color="auto"/>
        <w:right w:val="none" w:sz="0" w:space="0" w:color="auto"/>
      </w:divBdr>
    </w:div>
    <w:div w:id="1113788420">
      <w:bodyDiv w:val="1"/>
      <w:marLeft w:val="0"/>
      <w:marRight w:val="0"/>
      <w:marTop w:val="0"/>
      <w:marBottom w:val="0"/>
      <w:divBdr>
        <w:top w:val="none" w:sz="0" w:space="0" w:color="auto"/>
        <w:left w:val="none" w:sz="0" w:space="0" w:color="auto"/>
        <w:bottom w:val="none" w:sz="0" w:space="0" w:color="auto"/>
        <w:right w:val="none" w:sz="0" w:space="0" w:color="auto"/>
      </w:divBdr>
    </w:div>
    <w:div w:id="1146779170">
      <w:bodyDiv w:val="1"/>
      <w:marLeft w:val="0"/>
      <w:marRight w:val="0"/>
      <w:marTop w:val="0"/>
      <w:marBottom w:val="0"/>
      <w:divBdr>
        <w:top w:val="none" w:sz="0" w:space="0" w:color="auto"/>
        <w:left w:val="none" w:sz="0" w:space="0" w:color="auto"/>
        <w:bottom w:val="none" w:sz="0" w:space="0" w:color="auto"/>
        <w:right w:val="none" w:sz="0" w:space="0" w:color="auto"/>
      </w:divBdr>
      <w:divsChild>
        <w:div w:id="1297563622">
          <w:marLeft w:val="480"/>
          <w:marRight w:val="0"/>
          <w:marTop w:val="0"/>
          <w:marBottom w:val="0"/>
          <w:divBdr>
            <w:top w:val="none" w:sz="0" w:space="0" w:color="auto"/>
            <w:left w:val="none" w:sz="0" w:space="0" w:color="auto"/>
            <w:bottom w:val="none" w:sz="0" w:space="0" w:color="auto"/>
            <w:right w:val="none" w:sz="0" w:space="0" w:color="auto"/>
          </w:divBdr>
        </w:div>
        <w:div w:id="116678341">
          <w:marLeft w:val="480"/>
          <w:marRight w:val="0"/>
          <w:marTop w:val="0"/>
          <w:marBottom w:val="0"/>
          <w:divBdr>
            <w:top w:val="none" w:sz="0" w:space="0" w:color="auto"/>
            <w:left w:val="none" w:sz="0" w:space="0" w:color="auto"/>
            <w:bottom w:val="none" w:sz="0" w:space="0" w:color="auto"/>
            <w:right w:val="none" w:sz="0" w:space="0" w:color="auto"/>
          </w:divBdr>
        </w:div>
        <w:div w:id="1660385480">
          <w:marLeft w:val="480"/>
          <w:marRight w:val="0"/>
          <w:marTop w:val="0"/>
          <w:marBottom w:val="0"/>
          <w:divBdr>
            <w:top w:val="none" w:sz="0" w:space="0" w:color="auto"/>
            <w:left w:val="none" w:sz="0" w:space="0" w:color="auto"/>
            <w:bottom w:val="none" w:sz="0" w:space="0" w:color="auto"/>
            <w:right w:val="none" w:sz="0" w:space="0" w:color="auto"/>
          </w:divBdr>
        </w:div>
        <w:div w:id="1013458000">
          <w:marLeft w:val="480"/>
          <w:marRight w:val="0"/>
          <w:marTop w:val="0"/>
          <w:marBottom w:val="0"/>
          <w:divBdr>
            <w:top w:val="none" w:sz="0" w:space="0" w:color="auto"/>
            <w:left w:val="none" w:sz="0" w:space="0" w:color="auto"/>
            <w:bottom w:val="none" w:sz="0" w:space="0" w:color="auto"/>
            <w:right w:val="none" w:sz="0" w:space="0" w:color="auto"/>
          </w:divBdr>
        </w:div>
        <w:div w:id="873231979">
          <w:marLeft w:val="480"/>
          <w:marRight w:val="0"/>
          <w:marTop w:val="0"/>
          <w:marBottom w:val="0"/>
          <w:divBdr>
            <w:top w:val="none" w:sz="0" w:space="0" w:color="auto"/>
            <w:left w:val="none" w:sz="0" w:space="0" w:color="auto"/>
            <w:bottom w:val="none" w:sz="0" w:space="0" w:color="auto"/>
            <w:right w:val="none" w:sz="0" w:space="0" w:color="auto"/>
          </w:divBdr>
        </w:div>
        <w:div w:id="229459384">
          <w:marLeft w:val="480"/>
          <w:marRight w:val="0"/>
          <w:marTop w:val="0"/>
          <w:marBottom w:val="0"/>
          <w:divBdr>
            <w:top w:val="none" w:sz="0" w:space="0" w:color="auto"/>
            <w:left w:val="none" w:sz="0" w:space="0" w:color="auto"/>
            <w:bottom w:val="none" w:sz="0" w:space="0" w:color="auto"/>
            <w:right w:val="none" w:sz="0" w:space="0" w:color="auto"/>
          </w:divBdr>
        </w:div>
        <w:div w:id="894974126">
          <w:marLeft w:val="480"/>
          <w:marRight w:val="0"/>
          <w:marTop w:val="0"/>
          <w:marBottom w:val="0"/>
          <w:divBdr>
            <w:top w:val="none" w:sz="0" w:space="0" w:color="auto"/>
            <w:left w:val="none" w:sz="0" w:space="0" w:color="auto"/>
            <w:bottom w:val="none" w:sz="0" w:space="0" w:color="auto"/>
            <w:right w:val="none" w:sz="0" w:space="0" w:color="auto"/>
          </w:divBdr>
        </w:div>
        <w:div w:id="289823507">
          <w:marLeft w:val="480"/>
          <w:marRight w:val="0"/>
          <w:marTop w:val="0"/>
          <w:marBottom w:val="0"/>
          <w:divBdr>
            <w:top w:val="none" w:sz="0" w:space="0" w:color="auto"/>
            <w:left w:val="none" w:sz="0" w:space="0" w:color="auto"/>
            <w:bottom w:val="none" w:sz="0" w:space="0" w:color="auto"/>
            <w:right w:val="none" w:sz="0" w:space="0" w:color="auto"/>
          </w:divBdr>
        </w:div>
        <w:div w:id="329799606">
          <w:marLeft w:val="480"/>
          <w:marRight w:val="0"/>
          <w:marTop w:val="0"/>
          <w:marBottom w:val="0"/>
          <w:divBdr>
            <w:top w:val="none" w:sz="0" w:space="0" w:color="auto"/>
            <w:left w:val="none" w:sz="0" w:space="0" w:color="auto"/>
            <w:bottom w:val="none" w:sz="0" w:space="0" w:color="auto"/>
            <w:right w:val="none" w:sz="0" w:space="0" w:color="auto"/>
          </w:divBdr>
        </w:div>
        <w:div w:id="292178530">
          <w:marLeft w:val="480"/>
          <w:marRight w:val="0"/>
          <w:marTop w:val="0"/>
          <w:marBottom w:val="0"/>
          <w:divBdr>
            <w:top w:val="none" w:sz="0" w:space="0" w:color="auto"/>
            <w:left w:val="none" w:sz="0" w:space="0" w:color="auto"/>
            <w:bottom w:val="none" w:sz="0" w:space="0" w:color="auto"/>
            <w:right w:val="none" w:sz="0" w:space="0" w:color="auto"/>
          </w:divBdr>
        </w:div>
        <w:div w:id="985628187">
          <w:marLeft w:val="480"/>
          <w:marRight w:val="0"/>
          <w:marTop w:val="0"/>
          <w:marBottom w:val="0"/>
          <w:divBdr>
            <w:top w:val="none" w:sz="0" w:space="0" w:color="auto"/>
            <w:left w:val="none" w:sz="0" w:space="0" w:color="auto"/>
            <w:bottom w:val="none" w:sz="0" w:space="0" w:color="auto"/>
            <w:right w:val="none" w:sz="0" w:space="0" w:color="auto"/>
          </w:divBdr>
        </w:div>
        <w:div w:id="72819519">
          <w:marLeft w:val="480"/>
          <w:marRight w:val="0"/>
          <w:marTop w:val="0"/>
          <w:marBottom w:val="0"/>
          <w:divBdr>
            <w:top w:val="none" w:sz="0" w:space="0" w:color="auto"/>
            <w:left w:val="none" w:sz="0" w:space="0" w:color="auto"/>
            <w:bottom w:val="none" w:sz="0" w:space="0" w:color="auto"/>
            <w:right w:val="none" w:sz="0" w:space="0" w:color="auto"/>
          </w:divBdr>
        </w:div>
        <w:div w:id="835727065">
          <w:marLeft w:val="480"/>
          <w:marRight w:val="0"/>
          <w:marTop w:val="0"/>
          <w:marBottom w:val="0"/>
          <w:divBdr>
            <w:top w:val="none" w:sz="0" w:space="0" w:color="auto"/>
            <w:left w:val="none" w:sz="0" w:space="0" w:color="auto"/>
            <w:bottom w:val="none" w:sz="0" w:space="0" w:color="auto"/>
            <w:right w:val="none" w:sz="0" w:space="0" w:color="auto"/>
          </w:divBdr>
        </w:div>
        <w:div w:id="1618416463">
          <w:marLeft w:val="480"/>
          <w:marRight w:val="0"/>
          <w:marTop w:val="0"/>
          <w:marBottom w:val="0"/>
          <w:divBdr>
            <w:top w:val="none" w:sz="0" w:space="0" w:color="auto"/>
            <w:left w:val="none" w:sz="0" w:space="0" w:color="auto"/>
            <w:bottom w:val="none" w:sz="0" w:space="0" w:color="auto"/>
            <w:right w:val="none" w:sz="0" w:space="0" w:color="auto"/>
          </w:divBdr>
        </w:div>
        <w:div w:id="1328703142">
          <w:marLeft w:val="480"/>
          <w:marRight w:val="0"/>
          <w:marTop w:val="0"/>
          <w:marBottom w:val="0"/>
          <w:divBdr>
            <w:top w:val="none" w:sz="0" w:space="0" w:color="auto"/>
            <w:left w:val="none" w:sz="0" w:space="0" w:color="auto"/>
            <w:bottom w:val="none" w:sz="0" w:space="0" w:color="auto"/>
            <w:right w:val="none" w:sz="0" w:space="0" w:color="auto"/>
          </w:divBdr>
        </w:div>
        <w:div w:id="49546736">
          <w:marLeft w:val="480"/>
          <w:marRight w:val="0"/>
          <w:marTop w:val="0"/>
          <w:marBottom w:val="0"/>
          <w:divBdr>
            <w:top w:val="none" w:sz="0" w:space="0" w:color="auto"/>
            <w:left w:val="none" w:sz="0" w:space="0" w:color="auto"/>
            <w:bottom w:val="none" w:sz="0" w:space="0" w:color="auto"/>
            <w:right w:val="none" w:sz="0" w:space="0" w:color="auto"/>
          </w:divBdr>
        </w:div>
        <w:div w:id="1306738224">
          <w:marLeft w:val="480"/>
          <w:marRight w:val="0"/>
          <w:marTop w:val="0"/>
          <w:marBottom w:val="0"/>
          <w:divBdr>
            <w:top w:val="none" w:sz="0" w:space="0" w:color="auto"/>
            <w:left w:val="none" w:sz="0" w:space="0" w:color="auto"/>
            <w:bottom w:val="none" w:sz="0" w:space="0" w:color="auto"/>
            <w:right w:val="none" w:sz="0" w:space="0" w:color="auto"/>
          </w:divBdr>
        </w:div>
        <w:div w:id="1656253028">
          <w:marLeft w:val="480"/>
          <w:marRight w:val="0"/>
          <w:marTop w:val="0"/>
          <w:marBottom w:val="0"/>
          <w:divBdr>
            <w:top w:val="none" w:sz="0" w:space="0" w:color="auto"/>
            <w:left w:val="none" w:sz="0" w:space="0" w:color="auto"/>
            <w:bottom w:val="none" w:sz="0" w:space="0" w:color="auto"/>
            <w:right w:val="none" w:sz="0" w:space="0" w:color="auto"/>
          </w:divBdr>
        </w:div>
        <w:div w:id="458182546">
          <w:marLeft w:val="480"/>
          <w:marRight w:val="0"/>
          <w:marTop w:val="0"/>
          <w:marBottom w:val="0"/>
          <w:divBdr>
            <w:top w:val="none" w:sz="0" w:space="0" w:color="auto"/>
            <w:left w:val="none" w:sz="0" w:space="0" w:color="auto"/>
            <w:bottom w:val="none" w:sz="0" w:space="0" w:color="auto"/>
            <w:right w:val="none" w:sz="0" w:space="0" w:color="auto"/>
          </w:divBdr>
        </w:div>
      </w:divsChild>
    </w:div>
    <w:div w:id="1165827631">
      <w:bodyDiv w:val="1"/>
      <w:marLeft w:val="0"/>
      <w:marRight w:val="0"/>
      <w:marTop w:val="0"/>
      <w:marBottom w:val="0"/>
      <w:divBdr>
        <w:top w:val="none" w:sz="0" w:space="0" w:color="auto"/>
        <w:left w:val="none" w:sz="0" w:space="0" w:color="auto"/>
        <w:bottom w:val="none" w:sz="0" w:space="0" w:color="auto"/>
        <w:right w:val="none" w:sz="0" w:space="0" w:color="auto"/>
      </w:divBdr>
    </w:div>
    <w:div w:id="1171994606">
      <w:bodyDiv w:val="1"/>
      <w:marLeft w:val="0"/>
      <w:marRight w:val="0"/>
      <w:marTop w:val="0"/>
      <w:marBottom w:val="0"/>
      <w:divBdr>
        <w:top w:val="none" w:sz="0" w:space="0" w:color="auto"/>
        <w:left w:val="none" w:sz="0" w:space="0" w:color="auto"/>
        <w:bottom w:val="none" w:sz="0" w:space="0" w:color="auto"/>
        <w:right w:val="none" w:sz="0" w:space="0" w:color="auto"/>
      </w:divBdr>
    </w:div>
    <w:div w:id="1213923624">
      <w:bodyDiv w:val="1"/>
      <w:marLeft w:val="0"/>
      <w:marRight w:val="0"/>
      <w:marTop w:val="0"/>
      <w:marBottom w:val="0"/>
      <w:divBdr>
        <w:top w:val="none" w:sz="0" w:space="0" w:color="auto"/>
        <w:left w:val="none" w:sz="0" w:space="0" w:color="auto"/>
        <w:bottom w:val="none" w:sz="0" w:space="0" w:color="auto"/>
        <w:right w:val="none" w:sz="0" w:space="0" w:color="auto"/>
      </w:divBdr>
    </w:div>
    <w:div w:id="1250041857">
      <w:bodyDiv w:val="1"/>
      <w:marLeft w:val="0"/>
      <w:marRight w:val="0"/>
      <w:marTop w:val="0"/>
      <w:marBottom w:val="0"/>
      <w:divBdr>
        <w:top w:val="none" w:sz="0" w:space="0" w:color="auto"/>
        <w:left w:val="none" w:sz="0" w:space="0" w:color="auto"/>
        <w:bottom w:val="none" w:sz="0" w:space="0" w:color="auto"/>
        <w:right w:val="none" w:sz="0" w:space="0" w:color="auto"/>
      </w:divBdr>
    </w:div>
    <w:div w:id="1254778609">
      <w:bodyDiv w:val="1"/>
      <w:marLeft w:val="0"/>
      <w:marRight w:val="0"/>
      <w:marTop w:val="0"/>
      <w:marBottom w:val="0"/>
      <w:divBdr>
        <w:top w:val="none" w:sz="0" w:space="0" w:color="auto"/>
        <w:left w:val="none" w:sz="0" w:space="0" w:color="auto"/>
        <w:bottom w:val="none" w:sz="0" w:space="0" w:color="auto"/>
        <w:right w:val="none" w:sz="0" w:space="0" w:color="auto"/>
      </w:divBdr>
    </w:div>
    <w:div w:id="1257863797">
      <w:bodyDiv w:val="1"/>
      <w:marLeft w:val="0"/>
      <w:marRight w:val="0"/>
      <w:marTop w:val="0"/>
      <w:marBottom w:val="0"/>
      <w:divBdr>
        <w:top w:val="none" w:sz="0" w:space="0" w:color="auto"/>
        <w:left w:val="none" w:sz="0" w:space="0" w:color="auto"/>
        <w:bottom w:val="none" w:sz="0" w:space="0" w:color="auto"/>
        <w:right w:val="none" w:sz="0" w:space="0" w:color="auto"/>
      </w:divBdr>
    </w:div>
    <w:div w:id="1312636716">
      <w:bodyDiv w:val="1"/>
      <w:marLeft w:val="0"/>
      <w:marRight w:val="0"/>
      <w:marTop w:val="0"/>
      <w:marBottom w:val="0"/>
      <w:divBdr>
        <w:top w:val="none" w:sz="0" w:space="0" w:color="auto"/>
        <w:left w:val="none" w:sz="0" w:space="0" w:color="auto"/>
        <w:bottom w:val="none" w:sz="0" w:space="0" w:color="auto"/>
        <w:right w:val="none" w:sz="0" w:space="0" w:color="auto"/>
      </w:divBdr>
    </w:div>
    <w:div w:id="1317952793">
      <w:bodyDiv w:val="1"/>
      <w:marLeft w:val="0"/>
      <w:marRight w:val="0"/>
      <w:marTop w:val="0"/>
      <w:marBottom w:val="0"/>
      <w:divBdr>
        <w:top w:val="none" w:sz="0" w:space="0" w:color="auto"/>
        <w:left w:val="none" w:sz="0" w:space="0" w:color="auto"/>
        <w:bottom w:val="none" w:sz="0" w:space="0" w:color="auto"/>
        <w:right w:val="none" w:sz="0" w:space="0" w:color="auto"/>
      </w:divBdr>
      <w:divsChild>
        <w:div w:id="303317618">
          <w:marLeft w:val="0"/>
          <w:marRight w:val="0"/>
          <w:marTop w:val="0"/>
          <w:marBottom w:val="0"/>
          <w:divBdr>
            <w:top w:val="none" w:sz="0" w:space="0" w:color="auto"/>
            <w:left w:val="none" w:sz="0" w:space="0" w:color="auto"/>
            <w:bottom w:val="none" w:sz="0" w:space="0" w:color="auto"/>
            <w:right w:val="none" w:sz="0" w:space="0" w:color="auto"/>
          </w:divBdr>
        </w:div>
        <w:div w:id="848255538">
          <w:marLeft w:val="0"/>
          <w:marRight w:val="0"/>
          <w:marTop w:val="0"/>
          <w:marBottom w:val="0"/>
          <w:divBdr>
            <w:top w:val="none" w:sz="0" w:space="0" w:color="auto"/>
            <w:left w:val="none" w:sz="0" w:space="0" w:color="auto"/>
            <w:bottom w:val="none" w:sz="0" w:space="0" w:color="auto"/>
            <w:right w:val="none" w:sz="0" w:space="0" w:color="auto"/>
          </w:divBdr>
        </w:div>
      </w:divsChild>
    </w:div>
    <w:div w:id="1329358903">
      <w:bodyDiv w:val="1"/>
      <w:marLeft w:val="0"/>
      <w:marRight w:val="0"/>
      <w:marTop w:val="0"/>
      <w:marBottom w:val="0"/>
      <w:divBdr>
        <w:top w:val="none" w:sz="0" w:space="0" w:color="auto"/>
        <w:left w:val="none" w:sz="0" w:space="0" w:color="auto"/>
        <w:bottom w:val="none" w:sz="0" w:space="0" w:color="auto"/>
        <w:right w:val="none" w:sz="0" w:space="0" w:color="auto"/>
      </w:divBdr>
    </w:div>
    <w:div w:id="1348210147">
      <w:bodyDiv w:val="1"/>
      <w:marLeft w:val="0"/>
      <w:marRight w:val="0"/>
      <w:marTop w:val="0"/>
      <w:marBottom w:val="0"/>
      <w:divBdr>
        <w:top w:val="none" w:sz="0" w:space="0" w:color="auto"/>
        <w:left w:val="none" w:sz="0" w:space="0" w:color="auto"/>
        <w:bottom w:val="none" w:sz="0" w:space="0" w:color="auto"/>
        <w:right w:val="none" w:sz="0" w:space="0" w:color="auto"/>
      </w:divBdr>
    </w:div>
    <w:div w:id="1386030232">
      <w:bodyDiv w:val="1"/>
      <w:marLeft w:val="0"/>
      <w:marRight w:val="0"/>
      <w:marTop w:val="0"/>
      <w:marBottom w:val="0"/>
      <w:divBdr>
        <w:top w:val="none" w:sz="0" w:space="0" w:color="auto"/>
        <w:left w:val="none" w:sz="0" w:space="0" w:color="auto"/>
        <w:bottom w:val="none" w:sz="0" w:space="0" w:color="auto"/>
        <w:right w:val="none" w:sz="0" w:space="0" w:color="auto"/>
      </w:divBdr>
    </w:div>
    <w:div w:id="1391465612">
      <w:bodyDiv w:val="1"/>
      <w:marLeft w:val="0"/>
      <w:marRight w:val="0"/>
      <w:marTop w:val="0"/>
      <w:marBottom w:val="0"/>
      <w:divBdr>
        <w:top w:val="none" w:sz="0" w:space="0" w:color="auto"/>
        <w:left w:val="none" w:sz="0" w:space="0" w:color="auto"/>
        <w:bottom w:val="none" w:sz="0" w:space="0" w:color="auto"/>
        <w:right w:val="none" w:sz="0" w:space="0" w:color="auto"/>
      </w:divBdr>
    </w:div>
    <w:div w:id="1412965661">
      <w:bodyDiv w:val="1"/>
      <w:marLeft w:val="0"/>
      <w:marRight w:val="0"/>
      <w:marTop w:val="0"/>
      <w:marBottom w:val="0"/>
      <w:divBdr>
        <w:top w:val="none" w:sz="0" w:space="0" w:color="auto"/>
        <w:left w:val="none" w:sz="0" w:space="0" w:color="auto"/>
        <w:bottom w:val="none" w:sz="0" w:space="0" w:color="auto"/>
        <w:right w:val="none" w:sz="0" w:space="0" w:color="auto"/>
      </w:divBdr>
    </w:div>
    <w:div w:id="1481843952">
      <w:bodyDiv w:val="1"/>
      <w:marLeft w:val="0"/>
      <w:marRight w:val="0"/>
      <w:marTop w:val="0"/>
      <w:marBottom w:val="0"/>
      <w:divBdr>
        <w:top w:val="none" w:sz="0" w:space="0" w:color="auto"/>
        <w:left w:val="none" w:sz="0" w:space="0" w:color="auto"/>
        <w:bottom w:val="none" w:sz="0" w:space="0" w:color="auto"/>
        <w:right w:val="none" w:sz="0" w:space="0" w:color="auto"/>
      </w:divBdr>
    </w:div>
    <w:div w:id="1491872840">
      <w:bodyDiv w:val="1"/>
      <w:marLeft w:val="0"/>
      <w:marRight w:val="0"/>
      <w:marTop w:val="0"/>
      <w:marBottom w:val="0"/>
      <w:divBdr>
        <w:top w:val="none" w:sz="0" w:space="0" w:color="auto"/>
        <w:left w:val="none" w:sz="0" w:space="0" w:color="auto"/>
        <w:bottom w:val="none" w:sz="0" w:space="0" w:color="auto"/>
        <w:right w:val="none" w:sz="0" w:space="0" w:color="auto"/>
      </w:divBdr>
    </w:div>
    <w:div w:id="1505778447">
      <w:bodyDiv w:val="1"/>
      <w:marLeft w:val="0"/>
      <w:marRight w:val="0"/>
      <w:marTop w:val="0"/>
      <w:marBottom w:val="0"/>
      <w:divBdr>
        <w:top w:val="none" w:sz="0" w:space="0" w:color="auto"/>
        <w:left w:val="none" w:sz="0" w:space="0" w:color="auto"/>
        <w:bottom w:val="none" w:sz="0" w:space="0" w:color="auto"/>
        <w:right w:val="none" w:sz="0" w:space="0" w:color="auto"/>
      </w:divBdr>
    </w:div>
    <w:div w:id="1557160066">
      <w:bodyDiv w:val="1"/>
      <w:marLeft w:val="0"/>
      <w:marRight w:val="0"/>
      <w:marTop w:val="0"/>
      <w:marBottom w:val="0"/>
      <w:divBdr>
        <w:top w:val="none" w:sz="0" w:space="0" w:color="auto"/>
        <w:left w:val="none" w:sz="0" w:space="0" w:color="auto"/>
        <w:bottom w:val="none" w:sz="0" w:space="0" w:color="auto"/>
        <w:right w:val="none" w:sz="0" w:space="0" w:color="auto"/>
      </w:divBdr>
    </w:div>
    <w:div w:id="1585067102">
      <w:bodyDiv w:val="1"/>
      <w:marLeft w:val="0"/>
      <w:marRight w:val="0"/>
      <w:marTop w:val="0"/>
      <w:marBottom w:val="0"/>
      <w:divBdr>
        <w:top w:val="none" w:sz="0" w:space="0" w:color="auto"/>
        <w:left w:val="none" w:sz="0" w:space="0" w:color="auto"/>
        <w:bottom w:val="none" w:sz="0" w:space="0" w:color="auto"/>
        <w:right w:val="none" w:sz="0" w:space="0" w:color="auto"/>
      </w:divBdr>
    </w:div>
    <w:div w:id="1606963387">
      <w:bodyDiv w:val="1"/>
      <w:marLeft w:val="0"/>
      <w:marRight w:val="0"/>
      <w:marTop w:val="0"/>
      <w:marBottom w:val="0"/>
      <w:divBdr>
        <w:top w:val="none" w:sz="0" w:space="0" w:color="auto"/>
        <w:left w:val="none" w:sz="0" w:space="0" w:color="auto"/>
        <w:bottom w:val="none" w:sz="0" w:space="0" w:color="auto"/>
        <w:right w:val="none" w:sz="0" w:space="0" w:color="auto"/>
      </w:divBdr>
    </w:div>
    <w:div w:id="1610969018">
      <w:bodyDiv w:val="1"/>
      <w:marLeft w:val="0"/>
      <w:marRight w:val="0"/>
      <w:marTop w:val="0"/>
      <w:marBottom w:val="0"/>
      <w:divBdr>
        <w:top w:val="none" w:sz="0" w:space="0" w:color="auto"/>
        <w:left w:val="none" w:sz="0" w:space="0" w:color="auto"/>
        <w:bottom w:val="none" w:sz="0" w:space="0" w:color="auto"/>
        <w:right w:val="none" w:sz="0" w:space="0" w:color="auto"/>
      </w:divBdr>
    </w:div>
    <w:div w:id="1619408192">
      <w:bodyDiv w:val="1"/>
      <w:marLeft w:val="0"/>
      <w:marRight w:val="0"/>
      <w:marTop w:val="0"/>
      <w:marBottom w:val="0"/>
      <w:divBdr>
        <w:top w:val="none" w:sz="0" w:space="0" w:color="auto"/>
        <w:left w:val="none" w:sz="0" w:space="0" w:color="auto"/>
        <w:bottom w:val="none" w:sz="0" w:space="0" w:color="auto"/>
        <w:right w:val="none" w:sz="0" w:space="0" w:color="auto"/>
      </w:divBdr>
      <w:divsChild>
        <w:div w:id="1380201852">
          <w:marLeft w:val="640"/>
          <w:marRight w:val="0"/>
          <w:marTop w:val="0"/>
          <w:marBottom w:val="0"/>
          <w:divBdr>
            <w:top w:val="none" w:sz="0" w:space="0" w:color="auto"/>
            <w:left w:val="none" w:sz="0" w:space="0" w:color="auto"/>
            <w:bottom w:val="none" w:sz="0" w:space="0" w:color="auto"/>
            <w:right w:val="none" w:sz="0" w:space="0" w:color="auto"/>
          </w:divBdr>
        </w:div>
        <w:div w:id="1642886524">
          <w:marLeft w:val="640"/>
          <w:marRight w:val="0"/>
          <w:marTop w:val="0"/>
          <w:marBottom w:val="0"/>
          <w:divBdr>
            <w:top w:val="none" w:sz="0" w:space="0" w:color="auto"/>
            <w:left w:val="none" w:sz="0" w:space="0" w:color="auto"/>
            <w:bottom w:val="none" w:sz="0" w:space="0" w:color="auto"/>
            <w:right w:val="none" w:sz="0" w:space="0" w:color="auto"/>
          </w:divBdr>
        </w:div>
        <w:div w:id="816460520">
          <w:marLeft w:val="640"/>
          <w:marRight w:val="0"/>
          <w:marTop w:val="0"/>
          <w:marBottom w:val="0"/>
          <w:divBdr>
            <w:top w:val="none" w:sz="0" w:space="0" w:color="auto"/>
            <w:left w:val="none" w:sz="0" w:space="0" w:color="auto"/>
            <w:bottom w:val="none" w:sz="0" w:space="0" w:color="auto"/>
            <w:right w:val="none" w:sz="0" w:space="0" w:color="auto"/>
          </w:divBdr>
        </w:div>
        <w:div w:id="2062441517">
          <w:marLeft w:val="640"/>
          <w:marRight w:val="0"/>
          <w:marTop w:val="0"/>
          <w:marBottom w:val="0"/>
          <w:divBdr>
            <w:top w:val="none" w:sz="0" w:space="0" w:color="auto"/>
            <w:left w:val="none" w:sz="0" w:space="0" w:color="auto"/>
            <w:bottom w:val="none" w:sz="0" w:space="0" w:color="auto"/>
            <w:right w:val="none" w:sz="0" w:space="0" w:color="auto"/>
          </w:divBdr>
        </w:div>
        <w:div w:id="1095634639">
          <w:marLeft w:val="640"/>
          <w:marRight w:val="0"/>
          <w:marTop w:val="0"/>
          <w:marBottom w:val="0"/>
          <w:divBdr>
            <w:top w:val="none" w:sz="0" w:space="0" w:color="auto"/>
            <w:left w:val="none" w:sz="0" w:space="0" w:color="auto"/>
            <w:bottom w:val="none" w:sz="0" w:space="0" w:color="auto"/>
            <w:right w:val="none" w:sz="0" w:space="0" w:color="auto"/>
          </w:divBdr>
        </w:div>
        <w:div w:id="895581626">
          <w:marLeft w:val="640"/>
          <w:marRight w:val="0"/>
          <w:marTop w:val="0"/>
          <w:marBottom w:val="0"/>
          <w:divBdr>
            <w:top w:val="none" w:sz="0" w:space="0" w:color="auto"/>
            <w:left w:val="none" w:sz="0" w:space="0" w:color="auto"/>
            <w:bottom w:val="none" w:sz="0" w:space="0" w:color="auto"/>
            <w:right w:val="none" w:sz="0" w:space="0" w:color="auto"/>
          </w:divBdr>
        </w:div>
        <w:div w:id="1935361649">
          <w:marLeft w:val="640"/>
          <w:marRight w:val="0"/>
          <w:marTop w:val="0"/>
          <w:marBottom w:val="0"/>
          <w:divBdr>
            <w:top w:val="none" w:sz="0" w:space="0" w:color="auto"/>
            <w:left w:val="none" w:sz="0" w:space="0" w:color="auto"/>
            <w:bottom w:val="none" w:sz="0" w:space="0" w:color="auto"/>
            <w:right w:val="none" w:sz="0" w:space="0" w:color="auto"/>
          </w:divBdr>
        </w:div>
        <w:div w:id="2088723622">
          <w:marLeft w:val="640"/>
          <w:marRight w:val="0"/>
          <w:marTop w:val="0"/>
          <w:marBottom w:val="0"/>
          <w:divBdr>
            <w:top w:val="none" w:sz="0" w:space="0" w:color="auto"/>
            <w:left w:val="none" w:sz="0" w:space="0" w:color="auto"/>
            <w:bottom w:val="none" w:sz="0" w:space="0" w:color="auto"/>
            <w:right w:val="none" w:sz="0" w:space="0" w:color="auto"/>
          </w:divBdr>
        </w:div>
        <w:div w:id="1468284224">
          <w:marLeft w:val="640"/>
          <w:marRight w:val="0"/>
          <w:marTop w:val="0"/>
          <w:marBottom w:val="0"/>
          <w:divBdr>
            <w:top w:val="none" w:sz="0" w:space="0" w:color="auto"/>
            <w:left w:val="none" w:sz="0" w:space="0" w:color="auto"/>
            <w:bottom w:val="none" w:sz="0" w:space="0" w:color="auto"/>
            <w:right w:val="none" w:sz="0" w:space="0" w:color="auto"/>
          </w:divBdr>
        </w:div>
        <w:div w:id="1314985538">
          <w:marLeft w:val="640"/>
          <w:marRight w:val="0"/>
          <w:marTop w:val="0"/>
          <w:marBottom w:val="0"/>
          <w:divBdr>
            <w:top w:val="none" w:sz="0" w:space="0" w:color="auto"/>
            <w:left w:val="none" w:sz="0" w:space="0" w:color="auto"/>
            <w:bottom w:val="none" w:sz="0" w:space="0" w:color="auto"/>
            <w:right w:val="none" w:sz="0" w:space="0" w:color="auto"/>
          </w:divBdr>
        </w:div>
        <w:div w:id="1580863176">
          <w:marLeft w:val="640"/>
          <w:marRight w:val="0"/>
          <w:marTop w:val="0"/>
          <w:marBottom w:val="0"/>
          <w:divBdr>
            <w:top w:val="none" w:sz="0" w:space="0" w:color="auto"/>
            <w:left w:val="none" w:sz="0" w:space="0" w:color="auto"/>
            <w:bottom w:val="none" w:sz="0" w:space="0" w:color="auto"/>
            <w:right w:val="none" w:sz="0" w:space="0" w:color="auto"/>
          </w:divBdr>
        </w:div>
        <w:div w:id="568734845">
          <w:marLeft w:val="640"/>
          <w:marRight w:val="0"/>
          <w:marTop w:val="0"/>
          <w:marBottom w:val="0"/>
          <w:divBdr>
            <w:top w:val="none" w:sz="0" w:space="0" w:color="auto"/>
            <w:left w:val="none" w:sz="0" w:space="0" w:color="auto"/>
            <w:bottom w:val="none" w:sz="0" w:space="0" w:color="auto"/>
            <w:right w:val="none" w:sz="0" w:space="0" w:color="auto"/>
          </w:divBdr>
        </w:div>
        <w:div w:id="960265138">
          <w:marLeft w:val="640"/>
          <w:marRight w:val="0"/>
          <w:marTop w:val="0"/>
          <w:marBottom w:val="0"/>
          <w:divBdr>
            <w:top w:val="none" w:sz="0" w:space="0" w:color="auto"/>
            <w:left w:val="none" w:sz="0" w:space="0" w:color="auto"/>
            <w:bottom w:val="none" w:sz="0" w:space="0" w:color="auto"/>
            <w:right w:val="none" w:sz="0" w:space="0" w:color="auto"/>
          </w:divBdr>
        </w:div>
        <w:div w:id="1999771079">
          <w:marLeft w:val="640"/>
          <w:marRight w:val="0"/>
          <w:marTop w:val="0"/>
          <w:marBottom w:val="0"/>
          <w:divBdr>
            <w:top w:val="none" w:sz="0" w:space="0" w:color="auto"/>
            <w:left w:val="none" w:sz="0" w:space="0" w:color="auto"/>
            <w:bottom w:val="none" w:sz="0" w:space="0" w:color="auto"/>
            <w:right w:val="none" w:sz="0" w:space="0" w:color="auto"/>
          </w:divBdr>
        </w:div>
        <w:div w:id="2140956773">
          <w:marLeft w:val="640"/>
          <w:marRight w:val="0"/>
          <w:marTop w:val="0"/>
          <w:marBottom w:val="0"/>
          <w:divBdr>
            <w:top w:val="none" w:sz="0" w:space="0" w:color="auto"/>
            <w:left w:val="none" w:sz="0" w:space="0" w:color="auto"/>
            <w:bottom w:val="none" w:sz="0" w:space="0" w:color="auto"/>
            <w:right w:val="none" w:sz="0" w:space="0" w:color="auto"/>
          </w:divBdr>
        </w:div>
        <w:div w:id="98063011">
          <w:marLeft w:val="640"/>
          <w:marRight w:val="0"/>
          <w:marTop w:val="0"/>
          <w:marBottom w:val="0"/>
          <w:divBdr>
            <w:top w:val="none" w:sz="0" w:space="0" w:color="auto"/>
            <w:left w:val="none" w:sz="0" w:space="0" w:color="auto"/>
            <w:bottom w:val="none" w:sz="0" w:space="0" w:color="auto"/>
            <w:right w:val="none" w:sz="0" w:space="0" w:color="auto"/>
          </w:divBdr>
        </w:div>
      </w:divsChild>
    </w:div>
    <w:div w:id="1654680774">
      <w:bodyDiv w:val="1"/>
      <w:marLeft w:val="0"/>
      <w:marRight w:val="0"/>
      <w:marTop w:val="0"/>
      <w:marBottom w:val="0"/>
      <w:divBdr>
        <w:top w:val="none" w:sz="0" w:space="0" w:color="auto"/>
        <w:left w:val="none" w:sz="0" w:space="0" w:color="auto"/>
        <w:bottom w:val="none" w:sz="0" w:space="0" w:color="auto"/>
        <w:right w:val="none" w:sz="0" w:space="0" w:color="auto"/>
      </w:divBdr>
      <w:divsChild>
        <w:div w:id="159810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649282">
      <w:bodyDiv w:val="1"/>
      <w:marLeft w:val="0"/>
      <w:marRight w:val="0"/>
      <w:marTop w:val="0"/>
      <w:marBottom w:val="0"/>
      <w:divBdr>
        <w:top w:val="none" w:sz="0" w:space="0" w:color="auto"/>
        <w:left w:val="none" w:sz="0" w:space="0" w:color="auto"/>
        <w:bottom w:val="none" w:sz="0" w:space="0" w:color="auto"/>
        <w:right w:val="none" w:sz="0" w:space="0" w:color="auto"/>
      </w:divBdr>
    </w:div>
    <w:div w:id="1735884327">
      <w:bodyDiv w:val="1"/>
      <w:marLeft w:val="0"/>
      <w:marRight w:val="0"/>
      <w:marTop w:val="0"/>
      <w:marBottom w:val="0"/>
      <w:divBdr>
        <w:top w:val="none" w:sz="0" w:space="0" w:color="auto"/>
        <w:left w:val="none" w:sz="0" w:space="0" w:color="auto"/>
        <w:bottom w:val="none" w:sz="0" w:space="0" w:color="auto"/>
        <w:right w:val="none" w:sz="0" w:space="0" w:color="auto"/>
      </w:divBdr>
    </w:div>
    <w:div w:id="1740202726">
      <w:bodyDiv w:val="1"/>
      <w:marLeft w:val="0"/>
      <w:marRight w:val="0"/>
      <w:marTop w:val="0"/>
      <w:marBottom w:val="0"/>
      <w:divBdr>
        <w:top w:val="none" w:sz="0" w:space="0" w:color="auto"/>
        <w:left w:val="none" w:sz="0" w:space="0" w:color="auto"/>
        <w:bottom w:val="none" w:sz="0" w:space="0" w:color="auto"/>
        <w:right w:val="none" w:sz="0" w:space="0" w:color="auto"/>
      </w:divBdr>
    </w:div>
    <w:div w:id="1742943195">
      <w:bodyDiv w:val="1"/>
      <w:marLeft w:val="0"/>
      <w:marRight w:val="0"/>
      <w:marTop w:val="0"/>
      <w:marBottom w:val="0"/>
      <w:divBdr>
        <w:top w:val="none" w:sz="0" w:space="0" w:color="auto"/>
        <w:left w:val="none" w:sz="0" w:space="0" w:color="auto"/>
        <w:bottom w:val="none" w:sz="0" w:space="0" w:color="auto"/>
        <w:right w:val="none" w:sz="0" w:space="0" w:color="auto"/>
      </w:divBdr>
    </w:div>
    <w:div w:id="1747528994">
      <w:bodyDiv w:val="1"/>
      <w:marLeft w:val="0"/>
      <w:marRight w:val="0"/>
      <w:marTop w:val="0"/>
      <w:marBottom w:val="0"/>
      <w:divBdr>
        <w:top w:val="none" w:sz="0" w:space="0" w:color="auto"/>
        <w:left w:val="none" w:sz="0" w:space="0" w:color="auto"/>
        <w:bottom w:val="none" w:sz="0" w:space="0" w:color="auto"/>
        <w:right w:val="none" w:sz="0" w:space="0" w:color="auto"/>
      </w:divBdr>
    </w:div>
    <w:div w:id="1833838004">
      <w:bodyDiv w:val="1"/>
      <w:marLeft w:val="0"/>
      <w:marRight w:val="0"/>
      <w:marTop w:val="0"/>
      <w:marBottom w:val="0"/>
      <w:divBdr>
        <w:top w:val="none" w:sz="0" w:space="0" w:color="auto"/>
        <w:left w:val="none" w:sz="0" w:space="0" w:color="auto"/>
        <w:bottom w:val="none" w:sz="0" w:space="0" w:color="auto"/>
        <w:right w:val="none" w:sz="0" w:space="0" w:color="auto"/>
      </w:divBdr>
      <w:divsChild>
        <w:div w:id="481506930">
          <w:marLeft w:val="640"/>
          <w:marRight w:val="0"/>
          <w:marTop w:val="0"/>
          <w:marBottom w:val="0"/>
          <w:divBdr>
            <w:top w:val="none" w:sz="0" w:space="0" w:color="auto"/>
            <w:left w:val="none" w:sz="0" w:space="0" w:color="auto"/>
            <w:bottom w:val="none" w:sz="0" w:space="0" w:color="auto"/>
            <w:right w:val="none" w:sz="0" w:space="0" w:color="auto"/>
          </w:divBdr>
        </w:div>
        <w:div w:id="1292981474">
          <w:marLeft w:val="640"/>
          <w:marRight w:val="0"/>
          <w:marTop w:val="0"/>
          <w:marBottom w:val="0"/>
          <w:divBdr>
            <w:top w:val="none" w:sz="0" w:space="0" w:color="auto"/>
            <w:left w:val="none" w:sz="0" w:space="0" w:color="auto"/>
            <w:bottom w:val="none" w:sz="0" w:space="0" w:color="auto"/>
            <w:right w:val="none" w:sz="0" w:space="0" w:color="auto"/>
          </w:divBdr>
        </w:div>
        <w:div w:id="48846144">
          <w:marLeft w:val="640"/>
          <w:marRight w:val="0"/>
          <w:marTop w:val="0"/>
          <w:marBottom w:val="0"/>
          <w:divBdr>
            <w:top w:val="none" w:sz="0" w:space="0" w:color="auto"/>
            <w:left w:val="none" w:sz="0" w:space="0" w:color="auto"/>
            <w:bottom w:val="none" w:sz="0" w:space="0" w:color="auto"/>
            <w:right w:val="none" w:sz="0" w:space="0" w:color="auto"/>
          </w:divBdr>
        </w:div>
        <w:div w:id="501430918">
          <w:marLeft w:val="640"/>
          <w:marRight w:val="0"/>
          <w:marTop w:val="0"/>
          <w:marBottom w:val="0"/>
          <w:divBdr>
            <w:top w:val="none" w:sz="0" w:space="0" w:color="auto"/>
            <w:left w:val="none" w:sz="0" w:space="0" w:color="auto"/>
            <w:bottom w:val="none" w:sz="0" w:space="0" w:color="auto"/>
            <w:right w:val="none" w:sz="0" w:space="0" w:color="auto"/>
          </w:divBdr>
        </w:div>
        <w:div w:id="1067529801">
          <w:marLeft w:val="640"/>
          <w:marRight w:val="0"/>
          <w:marTop w:val="0"/>
          <w:marBottom w:val="0"/>
          <w:divBdr>
            <w:top w:val="none" w:sz="0" w:space="0" w:color="auto"/>
            <w:left w:val="none" w:sz="0" w:space="0" w:color="auto"/>
            <w:bottom w:val="none" w:sz="0" w:space="0" w:color="auto"/>
            <w:right w:val="none" w:sz="0" w:space="0" w:color="auto"/>
          </w:divBdr>
        </w:div>
        <w:div w:id="378865099">
          <w:marLeft w:val="640"/>
          <w:marRight w:val="0"/>
          <w:marTop w:val="0"/>
          <w:marBottom w:val="0"/>
          <w:divBdr>
            <w:top w:val="none" w:sz="0" w:space="0" w:color="auto"/>
            <w:left w:val="none" w:sz="0" w:space="0" w:color="auto"/>
            <w:bottom w:val="none" w:sz="0" w:space="0" w:color="auto"/>
            <w:right w:val="none" w:sz="0" w:space="0" w:color="auto"/>
          </w:divBdr>
        </w:div>
        <w:div w:id="1275864510">
          <w:marLeft w:val="640"/>
          <w:marRight w:val="0"/>
          <w:marTop w:val="0"/>
          <w:marBottom w:val="0"/>
          <w:divBdr>
            <w:top w:val="none" w:sz="0" w:space="0" w:color="auto"/>
            <w:left w:val="none" w:sz="0" w:space="0" w:color="auto"/>
            <w:bottom w:val="none" w:sz="0" w:space="0" w:color="auto"/>
            <w:right w:val="none" w:sz="0" w:space="0" w:color="auto"/>
          </w:divBdr>
        </w:div>
        <w:div w:id="2063403159">
          <w:marLeft w:val="640"/>
          <w:marRight w:val="0"/>
          <w:marTop w:val="0"/>
          <w:marBottom w:val="0"/>
          <w:divBdr>
            <w:top w:val="none" w:sz="0" w:space="0" w:color="auto"/>
            <w:left w:val="none" w:sz="0" w:space="0" w:color="auto"/>
            <w:bottom w:val="none" w:sz="0" w:space="0" w:color="auto"/>
            <w:right w:val="none" w:sz="0" w:space="0" w:color="auto"/>
          </w:divBdr>
        </w:div>
        <w:div w:id="296685939">
          <w:marLeft w:val="640"/>
          <w:marRight w:val="0"/>
          <w:marTop w:val="0"/>
          <w:marBottom w:val="0"/>
          <w:divBdr>
            <w:top w:val="none" w:sz="0" w:space="0" w:color="auto"/>
            <w:left w:val="none" w:sz="0" w:space="0" w:color="auto"/>
            <w:bottom w:val="none" w:sz="0" w:space="0" w:color="auto"/>
            <w:right w:val="none" w:sz="0" w:space="0" w:color="auto"/>
          </w:divBdr>
        </w:div>
        <w:div w:id="12151823">
          <w:marLeft w:val="640"/>
          <w:marRight w:val="0"/>
          <w:marTop w:val="0"/>
          <w:marBottom w:val="0"/>
          <w:divBdr>
            <w:top w:val="none" w:sz="0" w:space="0" w:color="auto"/>
            <w:left w:val="none" w:sz="0" w:space="0" w:color="auto"/>
            <w:bottom w:val="none" w:sz="0" w:space="0" w:color="auto"/>
            <w:right w:val="none" w:sz="0" w:space="0" w:color="auto"/>
          </w:divBdr>
        </w:div>
        <w:div w:id="833297498">
          <w:marLeft w:val="640"/>
          <w:marRight w:val="0"/>
          <w:marTop w:val="0"/>
          <w:marBottom w:val="0"/>
          <w:divBdr>
            <w:top w:val="none" w:sz="0" w:space="0" w:color="auto"/>
            <w:left w:val="none" w:sz="0" w:space="0" w:color="auto"/>
            <w:bottom w:val="none" w:sz="0" w:space="0" w:color="auto"/>
            <w:right w:val="none" w:sz="0" w:space="0" w:color="auto"/>
          </w:divBdr>
        </w:div>
        <w:div w:id="1267151531">
          <w:marLeft w:val="640"/>
          <w:marRight w:val="0"/>
          <w:marTop w:val="0"/>
          <w:marBottom w:val="0"/>
          <w:divBdr>
            <w:top w:val="none" w:sz="0" w:space="0" w:color="auto"/>
            <w:left w:val="none" w:sz="0" w:space="0" w:color="auto"/>
            <w:bottom w:val="none" w:sz="0" w:space="0" w:color="auto"/>
            <w:right w:val="none" w:sz="0" w:space="0" w:color="auto"/>
          </w:divBdr>
        </w:div>
        <w:div w:id="1520122442">
          <w:marLeft w:val="640"/>
          <w:marRight w:val="0"/>
          <w:marTop w:val="0"/>
          <w:marBottom w:val="0"/>
          <w:divBdr>
            <w:top w:val="none" w:sz="0" w:space="0" w:color="auto"/>
            <w:left w:val="none" w:sz="0" w:space="0" w:color="auto"/>
            <w:bottom w:val="none" w:sz="0" w:space="0" w:color="auto"/>
            <w:right w:val="none" w:sz="0" w:space="0" w:color="auto"/>
          </w:divBdr>
        </w:div>
        <w:div w:id="826894559">
          <w:marLeft w:val="640"/>
          <w:marRight w:val="0"/>
          <w:marTop w:val="0"/>
          <w:marBottom w:val="0"/>
          <w:divBdr>
            <w:top w:val="none" w:sz="0" w:space="0" w:color="auto"/>
            <w:left w:val="none" w:sz="0" w:space="0" w:color="auto"/>
            <w:bottom w:val="none" w:sz="0" w:space="0" w:color="auto"/>
            <w:right w:val="none" w:sz="0" w:space="0" w:color="auto"/>
          </w:divBdr>
        </w:div>
        <w:div w:id="1249197323">
          <w:marLeft w:val="640"/>
          <w:marRight w:val="0"/>
          <w:marTop w:val="0"/>
          <w:marBottom w:val="0"/>
          <w:divBdr>
            <w:top w:val="none" w:sz="0" w:space="0" w:color="auto"/>
            <w:left w:val="none" w:sz="0" w:space="0" w:color="auto"/>
            <w:bottom w:val="none" w:sz="0" w:space="0" w:color="auto"/>
            <w:right w:val="none" w:sz="0" w:space="0" w:color="auto"/>
          </w:divBdr>
        </w:div>
      </w:divsChild>
    </w:div>
    <w:div w:id="1867401201">
      <w:bodyDiv w:val="1"/>
      <w:marLeft w:val="0"/>
      <w:marRight w:val="0"/>
      <w:marTop w:val="0"/>
      <w:marBottom w:val="0"/>
      <w:divBdr>
        <w:top w:val="none" w:sz="0" w:space="0" w:color="auto"/>
        <w:left w:val="none" w:sz="0" w:space="0" w:color="auto"/>
        <w:bottom w:val="none" w:sz="0" w:space="0" w:color="auto"/>
        <w:right w:val="none" w:sz="0" w:space="0" w:color="auto"/>
      </w:divBdr>
      <w:divsChild>
        <w:div w:id="1871991139">
          <w:marLeft w:val="640"/>
          <w:marRight w:val="0"/>
          <w:marTop w:val="0"/>
          <w:marBottom w:val="0"/>
          <w:divBdr>
            <w:top w:val="none" w:sz="0" w:space="0" w:color="auto"/>
            <w:left w:val="none" w:sz="0" w:space="0" w:color="auto"/>
            <w:bottom w:val="none" w:sz="0" w:space="0" w:color="auto"/>
            <w:right w:val="none" w:sz="0" w:space="0" w:color="auto"/>
          </w:divBdr>
        </w:div>
        <w:div w:id="1951886462">
          <w:marLeft w:val="640"/>
          <w:marRight w:val="0"/>
          <w:marTop w:val="0"/>
          <w:marBottom w:val="0"/>
          <w:divBdr>
            <w:top w:val="none" w:sz="0" w:space="0" w:color="auto"/>
            <w:left w:val="none" w:sz="0" w:space="0" w:color="auto"/>
            <w:bottom w:val="none" w:sz="0" w:space="0" w:color="auto"/>
            <w:right w:val="none" w:sz="0" w:space="0" w:color="auto"/>
          </w:divBdr>
        </w:div>
        <w:div w:id="1234774167">
          <w:marLeft w:val="640"/>
          <w:marRight w:val="0"/>
          <w:marTop w:val="0"/>
          <w:marBottom w:val="0"/>
          <w:divBdr>
            <w:top w:val="none" w:sz="0" w:space="0" w:color="auto"/>
            <w:left w:val="none" w:sz="0" w:space="0" w:color="auto"/>
            <w:bottom w:val="none" w:sz="0" w:space="0" w:color="auto"/>
            <w:right w:val="none" w:sz="0" w:space="0" w:color="auto"/>
          </w:divBdr>
        </w:div>
        <w:div w:id="1124080310">
          <w:marLeft w:val="640"/>
          <w:marRight w:val="0"/>
          <w:marTop w:val="0"/>
          <w:marBottom w:val="0"/>
          <w:divBdr>
            <w:top w:val="none" w:sz="0" w:space="0" w:color="auto"/>
            <w:left w:val="none" w:sz="0" w:space="0" w:color="auto"/>
            <w:bottom w:val="none" w:sz="0" w:space="0" w:color="auto"/>
            <w:right w:val="none" w:sz="0" w:space="0" w:color="auto"/>
          </w:divBdr>
        </w:div>
        <w:div w:id="970211312">
          <w:marLeft w:val="640"/>
          <w:marRight w:val="0"/>
          <w:marTop w:val="0"/>
          <w:marBottom w:val="0"/>
          <w:divBdr>
            <w:top w:val="none" w:sz="0" w:space="0" w:color="auto"/>
            <w:left w:val="none" w:sz="0" w:space="0" w:color="auto"/>
            <w:bottom w:val="none" w:sz="0" w:space="0" w:color="auto"/>
            <w:right w:val="none" w:sz="0" w:space="0" w:color="auto"/>
          </w:divBdr>
        </w:div>
        <w:div w:id="2025208004">
          <w:marLeft w:val="640"/>
          <w:marRight w:val="0"/>
          <w:marTop w:val="0"/>
          <w:marBottom w:val="0"/>
          <w:divBdr>
            <w:top w:val="none" w:sz="0" w:space="0" w:color="auto"/>
            <w:left w:val="none" w:sz="0" w:space="0" w:color="auto"/>
            <w:bottom w:val="none" w:sz="0" w:space="0" w:color="auto"/>
            <w:right w:val="none" w:sz="0" w:space="0" w:color="auto"/>
          </w:divBdr>
        </w:div>
        <w:div w:id="1358509236">
          <w:marLeft w:val="640"/>
          <w:marRight w:val="0"/>
          <w:marTop w:val="0"/>
          <w:marBottom w:val="0"/>
          <w:divBdr>
            <w:top w:val="none" w:sz="0" w:space="0" w:color="auto"/>
            <w:left w:val="none" w:sz="0" w:space="0" w:color="auto"/>
            <w:bottom w:val="none" w:sz="0" w:space="0" w:color="auto"/>
            <w:right w:val="none" w:sz="0" w:space="0" w:color="auto"/>
          </w:divBdr>
        </w:div>
        <w:div w:id="1644850472">
          <w:marLeft w:val="640"/>
          <w:marRight w:val="0"/>
          <w:marTop w:val="0"/>
          <w:marBottom w:val="0"/>
          <w:divBdr>
            <w:top w:val="none" w:sz="0" w:space="0" w:color="auto"/>
            <w:left w:val="none" w:sz="0" w:space="0" w:color="auto"/>
            <w:bottom w:val="none" w:sz="0" w:space="0" w:color="auto"/>
            <w:right w:val="none" w:sz="0" w:space="0" w:color="auto"/>
          </w:divBdr>
        </w:div>
        <w:div w:id="1270240665">
          <w:marLeft w:val="640"/>
          <w:marRight w:val="0"/>
          <w:marTop w:val="0"/>
          <w:marBottom w:val="0"/>
          <w:divBdr>
            <w:top w:val="none" w:sz="0" w:space="0" w:color="auto"/>
            <w:left w:val="none" w:sz="0" w:space="0" w:color="auto"/>
            <w:bottom w:val="none" w:sz="0" w:space="0" w:color="auto"/>
            <w:right w:val="none" w:sz="0" w:space="0" w:color="auto"/>
          </w:divBdr>
        </w:div>
        <w:div w:id="31079070">
          <w:marLeft w:val="640"/>
          <w:marRight w:val="0"/>
          <w:marTop w:val="0"/>
          <w:marBottom w:val="0"/>
          <w:divBdr>
            <w:top w:val="none" w:sz="0" w:space="0" w:color="auto"/>
            <w:left w:val="none" w:sz="0" w:space="0" w:color="auto"/>
            <w:bottom w:val="none" w:sz="0" w:space="0" w:color="auto"/>
            <w:right w:val="none" w:sz="0" w:space="0" w:color="auto"/>
          </w:divBdr>
        </w:div>
        <w:div w:id="1688216493">
          <w:marLeft w:val="640"/>
          <w:marRight w:val="0"/>
          <w:marTop w:val="0"/>
          <w:marBottom w:val="0"/>
          <w:divBdr>
            <w:top w:val="none" w:sz="0" w:space="0" w:color="auto"/>
            <w:left w:val="none" w:sz="0" w:space="0" w:color="auto"/>
            <w:bottom w:val="none" w:sz="0" w:space="0" w:color="auto"/>
            <w:right w:val="none" w:sz="0" w:space="0" w:color="auto"/>
          </w:divBdr>
        </w:div>
        <w:div w:id="719355164">
          <w:marLeft w:val="640"/>
          <w:marRight w:val="0"/>
          <w:marTop w:val="0"/>
          <w:marBottom w:val="0"/>
          <w:divBdr>
            <w:top w:val="none" w:sz="0" w:space="0" w:color="auto"/>
            <w:left w:val="none" w:sz="0" w:space="0" w:color="auto"/>
            <w:bottom w:val="none" w:sz="0" w:space="0" w:color="auto"/>
            <w:right w:val="none" w:sz="0" w:space="0" w:color="auto"/>
          </w:divBdr>
        </w:div>
        <w:div w:id="1491557762">
          <w:marLeft w:val="640"/>
          <w:marRight w:val="0"/>
          <w:marTop w:val="0"/>
          <w:marBottom w:val="0"/>
          <w:divBdr>
            <w:top w:val="none" w:sz="0" w:space="0" w:color="auto"/>
            <w:left w:val="none" w:sz="0" w:space="0" w:color="auto"/>
            <w:bottom w:val="none" w:sz="0" w:space="0" w:color="auto"/>
            <w:right w:val="none" w:sz="0" w:space="0" w:color="auto"/>
          </w:divBdr>
        </w:div>
        <w:div w:id="1902716739">
          <w:marLeft w:val="640"/>
          <w:marRight w:val="0"/>
          <w:marTop w:val="0"/>
          <w:marBottom w:val="0"/>
          <w:divBdr>
            <w:top w:val="none" w:sz="0" w:space="0" w:color="auto"/>
            <w:left w:val="none" w:sz="0" w:space="0" w:color="auto"/>
            <w:bottom w:val="none" w:sz="0" w:space="0" w:color="auto"/>
            <w:right w:val="none" w:sz="0" w:space="0" w:color="auto"/>
          </w:divBdr>
        </w:div>
        <w:div w:id="1284531490">
          <w:marLeft w:val="640"/>
          <w:marRight w:val="0"/>
          <w:marTop w:val="0"/>
          <w:marBottom w:val="0"/>
          <w:divBdr>
            <w:top w:val="none" w:sz="0" w:space="0" w:color="auto"/>
            <w:left w:val="none" w:sz="0" w:space="0" w:color="auto"/>
            <w:bottom w:val="none" w:sz="0" w:space="0" w:color="auto"/>
            <w:right w:val="none" w:sz="0" w:space="0" w:color="auto"/>
          </w:divBdr>
        </w:div>
        <w:div w:id="1638679482">
          <w:marLeft w:val="640"/>
          <w:marRight w:val="0"/>
          <w:marTop w:val="0"/>
          <w:marBottom w:val="0"/>
          <w:divBdr>
            <w:top w:val="none" w:sz="0" w:space="0" w:color="auto"/>
            <w:left w:val="none" w:sz="0" w:space="0" w:color="auto"/>
            <w:bottom w:val="none" w:sz="0" w:space="0" w:color="auto"/>
            <w:right w:val="none" w:sz="0" w:space="0" w:color="auto"/>
          </w:divBdr>
        </w:div>
        <w:div w:id="1472483116">
          <w:marLeft w:val="640"/>
          <w:marRight w:val="0"/>
          <w:marTop w:val="0"/>
          <w:marBottom w:val="0"/>
          <w:divBdr>
            <w:top w:val="none" w:sz="0" w:space="0" w:color="auto"/>
            <w:left w:val="none" w:sz="0" w:space="0" w:color="auto"/>
            <w:bottom w:val="none" w:sz="0" w:space="0" w:color="auto"/>
            <w:right w:val="none" w:sz="0" w:space="0" w:color="auto"/>
          </w:divBdr>
        </w:div>
        <w:div w:id="2044133950">
          <w:marLeft w:val="640"/>
          <w:marRight w:val="0"/>
          <w:marTop w:val="0"/>
          <w:marBottom w:val="0"/>
          <w:divBdr>
            <w:top w:val="none" w:sz="0" w:space="0" w:color="auto"/>
            <w:left w:val="none" w:sz="0" w:space="0" w:color="auto"/>
            <w:bottom w:val="none" w:sz="0" w:space="0" w:color="auto"/>
            <w:right w:val="none" w:sz="0" w:space="0" w:color="auto"/>
          </w:divBdr>
        </w:div>
        <w:div w:id="177894091">
          <w:marLeft w:val="640"/>
          <w:marRight w:val="0"/>
          <w:marTop w:val="0"/>
          <w:marBottom w:val="0"/>
          <w:divBdr>
            <w:top w:val="none" w:sz="0" w:space="0" w:color="auto"/>
            <w:left w:val="none" w:sz="0" w:space="0" w:color="auto"/>
            <w:bottom w:val="none" w:sz="0" w:space="0" w:color="auto"/>
            <w:right w:val="none" w:sz="0" w:space="0" w:color="auto"/>
          </w:divBdr>
        </w:div>
      </w:divsChild>
    </w:div>
    <w:div w:id="1894731825">
      <w:bodyDiv w:val="1"/>
      <w:marLeft w:val="0"/>
      <w:marRight w:val="0"/>
      <w:marTop w:val="0"/>
      <w:marBottom w:val="0"/>
      <w:divBdr>
        <w:top w:val="none" w:sz="0" w:space="0" w:color="auto"/>
        <w:left w:val="none" w:sz="0" w:space="0" w:color="auto"/>
        <w:bottom w:val="none" w:sz="0" w:space="0" w:color="auto"/>
        <w:right w:val="none" w:sz="0" w:space="0" w:color="auto"/>
      </w:divBdr>
      <w:divsChild>
        <w:div w:id="921990099">
          <w:marLeft w:val="480"/>
          <w:marRight w:val="0"/>
          <w:marTop w:val="0"/>
          <w:marBottom w:val="0"/>
          <w:divBdr>
            <w:top w:val="none" w:sz="0" w:space="0" w:color="auto"/>
            <w:left w:val="none" w:sz="0" w:space="0" w:color="auto"/>
            <w:bottom w:val="none" w:sz="0" w:space="0" w:color="auto"/>
            <w:right w:val="none" w:sz="0" w:space="0" w:color="auto"/>
          </w:divBdr>
        </w:div>
        <w:div w:id="362020962">
          <w:marLeft w:val="480"/>
          <w:marRight w:val="0"/>
          <w:marTop w:val="0"/>
          <w:marBottom w:val="0"/>
          <w:divBdr>
            <w:top w:val="none" w:sz="0" w:space="0" w:color="auto"/>
            <w:left w:val="none" w:sz="0" w:space="0" w:color="auto"/>
            <w:bottom w:val="none" w:sz="0" w:space="0" w:color="auto"/>
            <w:right w:val="none" w:sz="0" w:space="0" w:color="auto"/>
          </w:divBdr>
        </w:div>
        <w:div w:id="611598692">
          <w:marLeft w:val="480"/>
          <w:marRight w:val="0"/>
          <w:marTop w:val="0"/>
          <w:marBottom w:val="0"/>
          <w:divBdr>
            <w:top w:val="none" w:sz="0" w:space="0" w:color="auto"/>
            <w:left w:val="none" w:sz="0" w:space="0" w:color="auto"/>
            <w:bottom w:val="none" w:sz="0" w:space="0" w:color="auto"/>
            <w:right w:val="none" w:sz="0" w:space="0" w:color="auto"/>
          </w:divBdr>
        </w:div>
        <w:div w:id="606892268">
          <w:marLeft w:val="480"/>
          <w:marRight w:val="0"/>
          <w:marTop w:val="0"/>
          <w:marBottom w:val="0"/>
          <w:divBdr>
            <w:top w:val="none" w:sz="0" w:space="0" w:color="auto"/>
            <w:left w:val="none" w:sz="0" w:space="0" w:color="auto"/>
            <w:bottom w:val="none" w:sz="0" w:space="0" w:color="auto"/>
            <w:right w:val="none" w:sz="0" w:space="0" w:color="auto"/>
          </w:divBdr>
        </w:div>
        <w:div w:id="850219355">
          <w:marLeft w:val="480"/>
          <w:marRight w:val="0"/>
          <w:marTop w:val="0"/>
          <w:marBottom w:val="0"/>
          <w:divBdr>
            <w:top w:val="none" w:sz="0" w:space="0" w:color="auto"/>
            <w:left w:val="none" w:sz="0" w:space="0" w:color="auto"/>
            <w:bottom w:val="none" w:sz="0" w:space="0" w:color="auto"/>
            <w:right w:val="none" w:sz="0" w:space="0" w:color="auto"/>
          </w:divBdr>
        </w:div>
        <w:div w:id="789517226">
          <w:marLeft w:val="480"/>
          <w:marRight w:val="0"/>
          <w:marTop w:val="0"/>
          <w:marBottom w:val="0"/>
          <w:divBdr>
            <w:top w:val="none" w:sz="0" w:space="0" w:color="auto"/>
            <w:left w:val="none" w:sz="0" w:space="0" w:color="auto"/>
            <w:bottom w:val="none" w:sz="0" w:space="0" w:color="auto"/>
            <w:right w:val="none" w:sz="0" w:space="0" w:color="auto"/>
          </w:divBdr>
        </w:div>
        <w:div w:id="1780831714">
          <w:marLeft w:val="480"/>
          <w:marRight w:val="0"/>
          <w:marTop w:val="0"/>
          <w:marBottom w:val="0"/>
          <w:divBdr>
            <w:top w:val="none" w:sz="0" w:space="0" w:color="auto"/>
            <w:left w:val="none" w:sz="0" w:space="0" w:color="auto"/>
            <w:bottom w:val="none" w:sz="0" w:space="0" w:color="auto"/>
            <w:right w:val="none" w:sz="0" w:space="0" w:color="auto"/>
          </w:divBdr>
        </w:div>
        <w:div w:id="1445883082">
          <w:marLeft w:val="480"/>
          <w:marRight w:val="0"/>
          <w:marTop w:val="0"/>
          <w:marBottom w:val="0"/>
          <w:divBdr>
            <w:top w:val="none" w:sz="0" w:space="0" w:color="auto"/>
            <w:left w:val="none" w:sz="0" w:space="0" w:color="auto"/>
            <w:bottom w:val="none" w:sz="0" w:space="0" w:color="auto"/>
            <w:right w:val="none" w:sz="0" w:space="0" w:color="auto"/>
          </w:divBdr>
        </w:div>
        <w:div w:id="450826746">
          <w:marLeft w:val="480"/>
          <w:marRight w:val="0"/>
          <w:marTop w:val="0"/>
          <w:marBottom w:val="0"/>
          <w:divBdr>
            <w:top w:val="none" w:sz="0" w:space="0" w:color="auto"/>
            <w:left w:val="none" w:sz="0" w:space="0" w:color="auto"/>
            <w:bottom w:val="none" w:sz="0" w:space="0" w:color="auto"/>
            <w:right w:val="none" w:sz="0" w:space="0" w:color="auto"/>
          </w:divBdr>
        </w:div>
        <w:div w:id="874657726">
          <w:marLeft w:val="480"/>
          <w:marRight w:val="0"/>
          <w:marTop w:val="0"/>
          <w:marBottom w:val="0"/>
          <w:divBdr>
            <w:top w:val="none" w:sz="0" w:space="0" w:color="auto"/>
            <w:left w:val="none" w:sz="0" w:space="0" w:color="auto"/>
            <w:bottom w:val="none" w:sz="0" w:space="0" w:color="auto"/>
            <w:right w:val="none" w:sz="0" w:space="0" w:color="auto"/>
          </w:divBdr>
        </w:div>
        <w:div w:id="2106880134">
          <w:marLeft w:val="480"/>
          <w:marRight w:val="0"/>
          <w:marTop w:val="0"/>
          <w:marBottom w:val="0"/>
          <w:divBdr>
            <w:top w:val="none" w:sz="0" w:space="0" w:color="auto"/>
            <w:left w:val="none" w:sz="0" w:space="0" w:color="auto"/>
            <w:bottom w:val="none" w:sz="0" w:space="0" w:color="auto"/>
            <w:right w:val="none" w:sz="0" w:space="0" w:color="auto"/>
          </w:divBdr>
        </w:div>
        <w:div w:id="1541473199">
          <w:marLeft w:val="480"/>
          <w:marRight w:val="0"/>
          <w:marTop w:val="0"/>
          <w:marBottom w:val="0"/>
          <w:divBdr>
            <w:top w:val="none" w:sz="0" w:space="0" w:color="auto"/>
            <w:left w:val="none" w:sz="0" w:space="0" w:color="auto"/>
            <w:bottom w:val="none" w:sz="0" w:space="0" w:color="auto"/>
            <w:right w:val="none" w:sz="0" w:space="0" w:color="auto"/>
          </w:divBdr>
        </w:div>
        <w:div w:id="1753821056">
          <w:marLeft w:val="480"/>
          <w:marRight w:val="0"/>
          <w:marTop w:val="0"/>
          <w:marBottom w:val="0"/>
          <w:divBdr>
            <w:top w:val="none" w:sz="0" w:space="0" w:color="auto"/>
            <w:left w:val="none" w:sz="0" w:space="0" w:color="auto"/>
            <w:bottom w:val="none" w:sz="0" w:space="0" w:color="auto"/>
            <w:right w:val="none" w:sz="0" w:space="0" w:color="auto"/>
          </w:divBdr>
        </w:div>
        <w:div w:id="1494880680">
          <w:marLeft w:val="480"/>
          <w:marRight w:val="0"/>
          <w:marTop w:val="0"/>
          <w:marBottom w:val="0"/>
          <w:divBdr>
            <w:top w:val="none" w:sz="0" w:space="0" w:color="auto"/>
            <w:left w:val="none" w:sz="0" w:space="0" w:color="auto"/>
            <w:bottom w:val="none" w:sz="0" w:space="0" w:color="auto"/>
            <w:right w:val="none" w:sz="0" w:space="0" w:color="auto"/>
          </w:divBdr>
        </w:div>
        <w:div w:id="1858084231">
          <w:marLeft w:val="480"/>
          <w:marRight w:val="0"/>
          <w:marTop w:val="0"/>
          <w:marBottom w:val="0"/>
          <w:divBdr>
            <w:top w:val="none" w:sz="0" w:space="0" w:color="auto"/>
            <w:left w:val="none" w:sz="0" w:space="0" w:color="auto"/>
            <w:bottom w:val="none" w:sz="0" w:space="0" w:color="auto"/>
            <w:right w:val="none" w:sz="0" w:space="0" w:color="auto"/>
          </w:divBdr>
        </w:div>
        <w:div w:id="1527258418">
          <w:marLeft w:val="480"/>
          <w:marRight w:val="0"/>
          <w:marTop w:val="0"/>
          <w:marBottom w:val="0"/>
          <w:divBdr>
            <w:top w:val="none" w:sz="0" w:space="0" w:color="auto"/>
            <w:left w:val="none" w:sz="0" w:space="0" w:color="auto"/>
            <w:bottom w:val="none" w:sz="0" w:space="0" w:color="auto"/>
            <w:right w:val="none" w:sz="0" w:space="0" w:color="auto"/>
          </w:divBdr>
        </w:div>
        <w:div w:id="579096440">
          <w:marLeft w:val="480"/>
          <w:marRight w:val="0"/>
          <w:marTop w:val="0"/>
          <w:marBottom w:val="0"/>
          <w:divBdr>
            <w:top w:val="none" w:sz="0" w:space="0" w:color="auto"/>
            <w:left w:val="none" w:sz="0" w:space="0" w:color="auto"/>
            <w:bottom w:val="none" w:sz="0" w:space="0" w:color="auto"/>
            <w:right w:val="none" w:sz="0" w:space="0" w:color="auto"/>
          </w:divBdr>
        </w:div>
        <w:div w:id="1158612220">
          <w:marLeft w:val="480"/>
          <w:marRight w:val="0"/>
          <w:marTop w:val="0"/>
          <w:marBottom w:val="0"/>
          <w:divBdr>
            <w:top w:val="none" w:sz="0" w:space="0" w:color="auto"/>
            <w:left w:val="none" w:sz="0" w:space="0" w:color="auto"/>
            <w:bottom w:val="none" w:sz="0" w:space="0" w:color="auto"/>
            <w:right w:val="none" w:sz="0" w:space="0" w:color="auto"/>
          </w:divBdr>
        </w:div>
        <w:div w:id="1086346855">
          <w:marLeft w:val="480"/>
          <w:marRight w:val="0"/>
          <w:marTop w:val="0"/>
          <w:marBottom w:val="0"/>
          <w:divBdr>
            <w:top w:val="none" w:sz="0" w:space="0" w:color="auto"/>
            <w:left w:val="none" w:sz="0" w:space="0" w:color="auto"/>
            <w:bottom w:val="none" w:sz="0" w:space="0" w:color="auto"/>
            <w:right w:val="none" w:sz="0" w:space="0" w:color="auto"/>
          </w:divBdr>
        </w:div>
        <w:div w:id="1070272753">
          <w:marLeft w:val="480"/>
          <w:marRight w:val="0"/>
          <w:marTop w:val="0"/>
          <w:marBottom w:val="0"/>
          <w:divBdr>
            <w:top w:val="none" w:sz="0" w:space="0" w:color="auto"/>
            <w:left w:val="none" w:sz="0" w:space="0" w:color="auto"/>
            <w:bottom w:val="none" w:sz="0" w:space="0" w:color="auto"/>
            <w:right w:val="none" w:sz="0" w:space="0" w:color="auto"/>
          </w:divBdr>
        </w:div>
        <w:div w:id="1994018293">
          <w:marLeft w:val="480"/>
          <w:marRight w:val="0"/>
          <w:marTop w:val="0"/>
          <w:marBottom w:val="0"/>
          <w:divBdr>
            <w:top w:val="none" w:sz="0" w:space="0" w:color="auto"/>
            <w:left w:val="none" w:sz="0" w:space="0" w:color="auto"/>
            <w:bottom w:val="none" w:sz="0" w:space="0" w:color="auto"/>
            <w:right w:val="none" w:sz="0" w:space="0" w:color="auto"/>
          </w:divBdr>
        </w:div>
        <w:div w:id="1039740263">
          <w:marLeft w:val="480"/>
          <w:marRight w:val="0"/>
          <w:marTop w:val="0"/>
          <w:marBottom w:val="0"/>
          <w:divBdr>
            <w:top w:val="none" w:sz="0" w:space="0" w:color="auto"/>
            <w:left w:val="none" w:sz="0" w:space="0" w:color="auto"/>
            <w:bottom w:val="none" w:sz="0" w:space="0" w:color="auto"/>
            <w:right w:val="none" w:sz="0" w:space="0" w:color="auto"/>
          </w:divBdr>
        </w:div>
      </w:divsChild>
    </w:div>
    <w:div w:id="1901087107">
      <w:bodyDiv w:val="1"/>
      <w:marLeft w:val="0"/>
      <w:marRight w:val="0"/>
      <w:marTop w:val="0"/>
      <w:marBottom w:val="0"/>
      <w:divBdr>
        <w:top w:val="none" w:sz="0" w:space="0" w:color="auto"/>
        <w:left w:val="none" w:sz="0" w:space="0" w:color="auto"/>
        <w:bottom w:val="none" w:sz="0" w:space="0" w:color="auto"/>
        <w:right w:val="none" w:sz="0" w:space="0" w:color="auto"/>
      </w:divBdr>
    </w:div>
    <w:div w:id="2003240952">
      <w:bodyDiv w:val="1"/>
      <w:marLeft w:val="0"/>
      <w:marRight w:val="0"/>
      <w:marTop w:val="0"/>
      <w:marBottom w:val="0"/>
      <w:divBdr>
        <w:top w:val="none" w:sz="0" w:space="0" w:color="auto"/>
        <w:left w:val="none" w:sz="0" w:space="0" w:color="auto"/>
        <w:bottom w:val="none" w:sz="0" w:space="0" w:color="auto"/>
        <w:right w:val="none" w:sz="0" w:space="0" w:color="auto"/>
      </w:divBdr>
    </w:div>
    <w:div w:id="2061437199">
      <w:bodyDiv w:val="1"/>
      <w:marLeft w:val="0"/>
      <w:marRight w:val="0"/>
      <w:marTop w:val="0"/>
      <w:marBottom w:val="0"/>
      <w:divBdr>
        <w:top w:val="none" w:sz="0" w:space="0" w:color="auto"/>
        <w:left w:val="none" w:sz="0" w:space="0" w:color="auto"/>
        <w:bottom w:val="none" w:sz="0" w:space="0" w:color="auto"/>
        <w:right w:val="none" w:sz="0" w:space="0" w:color="auto"/>
      </w:divBdr>
    </w:div>
    <w:div w:id="2094280390">
      <w:bodyDiv w:val="1"/>
      <w:marLeft w:val="0"/>
      <w:marRight w:val="0"/>
      <w:marTop w:val="0"/>
      <w:marBottom w:val="0"/>
      <w:divBdr>
        <w:top w:val="none" w:sz="0" w:space="0" w:color="auto"/>
        <w:left w:val="none" w:sz="0" w:space="0" w:color="auto"/>
        <w:bottom w:val="none" w:sz="0" w:space="0" w:color="auto"/>
        <w:right w:val="none" w:sz="0" w:space="0" w:color="auto"/>
      </w:divBdr>
    </w:div>
    <w:div w:id="2101441607">
      <w:bodyDiv w:val="1"/>
      <w:marLeft w:val="0"/>
      <w:marRight w:val="0"/>
      <w:marTop w:val="0"/>
      <w:marBottom w:val="0"/>
      <w:divBdr>
        <w:top w:val="none" w:sz="0" w:space="0" w:color="auto"/>
        <w:left w:val="none" w:sz="0" w:space="0" w:color="auto"/>
        <w:bottom w:val="none" w:sz="0" w:space="0" w:color="auto"/>
        <w:right w:val="none" w:sz="0" w:space="0" w:color="auto"/>
      </w:divBdr>
    </w:div>
    <w:div w:id="2107263855">
      <w:bodyDiv w:val="1"/>
      <w:marLeft w:val="0"/>
      <w:marRight w:val="0"/>
      <w:marTop w:val="0"/>
      <w:marBottom w:val="0"/>
      <w:divBdr>
        <w:top w:val="none" w:sz="0" w:space="0" w:color="auto"/>
        <w:left w:val="none" w:sz="0" w:space="0" w:color="auto"/>
        <w:bottom w:val="none" w:sz="0" w:space="0" w:color="auto"/>
        <w:right w:val="none" w:sz="0" w:space="0" w:color="auto"/>
      </w:divBdr>
    </w:div>
    <w:div w:id="2121994841">
      <w:bodyDiv w:val="1"/>
      <w:marLeft w:val="0"/>
      <w:marRight w:val="0"/>
      <w:marTop w:val="0"/>
      <w:marBottom w:val="0"/>
      <w:divBdr>
        <w:top w:val="none" w:sz="0" w:space="0" w:color="auto"/>
        <w:left w:val="none" w:sz="0" w:space="0" w:color="auto"/>
        <w:bottom w:val="none" w:sz="0" w:space="0" w:color="auto"/>
        <w:right w:val="none" w:sz="0" w:space="0" w:color="auto"/>
      </w:divBdr>
    </w:div>
    <w:div w:id="2136947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leed.hameed@uoalhuda.edu.iq"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amil.dimililer@neu.edu.tr" TargetMode="External"/><Relationship Id="rId14" Type="http://schemas.openxmlformats.org/officeDocument/2006/relationships/fontTable" Target="fontTable.xml"/><Relationship Id="rId201" Type="http://schemas.openxmlformats.org/officeDocument/2006/relationships/image" Target="media/fig01.png"/><Relationship Id="rId202" Type="http://schemas.openxmlformats.org/officeDocument/2006/relationships/image" Target="media/fig02.png"/><Relationship Id="rId203" Type="http://schemas.openxmlformats.org/officeDocument/2006/relationships/image" Target="media/fig03.png"/><Relationship Id="rId204" Type="http://schemas.openxmlformats.org/officeDocument/2006/relationships/image" Target="media/fig04.png"/><Relationship Id="rId205" Type="http://schemas.openxmlformats.org/officeDocument/2006/relationships/image" Target="media/fig05.png"/><Relationship Id="rId206" Type="http://schemas.openxmlformats.org/officeDocument/2006/relationships/image" Target="media/fig06.png"/><Relationship Id="rId207" Type="http://schemas.openxmlformats.org/officeDocument/2006/relationships/image" Target="media/fig07.png"/><Relationship Id="rId208" Type="http://schemas.openxmlformats.org/officeDocument/2006/relationships/image" Target="media/fig08.png"/><Relationship Id="rId209" Type="http://schemas.openxmlformats.org/officeDocument/2006/relationships/image" Target="media/fig10.png"/><Relationship Id="rId210" Type="http://schemas.openxmlformats.org/officeDocument/2006/relationships/image" Target="media/fig13.png"/><Relationship Id="rId211" Type="http://schemas.openxmlformats.org/officeDocument/2006/relationships/image" Target="media/fig15.png"/><Relationship Id="rId212" Type="http://schemas.openxmlformats.org/officeDocument/2006/relationships/image" Target="media/fig17.png"/><Relationship Id="rId213" Type="http://schemas.openxmlformats.org/officeDocument/2006/relationships/image" Target="media/fig18.png"/><Relationship Id="rId214" Type="http://schemas.openxmlformats.org/officeDocument/2006/relationships/image" Target="media/fig19.png"/><Relationship Id="rId215" Type="http://schemas.openxmlformats.org/officeDocument/2006/relationships/image" Target="media/fig20.png"/><Relationship Id="rId216" Type="http://schemas.openxmlformats.org/officeDocument/2006/relationships/image" Target="media/fig21.png"/><Relationship Id="rId217" Type="http://schemas.openxmlformats.org/officeDocument/2006/relationships/image" Target="media/fig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94A725-5FC5-4F9A-9A39-520F42CCA9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97241785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3A917-6F1A-4958-BF9D-1FA546054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3397</Words>
  <Characters>19365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Waleed Hameed</dc:creator>
  <dc:description>generated by python-docx</dc:description>
  <cp:lastModifiedBy>Waleed Hameed</cp:lastModifiedBy>
  <cp:revision>14</cp:revision>
  <cp:lastPrinted>2025-12-24T15:59:00Z</cp:lastPrinted>
  <dcterms:created xsi:type="dcterms:W3CDTF">2026-10-05T05:37:00Z</dcterms:created>
  <dcterms:modified xsi:type="dcterms:W3CDTF">2026-10-21T10:41:00Z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816fc48e-1f8f-4a3e-ace5-c3dfe8ff6988</vt:lpwstr>
  </property>
</Properties>
</file>