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Deux departements de l’entreprise necessitent une analyse des client abandonnant l’entreprise.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 ce fait, pour repondre a la premiere question pour les deux departement en question: the Marketing team and the Customer Service team. nous allons evaluer d’abord l’impact de cet abandon massif sur chacun des services proposer par l’entreprise; ensuite nous allons analyser cet impact en terme financier.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 pourcentages indique ci dessous pour chaque service concerne uniquement les clients qui ont ete abone a ces services, ils represent ceux qui sont encore abone et ceux who moved out.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08693" cy="29685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693" cy="296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0728" cy="291941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728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44055" cy="3633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5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2289" cy="22111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89" cy="221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60678" cy="356711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0678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31881" cy="322421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881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48504" cy="31575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504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 nous pouvons le voir les services les plus affectés par le churn sont: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Streaming TV: 30%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Streaming Movies: 30%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line: 29%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 services les moins affectes sont: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Support: 15%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Security: 15%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Nous pouvons le constater: les client qui ont laisse l’entreprise ont contribue a 18% des Charges totales envers l’entreprise.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 ailleurs, ils representent 31% des charges mensuels.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Churn customer represent 26.54% of in this dataset that means 26.54% of customer are churned during the last month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