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</w:r>
      <w:bookmarkStart w:id="0" w:name="_GoBack"/>
      <w:bookmarkEnd w:id="0"/>
      <w:r>
        <w:rPr>
          <w:rFonts w:ascii="Cambria" w:hAnsi="Cambria" w:asciiTheme="majorHAnsi" w:hAnsiTheme="majorHAnsi"/>
          <w:b/>
        </w:rPr>
        <w:tab/>
        <w:t>First year institution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ERASMUS MUNDUS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  <w:t>EMARO+ “European Master in Advanced Robotics”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/>
      </w:pPr>
      <w:r>
        <w:rPr>
          <w:rFonts w:ascii="Cambria" w:hAnsi="Cambria" w:asciiTheme="majorHAnsi" w:hAnsiTheme="majorHAnsi"/>
          <w:b/>
          <w:lang w:val="en-US"/>
        </w:rPr>
        <w:t>Master 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 Laboratory: Laboratoire des Sciences du Numérique de Nantes LS2N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LibreOffice/6.0.3.2$Linux_X86_64 LibreOffice_project/00m0$Build-2</Application>
  <Pages>1</Pages>
  <Words>90</Words>
  <Characters>514</Characters>
  <CharactersWithSpaces>608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2014-12-19T13:21:00Z</dcterms:created>
  <dc:creator>mallain</dc:creator>
  <dc:description/>
  <dc:language>en-US</dc:language>
  <cp:lastModifiedBy>Olivier Kermorgant</cp:lastModifiedBy>
  <dcterms:modified xsi:type="dcterms:W3CDTF">2018-09-06T10:48:51Z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