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urn:schemas-microsoft-com:vml" xmlns:ns12="urn:schemas-microsoft-com:office:office" xmlns:ns13="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ns3:anchor distT="0" distB="0" distL="114300" distR="114300" simplePos="0" relativeHeight="251648000" behindDoc="1" locked="0" layoutInCell="1" allowOverlap="1" ns4:anchorId="4BAE0E57" ns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ns3: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ns3:anchor distT="0" distB="0" distL="114300" distR="114300" simplePos="0" relativeHeight="251662336" behindDoc="1" locked="0" layoutInCell="1" allowOverlap="1" ns4:anchorId="2C135B1C" ns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ns3: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ns3:anchor distT="0" distB="0" distL="114300" distR="114300" simplePos="0" relativeHeight="251641856" behindDoc="1" locked="0" layoutInCell="1" allowOverlap="1" ns4:anchorId="4017EE67" ns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ns3:anchor>
        </w:drawing>
      </w:r>
      <w:r w:rsidRPr="00167DF3">
        <w:rPr>
          <w:rFonts w:cstheme="minorHAnsi"/>
          <w:noProof/>
          <w:lang w:eastAsia="fr-FR"/>
        </w:rPr>
        <w:drawing>
          <ns3:anchor distT="0" distB="0" distL="114300" distR="114300" simplePos="0" relativeHeight="251639808" behindDoc="1" locked="0" layoutInCell="1" allowOverlap="1" ns4:anchorId="375F90E4" ns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ns3: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ns3:anchor distT="0" distB="0" distL="114300" distR="114300" simplePos="0" relativeHeight="251674624" behindDoc="0" locked="0" layoutInCell="1" allowOverlap="1" ns4:anchorId="06D7241B" ns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ns3:anchor distT="0" distB="0" distL="114300" distR="114300" simplePos="0" relativeHeight="251664384" behindDoc="0" locked="1" layoutInCell="1" allowOverlap="1" ns4:anchorId="6A9013CB" ns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ns3:anchor distT="0" distB="0" distL="114300" distR="114300" simplePos="0" relativeHeight="251656192" behindDoc="0" locked="0" layoutInCell="1" allowOverlap="1" ns4:anchorId="217ACBE6" ns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ns3:anchor distT="0" distB="0" distL="114300" distR="114300" simplePos="0" relativeHeight="251652096" behindDoc="0" locked="0" layoutInCell="1" allowOverlap="1" ns4:anchorId="67334904" ns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ns3:anchor distT="0" distB="0" distL="114300" distR="114300" simplePos="0" relativeHeight="251660288" behindDoc="0" locked="0" layoutInCell="1" allowOverlap="1" ns4:anchorId="4E26EE04" ns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5952" behindDoc="0" locked="0" layoutInCell="1" allowOverlap="1" ns4:anchorId="18BB8649" ns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3904" behindDoc="0" locked="0" layoutInCell="1" allowOverlap="1" ns4:anchorId="4D89E546" ns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ns3:anchor distT="0" distB="0" distL="114300" distR="114300" simplePos="0" relativeHeight="251654144" behindDoc="0" locked="0" layoutInCell="1" allowOverlap="1" ns4:anchorId="71EEA676" ns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keepNext/>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keepNext/>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fldSimple instr=" TOC \h \z \c &quot;Tableau&quot; ">
        <w:r>
          <w:t>Tableau 1 — Point des ressources humaines de la mairie de Kérou</w:t>
        </w:r>
        <w:r>
          <w:br/>
        </w:r>
        <w:r>
          <w:t>Tableau 2 — Tableau de bord de la recherche</w:t>
        </w:r>
        <w:r>
          <w:br/>
        </w:r>
        <w:r>
          <w:t>Tableau 3 — Échantillon des enquêtés</w:t>
        </w:r>
        <w:r>
          <w:br/>
        </w:r>
        <w:r>
          <w:t>Tableau 4 — Genre des enquêtés</w:t>
        </w:r>
        <w:r>
          <w:br/>
        </w:r>
        <w:r>
          <w:t>Tableau 5 — Âge des enquêtés</w:t>
        </w:r>
        <w:r>
          <w:br/>
        </w:r>
        <w:r>
          <w:t>Tableau 6 — Niveau d’instruction des enquêtés</w:t>
        </w:r>
        <w:r>
          <w:br/>
        </w:r>
        <w:r>
          <w:t>Tableau 7 — Informations sur la tenue des séances de reddition de compte</w:t>
        </w:r>
        <w:r>
          <w:br/>
        </w:r>
        <w:r>
          <w:t>Tableau 8 — Éléments d’appréciation du niveau de participation des citoyens aux processus de reddition de compte dans la commune de Kérou</w:t>
        </w:r>
        <w:r>
          <w:br/>
        </w:r>
        <w:r>
          <w:t>Tableau 9 — Éléments d’appréciation de la transparence dans la diffusion des informations et la méconnaissance des textes</w:t>
        </w:r>
        <w:r>
          <w:br/>
        </w:r>
        <w:r>
          <w:t>Tableau 10 — Éléments d’appréciation relatifs au non-respect des textes et de la charte de la reddition de comptes</w:t>
        </w:r>
      </w:fldSimple>
    </w:p>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t>Liste des figures, cartes et photos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pPr>
      <w:r>
        <w:rPr>
          <w:sz w:val="20"/>
          <w:szCs w:val="20"/>
        </w:rPr>
        <w:fldChar w:fldCharType="begin" w:dirty="true"/>
      </w:r>
      <w:r>
        <w:rPr>
          <w:sz w:val="20"/>
          <w:szCs w:val="20"/>
        </w:rPr>
        <w:instrText xml:space="preserve"> TOC \h \z \c "Photo" </w:instrText>
      </w:r>
      <w:r>
        <w:rPr>
          <w:sz w:val="20"/>
          <w:szCs w:val="20"/>
        </w:rPr>
        <w:fldChar w:fldCharType="separate"/>
      </w:r>
      <w:r>
        <w:rPr>
          <w:sz w:val="20"/>
          <w:szCs w:val="20"/>
        </w:rPr>
        <w:t xml:space="preserve">Photo 1 — Vue en image de la Mairie de Kérou</w:t>
      </w:r>
      <w:r>
        <w:rPr>
          <w:sz w:val="20"/>
          <w:szCs w:val="20"/>
        </w:rPr>
        <w:t xml:space="preserve">	</w:t>
      </w:r>
      <w:r>
        <w:rPr>
          <w:sz w:val="20"/>
          <w:szCs w:val="20"/>
        </w:rPr>
        <w:t xml:space="preserve">18</w:t>
      </w:r>
      <w:r>
        <w:rPr>
          <w:sz w:val="20"/>
          <w:szCs w:val="20"/>
        </w:rPr>
        <w:br/>
      </w:r>
      <w:r>
        <w:rPr>
          <w:sz w:val="20"/>
          <w:szCs w:val="20"/>
        </w:rPr>
        <w:t xml:space="preserve">Photo 2 — Géolocalisation de la Mairie de Kérou</w:t>
      </w:r>
      <w:r>
        <w:rPr>
          <w:sz w:val="20"/>
          <w:szCs w:val="20"/>
        </w:rPr>
        <w:t xml:space="preserve">	</w:t>
      </w:r>
      <w:r>
        <w:rPr>
          <w:sz w:val="20"/>
          <w:szCs w:val="20"/>
        </w:rPr>
        <w:t xml:space="preserve">18</w:t>
      </w:r>
      <w:r>
        <w:rPr>
          <w:sz w:val="20"/>
          <w:szCs w:val="20"/>
        </w:rPr>
        <w:fldChar w:fldCharType="end"/>
      </w:r>
    </w:p>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1 : Organigramme de la mairie</w:t>
      </w:r>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keepNext/>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cantSplit/>
        </w:trPr>
        <w:tc>
          <w:tcPr>
            <w:tcW w:w="6941" w:type="dxa"/>
            <w:gridSpan w:val="2"/>
          </w:tcPr>
          <w:p>
            <w:pPr>
              <w:pStyle w:val="MemoirePetit"/>
              <w:rPr>
                <w:b/>
                <w:bCs/>
              </w:rPr>
            </w:pPr>
            <w:r>
              <w:t>TABLE DES MATIÈRES</w:t>
            </w:r>
          </w:p>
        </w:tc>
      </w:tr>
      <w:tr w:rsidR="002E5118" w:rsidRPr="00167DF3" ns2:paraId="21822946" ns2:textId="77777777" w:rsidTr="008D6702">
        <w:trPr>
          <w:cantSplit/>
        </w:trPr>
        <w:tc>
          <w:tcPr>
            <w:tcW w:w="4764" w:type="dxa"/>
          </w:tcPr>
          <w:p>
            <w:pPr>
              <w:pStyle w:val="MemoirePetit"/>
              <w:rPr>
                <w:lang w:val="en-US"/>
              </w:rPr>
            </w:pPr>
            <w:r>
              <w:t>Introduction</w:t>
            </w:r>
          </w:p>
        </w:tc>
        <w:tc>
          <w:tcPr>
            <w:tcW w:w="2177" w:type="dxa"/>
          </w:tcPr>
          <w:p>
            <w:pPr>
              <w:pStyle w:val="MemoirePetit"/>
              <w:rPr/>
            </w:pPr>
            <w:r>
              <w:t>p. 16</w:t>
            </w:r>
          </w:p>
        </w:tc>
      </w:tr>
      <w:tr w:rsidR="00686056" w:rsidRPr="00167DF3" ns2:paraId="4C29852C" ns2:textId="77777777" w:rsidTr="008D6702">
        <w:trPr>
          <w:cantSplit/>
        </w:trPr>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ns2:paraId="482F1C70" ns2:textId="77777777" w:rsidTr="008D6702">
        <w:trPr>
          <w:cantSplit/>
        </w:trPr>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ns2:paraId="13E7DD0C" ns2:textId="77777777" w:rsidTr="008D6702">
        <w:trPr>
          <w:cantSplit/>
        </w:trPr>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ns2:paraId="2D6D01BE" ns2:textId="77777777" w:rsidTr="008D6702">
        <w:trPr>
          <w:cantSplit/>
        </w:trPr>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ns2:paraId="74B7A4C9" ns2:textId="77777777" w:rsidTr="008D6702">
        <w:trPr>
          <w:cantSplit/>
        </w:trPr>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ns2:paraId="7F945BD0" ns2:textId="77777777" w:rsidTr="008D6702">
        <w:trPr>
          <w:cantSplit/>
        </w:trPr>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ns2:paraId="37BB2DE6" ns2:textId="77777777" w:rsidTr="008D6702">
        <w:trPr>
          <w:cantSplit/>
        </w:trPr>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ns2:paraId="4AE20C69" ns2:textId="77777777" w:rsidTr="008D6702">
        <w:trPr>
          <w:cantSplit/>
        </w:trPr>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ns2:paraId="4AD8602D" ns2:textId="77777777" w:rsidTr="008D6702">
        <w:trPr>
          <w:cantSplit/>
        </w:trPr>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ns2:paraId="60092E1D" ns2:textId="77777777" w:rsidTr="008D6702">
        <w:trPr>
          <w:cantSplit/>
        </w:trPr>
        <w:tc>
          <w:tcPr>
            <w:tcW w:w="4764" w:type="dxa"/>
          </w:tcPr>
          <w:p>
            <w:pPr>
              <w:pStyle w:val="MemoirePetit"/>
              <w:rPr>
                <w:b/>
                <w:bCs/>
              </w:rPr>
            </w:pPr>
            <w:r>
              <w:t>Conclusion</w:t>
            </w:r>
          </w:p>
        </w:tc>
        <w:tc>
          <w:tcPr>
            <w:tcW w:w="2177" w:type="dxa"/>
          </w:tcPr>
          <w:p>
            <w:pPr>
              <w:pStyle w:val="MemoirePetit"/>
              <w:rPr>
                <w:lang w:val="en-US"/>
              </w:rPr>
            </w:pPr>
            <w:r>
              <w:t>p. 71</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6672" behindDoc="0" locked="0" layoutInCell="1" allowOverlap="1" ns4:anchorId="637AD4DA" ns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keepNext/>
        <w:keepLines/>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66432" behindDoc="0" locked="0" layoutInCell="1" allowOverlap="1" ns4:anchorId="02512AF6" ns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r>
    </w:p>
    <w:p ns2:paraId="11A86B27" ns2:textId="17056EEF" w:rsidR="007D2B5D" w:rsidRPr="00C5535C" w:rsidRDefault="007D2B5D" w:rsidP="0067446A">
      <w:pPr>
        <w:pStyle w:val="MemoireCorps"/>
        <w:tabs>
          <w:tab w:val="left" w:pos="6190"/>
        </w:tabs>
        <w:rPr>
          <w:bCs/>
        </w:rPr>
      </w:pPr>
      <w:r w:rsidRPr="00167DF3">
        <w:rPr>
          <w:bCs/>
        </w:rPr>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keepNext/>
        <w:keepLines/>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keepNext/>
        <w:keepLines/>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ns3:inline distT="0" distB="0" distL="0" distR="0" ns4:anchorId="6CA92A5D" ns4:editId="57984117">
            <ns3:extent cx="3429000" cy="257175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429000" cy="2571750"/>
                    </ns5:xfrm>
                    <ns5:prstGeom prst="rect">
                      <ns5:avLst/>
                    </ns5:prstGeom>
                    <ns5:noFill/>
                    <ns5:ln>
                      <ns5:noFill/>
                    </ns5:ln>
                  </ns9:spPr>
                </ns9:pic>
              </ns5:graphicData>
            </ns5:graphic>
          </ns3:inline>
        </w:drawing>
      </w:r>
    </w:p>
    <w:p ns2:paraId="54E20144" ns2:textId="3111D644" w:rsidR="0009689B"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ns3:inline distT="0" distB="0" distL="0" distR="0" ns4:anchorId="2B75818E" ns4:editId="15DFED95">
            <ns3:extent cx="3848674" cy="2519132"/>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848674" cy="2519132"/>
                    </ns5:xfrm>
                    <ns5:prstGeom prst="rect">
                      <ns5:avLst/>
                    </ns5:prstGeom>
                    <ns5:noFill/>
                    <ns5:ln>
                      <ns5:noFill/>
                    </ns5:ln>
                  </ns9:spPr>
                </ns9:pic>
              </ns5:graphicData>
            </ns5:graphic>
          </ns3:inline>
        </w:drawing>
      </w:r>
    </w:p>
    <w:p ns2:paraId="65273403" ns2:textId="0A991FF6" w:rsidR="00B95CC1"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keepNext/>
        <w:keepLines/>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keepNext/>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ns3:anchor distT="0" distB="0" distL="114300" distR="114300" simplePos="0" relativeHeight="251668480" behindDoc="0" locked="0" layoutInCell="1" allowOverlap="1" ns4:anchorId="204D920E" ns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ns3: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64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64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64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64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ns2:paraId="379DAD50" ns2: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keepNext/>
        <w:keepLines/>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keepNext/>
        <w:keepLines/>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0528" behindDoc="0" locked="0" layoutInCell="1" allowOverlap="1" ns4:anchorId="32DDB414" ns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keepNext/>
        <w:keepLines/>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keepNext/>
        <w:keepLines/>
      </w:pPr>
      <w:r w:rsidRPr="004A7D96">
        <w:rPr>
          <w:b/>
          <w:bCs/>
        </w:rPr>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keepNext/>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cantSplit/>
        </w:trPr>
        <w:tc>
          <w:tcPr>
            <w:cnfStyle w:val="001000000000" w:firstRow="0" w:lastRow="0" w:firstColumn="1" w:lastColumn="0" w:oddVBand="0" w:evenVBand="0" w:oddHBand="0" w:evenHBand="0" w:firstRowFirstColumn="0" w:firstRowLastColumn="0" w:lastRowFirstColumn="0" w:lastRowLastColumn="0"/>
            <w:tcW w:w="1863"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6"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cantSplit/>
        </w:trPr>
        <w:tc>
          <w:tcPr>
            <w:cnfStyle w:val="001000000000" w:firstRow="0" w:lastRow="0" w:firstColumn="1" w:lastColumn="0" w:oddVBand="0" w:evenVBand="0" w:oddHBand="0" w:evenHBand="0" w:firstRowFirstColumn="0" w:firstRowLastColumn="0" w:lastRowFirstColumn="0" w:lastRowLastColumn="0"/>
            <w:tcW w:w="1863"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6"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cantSplit/>
        </w:trPr>
        <w:tc>
          <w:tcPr>
            <w:cnfStyle w:val="001000000000" w:firstRow="0" w:lastRow="0" w:firstColumn="1" w:lastColumn="0" w:oddVBand="0" w:evenVBand="0" w:oddHBand="0" w:evenHBand="0" w:firstRowFirstColumn="0" w:firstRowLastColumn="0" w:lastRowFirstColumn="0" w:lastRowLastColumn="0"/>
            <w:tcW w:w="1508"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5"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ns2:paraId="2D357691" ns2: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keepNext/>
        <w:keepLines/>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keepNext/>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3069D7B3" ns2:textId="77777777" w:rsidR="00F41F76" w:rsidRPr="00167DF3" w:rsidRDefault="00F41F76" w:rsidP="0067446A">
            <w:pPr>
              <w:pStyle w:val="MemoirePetit"/>
              <w:tabs>
                <w:tab w:val="left" w:pos="7230"/>
              </w:tabs>
              <w:rPr/>
            </w:pPr>
            <w:r w:rsidRPr="00167DF3">
              <w:rPr/>
              <w:t>Conseillers communaux</w:t>
            </w:r>
          </w:p>
        </w:tc>
        <w:tc>
          <w:tcPr>
            <w:tcW w:w="2126"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0C28AACF" ns2:textId="77777777" w:rsidR="00F41F76" w:rsidRPr="00167DF3" w:rsidRDefault="00F41F76" w:rsidP="0067446A">
            <w:pPr>
              <w:pStyle w:val="MemoirePetit"/>
              <w:tabs>
                <w:tab w:val="left" w:pos="7230"/>
              </w:tabs>
              <w:rPr/>
            </w:pPr>
            <w:r w:rsidRPr="00167DF3">
              <w:rPr/>
              <w:t>SE</w:t>
            </w:r>
          </w:p>
        </w:tc>
        <w:tc>
          <w:tcPr>
            <w:tcW w:w="2126"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5A5942C7" ns2:textId="77777777" w:rsidR="00F41F76" w:rsidRPr="00167DF3" w:rsidRDefault="00F41F76" w:rsidP="0067446A">
            <w:pPr>
              <w:pStyle w:val="MemoirePetit"/>
              <w:tabs>
                <w:tab w:val="left" w:pos="7230"/>
              </w:tabs>
              <w:rPr/>
            </w:pPr>
            <w:r w:rsidRPr="00167DF3">
              <w:rPr/>
              <w:t>DAAF</w:t>
            </w:r>
          </w:p>
        </w:tc>
        <w:tc>
          <w:tcPr>
            <w:tcW w:w="2126"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3F23DBC" ns2:textId="77777777" w:rsidR="00F41F76" w:rsidRPr="00167DF3" w:rsidRDefault="00F41F76" w:rsidP="0067446A">
            <w:pPr>
              <w:pStyle w:val="MemoirePetit"/>
              <w:tabs>
                <w:tab w:val="left" w:pos="7230"/>
              </w:tabs>
              <w:rPr/>
            </w:pPr>
            <w:r w:rsidRPr="00167DF3">
              <w:rPr/>
              <w:t>DDLP</w:t>
            </w:r>
          </w:p>
        </w:tc>
        <w:tc>
          <w:tcPr>
            <w:tcW w:w="2126"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64879442" ns2:textId="77777777" w:rsidR="00F41F76" w:rsidRPr="00167DF3" w:rsidRDefault="00F41F76" w:rsidP="0067446A">
            <w:pPr>
              <w:pStyle w:val="MemoirePetit"/>
              <w:tabs>
                <w:tab w:val="left" w:pos="7230"/>
              </w:tabs>
              <w:rPr/>
            </w:pPr>
            <w:r w:rsidRPr="00167DF3">
              <w:rPr/>
              <w:t>DST</w:t>
            </w:r>
          </w:p>
        </w:tc>
        <w:tc>
          <w:tcPr>
            <w:tcW w:w="2126"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7B4221FE" ns2:textId="77777777" w:rsidR="00F41F76" w:rsidRPr="00167DF3" w:rsidRDefault="00F41F76" w:rsidP="0067446A">
            <w:pPr>
              <w:pStyle w:val="MemoirePetit"/>
              <w:tabs>
                <w:tab w:val="left" w:pos="7230"/>
              </w:tabs>
              <w:rPr/>
            </w:pPr>
            <w:r w:rsidRPr="00167DF3">
              <w:rPr/>
              <w:t>DADE</w:t>
            </w:r>
          </w:p>
        </w:tc>
        <w:tc>
          <w:tcPr>
            <w:tcW w:w="2126"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7EF14426" ns2:textId="77777777" w:rsidR="00F41F76" w:rsidRPr="00167DF3" w:rsidRDefault="00F41F76" w:rsidP="0067446A">
            <w:pPr>
              <w:pStyle w:val="MemoirePetit"/>
              <w:tabs>
                <w:tab w:val="left" w:pos="7230"/>
              </w:tabs>
              <w:rPr/>
            </w:pPr>
            <w:r w:rsidRPr="00167DF3">
              <w:rPr/>
              <w:t>OSC</w:t>
            </w:r>
          </w:p>
        </w:tc>
        <w:tc>
          <w:tcPr>
            <w:tcW w:w="2126"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8D0E718" ns2:textId="77777777" w:rsidR="00F41F76" w:rsidRPr="00167DF3" w:rsidRDefault="00F41F76" w:rsidP="0067446A">
            <w:pPr>
              <w:pStyle w:val="MemoirePetit"/>
              <w:tabs>
                <w:tab w:val="left" w:pos="7230"/>
              </w:tabs>
              <w:rPr/>
            </w:pPr>
            <w:r w:rsidRPr="00167DF3">
              <w:rPr/>
              <w:t>Conseillers locaux</w:t>
            </w:r>
          </w:p>
        </w:tc>
        <w:tc>
          <w:tcPr>
            <w:tcW w:w="2126"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ns2:paraId="33B7D2C5" ns2: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keepNext/>
        <w:keepLines/>
      </w:pPr>
      <w:r w:rsidRPr="00F91742">
        <w:rPr>
          <w:b/>
          <w:bCs/>
        </w:rPr>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2576" behindDoc="0" locked="0" layoutInCell="1" allowOverlap="1" ns4:anchorId="32B4755B" ns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keepNext/>
        <w:keepLines/>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keepNext/>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cantSplit/>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rPr>
          <w:cantSplit/>
        </w:trPr>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cantSplit/>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cantSplit/>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cantSplit/>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cantSplit/>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cantSplit/>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cantSplit/>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ns2:paraId="67A90275" ns2: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1004517B" ns2:textId="4B3AE68B" w:rsidR="009D29EF" w:rsidRPr="0010022C" w:rsidRDefault="009D29EF" w:rsidP="0067446A">
      <w:pPr>
        <w:pStyle w:val="Titre3"/>
        <w:numPr>
          <w:ilvl w:val="2"/>
          <w:numId w:val="59"/>
        </w:numPr>
        <w:rPr>
          <w:color w:val="auto"/>
        </w:rPr>
        <w:keepNext/>
        <w:keepLines/>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keepNext/>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ns2:paraId="6334D452" ns2:textId="77777777" w:rsidTr="00181A74">
        <w:trPr>
          <w:trHeight w:val="365"/>
          <w:cantSplit/>
        </w:trPr>
        <w:tc>
          <w:tcPr>
            <w:tcW w:w="932" w:type="dxa"/>
            <w:vMerge w:val="restart"/>
          </w:tcPr>
          <w:bookmarkEnd w:id="6"/>
          <w:p ns2:paraId="0EBF1881" ns2:textId="77777777" w:rsidR="00A24EBC" w:rsidRPr="00167DF3" w:rsidRDefault="00A24EBC" w:rsidP="0067446A">
            <w:pPr>
              <w:pStyle w:val="MemoirePetit"/>
              <w:rPr/>
            </w:pPr>
            <w:r w:rsidRPr="00167DF3">
              <w:rPr/>
              <w:t>Années</w:t>
            </w:r>
          </w:p>
        </w:tc>
        <w:tc>
          <w:tcPr>
            <w:tcW w:w="4544"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cantSplit/>
        </w:trPr>
        <w:tc>
          <w:tcPr>
            <w:tcW w:w="932"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cantSplit/>
        </w:trPr>
        <w:tc>
          <w:tcPr>
            <w:tcW w:w="932" w:type="dxa"/>
          </w:tcPr>
          <w:p ns2:paraId="7F747B3C" ns2:textId="77777777" w:rsidR="00A24EBC" w:rsidRPr="00167DF3" w:rsidRDefault="00A24EBC" w:rsidP="0067446A">
            <w:pPr>
              <w:pStyle w:val="MemoirePetit"/>
              <w:rPr/>
            </w:pPr>
            <w:r w:rsidRPr="00167DF3">
              <w:rPr/>
              <w:t>2025</w:t>
            </w:r>
          </w:p>
        </w:tc>
        <w:tc>
          <w:tcPr>
            <w:tcW w:w="2815" w:type="dxa"/>
          </w:tcPr>
          <w:p ns2:paraId="32A8ACA0" ns2:textId="5A8E2659" w:rsidR="00A24EBC" w:rsidRPr="00D5525D" w:rsidRDefault="00F157B9" w:rsidP="0067446A">
            <w:pPr>
              <w:pStyle w:val="MemoirePetit"/>
              <w:rPr/>
            </w:pPr>
            <w:r w:rsidRPr="00D5525D">
              <w:rPr/>
              <w:t>19/06/2025</w:t>
            </w:r>
          </w:p>
        </w:tc>
        <w:tc>
          <w:tcPr>
            <w:tcW w:w="1729" w:type="dxa"/>
          </w:tcPr>
          <w:p ns2:paraId="0BF34B79" ns2:textId="6336A86E" w:rsidR="00A24EBC" w:rsidRPr="00D5525D" w:rsidRDefault="00F157B9" w:rsidP="0067446A">
            <w:pPr>
              <w:pStyle w:val="MemoirePetit"/>
              <w:rPr/>
            </w:pPr>
            <w:r w:rsidRPr="00D5525D">
              <w:rPr/>
              <w:t>15/12/2025</w:t>
            </w:r>
          </w:p>
        </w:tc>
        <w:tc>
          <w:tcPr>
            <w:tcW w:w="1940" w:type="dxa"/>
          </w:tcPr>
          <w:p ns2:paraId="0FA3102A" ns2:textId="1AE7FCD9" w:rsidR="00A24EBC" w:rsidRPr="00D5525D" w:rsidRDefault="00F157B9" w:rsidP="0067446A">
            <w:pPr>
              <w:pStyle w:val="MemoirePetit"/>
              <w:rPr/>
            </w:pPr>
            <w:r w:rsidRPr="00D5525D">
              <w:rPr/>
              <w:t>148</w:t>
            </w:r>
          </w:p>
        </w:tc>
        <w:tc>
          <w:tcPr>
            <w:tcW w:w="1517"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cantSplit/>
        </w:trPr>
        <w:tc>
          <w:tcPr>
            <w:tcW w:w="932" w:type="dxa"/>
          </w:tcPr>
          <w:p ns2:paraId="5BD27E36" ns2:textId="77777777" w:rsidR="00A24EBC" w:rsidRPr="00167DF3" w:rsidRDefault="00A24EBC" w:rsidP="0067446A">
            <w:pPr>
              <w:pStyle w:val="MemoirePetit"/>
              <w:rPr/>
            </w:pPr>
            <w:r w:rsidRPr="00167DF3">
              <w:rPr/>
              <w:t>2024</w:t>
            </w:r>
          </w:p>
        </w:tc>
        <w:tc>
          <w:tcPr>
            <w:tcW w:w="2815" w:type="dxa"/>
          </w:tcPr>
          <w:p ns2:paraId="3540B24A" ns2:textId="673ABC6D" w:rsidR="00A24EBC" w:rsidRPr="00D5525D" w:rsidRDefault="00F157B9" w:rsidP="0067446A">
            <w:pPr>
              <w:pStyle w:val="MemoirePetit"/>
              <w:rPr/>
            </w:pPr>
            <w:r w:rsidRPr="00D5525D">
              <w:rPr/>
              <w:t>26/06/2024</w:t>
            </w:r>
          </w:p>
        </w:tc>
        <w:tc>
          <w:tcPr>
            <w:tcW w:w="1729" w:type="dxa"/>
          </w:tcPr>
          <w:p ns2:paraId="0E047E1A" ns2:textId="5E65BE5C" w:rsidR="00A24EBC" w:rsidRPr="00D5525D" w:rsidRDefault="00F157B9" w:rsidP="0067446A">
            <w:pPr>
              <w:pStyle w:val="MemoirePetit"/>
              <w:rPr/>
            </w:pPr>
            <w:r w:rsidRPr="00D5525D">
              <w:rPr/>
              <w:t>29/11/2024</w:t>
            </w:r>
          </w:p>
        </w:tc>
        <w:tc>
          <w:tcPr>
            <w:tcW w:w="1940" w:type="dxa"/>
          </w:tcPr>
          <w:p ns2:paraId="5D666E48" ns2:textId="270E8E94" w:rsidR="00A24EBC" w:rsidRPr="00D5525D" w:rsidRDefault="00F157B9" w:rsidP="0067446A">
            <w:pPr>
              <w:pStyle w:val="MemoirePetit"/>
              <w:rPr/>
            </w:pPr>
            <w:r w:rsidRPr="00D5525D">
              <w:rPr/>
              <w:t>152</w:t>
            </w:r>
          </w:p>
        </w:tc>
        <w:tc>
          <w:tcPr>
            <w:tcW w:w="1517"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cantSplit/>
        </w:trPr>
        <w:tc>
          <w:tcPr>
            <w:tcW w:w="932" w:type="dxa"/>
          </w:tcPr>
          <w:p ns2:paraId="13F5AFC8" ns2:textId="77777777" w:rsidR="00A24EBC" w:rsidRPr="00167DF3" w:rsidRDefault="00A24EBC" w:rsidP="0067446A">
            <w:pPr>
              <w:pStyle w:val="MemoirePetit"/>
              <w:rPr/>
            </w:pPr>
            <w:r w:rsidRPr="00167DF3">
              <w:rPr/>
              <w:t>2023</w:t>
            </w:r>
          </w:p>
        </w:tc>
        <w:tc>
          <w:tcPr>
            <w:tcW w:w="2815" w:type="dxa"/>
          </w:tcPr>
          <w:p ns2:paraId="53653816" ns2:textId="1BA1B5B6" w:rsidR="00A24EBC" w:rsidRPr="00167DF3" w:rsidRDefault="00A24EBC" w:rsidP="0067446A">
            <w:pPr>
              <w:pStyle w:val="MemoirePetit"/>
              <w:rPr/>
            </w:pPr>
            <w:r w:rsidRPr="00167DF3">
              <w:rPr/>
              <w:t>27/06/2023</w:t>
            </w:r>
          </w:p>
        </w:tc>
        <w:tc>
          <w:tcPr>
            <w:tcW w:w="1729" w:type="dxa"/>
          </w:tcPr>
          <w:p ns2:paraId="6D25992D" ns2:textId="4C08A235" w:rsidR="00A24EBC" w:rsidRPr="00167DF3" w:rsidRDefault="00A24EBC" w:rsidP="0067446A">
            <w:pPr>
              <w:pStyle w:val="MemoirePetit"/>
              <w:rPr/>
            </w:pPr>
            <w:r w:rsidRPr="00167DF3">
              <w:rPr/>
              <w:t>24/11/2023</w:t>
            </w:r>
          </w:p>
        </w:tc>
        <w:tc>
          <w:tcPr>
            <w:tcW w:w="1940" w:type="dxa"/>
          </w:tcPr>
          <w:p ns2:paraId="567256D9" ns2:textId="75B02E1B" w:rsidR="00A24EBC" w:rsidRPr="00167DF3" w:rsidRDefault="00A24EBC" w:rsidP="0067446A">
            <w:pPr>
              <w:pStyle w:val="MemoirePetit"/>
              <w:rPr/>
            </w:pPr>
            <w:r w:rsidRPr="00167DF3">
              <w:rPr/>
              <w:t>114</w:t>
            </w:r>
          </w:p>
        </w:tc>
        <w:tc>
          <w:tcPr>
            <w:tcW w:w="1517"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cantSplit/>
        </w:trPr>
        <w:tc>
          <w:tcPr>
            <w:tcW w:w="932" w:type="dxa"/>
          </w:tcPr>
          <w:p ns2:paraId="504A3851" ns2:textId="77777777" w:rsidR="00A24EBC" w:rsidRPr="00167DF3" w:rsidRDefault="00A24EBC" w:rsidP="0067446A">
            <w:pPr>
              <w:pStyle w:val="MemoirePetit"/>
              <w:rPr/>
            </w:pPr>
            <w:r w:rsidRPr="00167DF3">
              <w:rPr/>
              <w:t>2022</w:t>
            </w:r>
          </w:p>
        </w:tc>
        <w:tc>
          <w:tcPr>
            <w:tcW w:w="2815" w:type="dxa"/>
          </w:tcPr>
          <w:p ns2:paraId="4A5F53FE" ns2:textId="077C27CA" w:rsidR="00A24EBC" w:rsidRPr="00167DF3" w:rsidRDefault="00A24EBC" w:rsidP="0067446A">
            <w:pPr>
              <w:pStyle w:val="MemoirePetit"/>
              <w:rPr/>
            </w:pPr>
            <w:r w:rsidRPr="00167DF3">
              <w:rPr/>
              <w:t>21/06/2022</w:t>
            </w:r>
          </w:p>
        </w:tc>
        <w:tc>
          <w:tcPr>
            <w:tcW w:w="1729" w:type="dxa"/>
          </w:tcPr>
          <w:p ns2:paraId="46260593" ns2:textId="209F958E" w:rsidR="00A24EBC" w:rsidRPr="00167DF3" w:rsidRDefault="00A24EBC" w:rsidP="0067446A">
            <w:pPr>
              <w:pStyle w:val="MemoirePetit"/>
              <w:rPr/>
            </w:pPr>
            <w:r w:rsidRPr="00167DF3">
              <w:rPr/>
              <w:t>29/11/2022</w:t>
            </w:r>
          </w:p>
        </w:tc>
        <w:tc>
          <w:tcPr>
            <w:tcW w:w="1940" w:type="dxa"/>
          </w:tcPr>
          <w:p ns2:paraId="3BB0AB20" ns2:textId="4677597F" w:rsidR="00A24EBC" w:rsidRPr="00167DF3" w:rsidRDefault="00A24EBC" w:rsidP="0067446A">
            <w:pPr>
              <w:pStyle w:val="MemoirePetit"/>
              <w:rPr/>
            </w:pPr>
            <w:r w:rsidRPr="00167DF3">
              <w:rPr/>
              <w:t>460(tournée dans les arrondissements)</w:t>
            </w:r>
          </w:p>
        </w:tc>
        <w:tc>
          <w:tcPr>
            <w:tcW w:w="1517"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cantSplit/>
        </w:trPr>
        <w:tc>
          <w:tcPr>
            <w:tcW w:w="932" w:type="dxa"/>
          </w:tcPr>
          <w:p ns2:paraId="23A9638D" ns2:textId="77777777" w:rsidR="00A24EBC" w:rsidRPr="00167DF3" w:rsidRDefault="00A24EBC" w:rsidP="0067446A">
            <w:pPr>
              <w:pStyle w:val="MemoirePetit"/>
              <w:rPr/>
            </w:pPr>
            <w:r w:rsidRPr="00167DF3">
              <w:rPr/>
              <w:t>2021</w:t>
            </w:r>
          </w:p>
        </w:tc>
        <w:tc>
          <w:tcPr>
            <w:tcW w:w="2815" w:type="dxa"/>
          </w:tcPr>
          <w:p ns2:paraId="345CD956" ns2:textId="7F3B256F" w:rsidR="00A24EBC" w:rsidRPr="00167DF3" w:rsidRDefault="00A24EBC" w:rsidP="0067446A">
            <w:pPr>
              <w:pStyle w:val="MemoirePetit"/>
              <w:rPr/>
            </w:pPr>
            <w:r w:rsidRPr="00167DF3">
              <w:rPr/>
              <w:t>12/02/2021</w:t>
            </w:r>
          </w:p>
        </w:tc>
        <w:tc>
          <w:tcPr>
            <w:tcW w:w="1729" w:type="dxa"/>
          </w:tcPr>
          <w:p ns2:paraId="690A8C29" ns2:textId="550C55F4" w:rsidR="00A24EBC" w:rsidRPr="00167DF3" w:rsidRDefault="00A24EBC" w:rsidP="0067446A">
            <w:pPr>
              <w:pStyle w:val="MemoirePetit"/>
              <w:rPr/>
            </w:pPr>
            <w:r w:rsidRPr="00167DF3">
              <w:rPr/>
              <w:t>NEANT</w:t>
            </w:r>
          </w:p>
        </w:tc>
        <w:tc>
          <w:tcPr>
            <w:tcW w:w="1940" w:type="dxa"/>
          </w:tcPr>
          <w:p ns2:paraId="54AFEB84" ns2:textId="30D9332A" w:rsidR="00A24EBC" w:rsidRPr="00167DF3" w:rsidRDefault="00A24EBC" w:rsidP="0067446A">
            <w:pPr>
              <w:pStyle w:val="MemoirePetit"/>
              <w:rPr/>
            </w:pPr>
            <w:r w:rsidRPr="00167DF3">
              <w:rPr/>
              <w:t>102</w:t>
            </w:r>
          </w:p>
        </w:tc>
        <w:tc>
          <w:tcPr>
            <w:tcW w:w="1517" w:type="dxa"/>
          </w:tcPr>
          <w:p ns2:paraId="7BEB12FF" ns2: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ns2:paraId="5C398EC4" ns2: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ns2:paraId="2726D8B6" ns2:textId="0A0DCA91" w:rsidR="009D29EF" w:rsidRPr="00167DF3" w:rsidRDefault="009D29EF" w:rsidP="0067446A">
      <w:pPr>
        <w:pStyle w:val="MemoireCorps"/>
        <w:rPr/>
      </w:pPr>
      <w:r w:rsidRPr="00167DF3">
        <w:rPr/>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spacing w:before="0" w:after="120" w:line="360" w:lineRule="auto"/>
        <w:ind w:left="720" w:right="720" w:firstLine="0"/>
        <w:jc w:val="both"/>
        <w:keepNext/>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6CC6FEBA" ns2:textId="77777777" w:rsidTr="009611AE">
        <w:trPr>
          <w:trHeight w:val="397"/>
          <w:cantSplit/>
        </w:trPr>
        <w:tc>
          <w:tcPr>
            <w:tcW w:w="3679"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cantSplit/>
        </w:trPr>
        <w:tc>
          <w:tcPr>
            <w:tcW w:w="3679"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cantSplit/>
        </w:trPr>
        <w:tc>
          <w:tcPr>
            <w:tcW w:w="3679"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ns2:paraId="0C368B3F"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7C93E940" ns2:textId="77777777" w:rsidR="005E1265" w:rsidRDefault="009D29EF" w:rsidP="0067446A">
      <w:pPr>
        <w:pStyle w:val="MemoireCorps"/>
        <w:spacing w:before="0" w:after="120" w:line="360" w:lineRule="auto"/>
        <w:ind w:left="720" w:right="720" w:firstLine="0"/>
        <w:jc w:val="both"/>
      </w:pPr>
      <w:r w:rsidRPr="00167DF3">
        <w:rPr/>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n°2</w:t>
      </w:r>
    </w:p>
    <w:p ns2:paraId="0411E606" ns2:textId="77777777" w:rsidR="009D29EF" w:rsidRPr="00167DF3" w:rsidRDefault="009D29EF" w:rsidP="0067446A">
      <w:pPr>
        <w:pStyle w:val="MemoireCorps"/>
        <w:rPr/>
        <w:keepNext/>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ns2:paraId="0157CDFF" ns2:textId="77777777" w:rsidTr="009D17D7">
        <w:trPr>
          <w:trHeight w:val="397"/>
          <w:cantSplit/>
        </w:trPr>
        <w:tc>
          <w:tcPr>
            <w:tcW w:w="4248"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cantSplit/>
        </w:trPr>
        <w:tc>
          <w:tcPr>
            <w:tcW w:w="4248"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cantSplit/>
        </w:trPr>
        <w:tc>
          <w:tcPr>
            <w:tcW w:w="4248"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ns2:paraId="5FDDA0B9" ns2: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ns2:paraId="546BCFAB" ns2:textId="538D2ADA" w:rsidR="009D29EF" w:rsidRPr="00167DF3" w:rsidRDefault="009D29EF" w:rsidP="0067446A">
      <w:pPr>
        <w:pStyle w:val="MemoireCorps"/>
        <w:spacing w:before="0" w:after="120" w:line="360" w:lineRule="auto"/>
        <w:ind w:left="720" w:right="720" w:firstLine="0"/>
        <w:jc w:val="both"/>
      </w:pPr>
      <w:r w:rsidRPr="00167DF3">
        <w:rPr/>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keepNext/>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18412820" ns2:textId="77777777" w:rsidTr="009611AE">
        <w:trPr>
          <w:trHeight w:val="397"/>
          <w:cantSplit/>
        </w:trPr>
        <w:tc>
          <w:tcPr>
            <w:tcW w:w="3679"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cantSplit/>
        </w:trPr>
        <w:tc>
          <w:tcPr>
            <w:tcW w:w="3679"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cantSplit/>
        </w:trPr>
        <w:tc>
          <w:tcPr>
            <w:tcW w:w="3679"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ns2:paraId="09961EAB"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5F23425D" ns2: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keepNext/>
        <w:keepLines/>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keepNext/>
        <w:keepLines/>
        <w:pageBreakBefore/>
      </w:pPr>
      <w:r w:rsidRPr="00846AAC">
        <w:rPr>
          <w:rFonts w:cstheme="minorHAnsi" w:ascii="Times New Roman" w:hAnsi="Times New Roman" w:cs="Times New Roman" w:eastAsia="Times New Roman"/>
          <w:b/>
          <w:bCs/>
          <w:sz w:val="36"/>
          <w:szCs w:val="36"/>
        </w:rPr>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keepNext/>
        <w:keepLines/>
        <w:pageBreakBefore/>
      </w:pPr>
      <w:r w:rsidRPr="00846AAC">
        <w:rPr>
          <w:b/>
          <w:bCs/>
        </w:rPr>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(2001). </w:t>
      </w:r>
      <w:r w:rsidRPr="00167DF3">
        <w:rPr>
          <w:rStyle w:val="Accentuation"/>
          <w:rFonts w:asciiTheme="minorHAnsi" w:hAnsiTheme="minorHAnsi" w:cstheme="minorHAnsi" w:ascii="Times New Roman" w:hAnsi="Times New Roman" w:cs="Times New Roman" w:eastAsia="Times New Roman"/>
          <w:sz w:val="24"/>
          <w:szCs w:val="24"/>
        </w:rPr>
        <w:t>La gouvernance à plusieurs niveaux et l'intégration européenne</w:t>
      </w:r>
      <w:r w:rsidRPr="00167DF3">
        <w:rPr>
          <w:rFonts w:asciiTheme="minorHAnsi" w:hAnsiTheme="minorHAnsi" w:cstheme="minorHAnsi" w:ascii="Times New Roman" w:hAnsi="Times New Roman" w:cs="Times New Roman" w:eastAsia="Times New Roman"/>
          <w:sz w:val="24"/>
          <w:szCs w:val="24"/>
        </w:rPr>
        <w:t xml:space="preserve">. </w:t>
      </w:r>
      <w:proofErr w:type="spellStart"/>
      <w:r w:rsidRPr="00167DF3">
        <w:rPr>
          <w:rFonts w:asciiTheme="minorHAnsi" w:hAnsiTheme="minorHAnsi" w:cstheme="minorHAnsi" w:ascii="Times New Roman" w:hAnsi="Times New Roman" w:cs="Times New Roman" w:eastAsia="Times New Roman"/>
          <w:sz w:val="24"/>
          <w:szCs w:val="24"/>
        </w:rPr>
        <w:t>Lanham</w:t>
      </w:r>
      <w:proofErr w:type="spellEnd"/>
      <w:r w:rsidRPr="00167DF3">
        <w:rPr>
          <w:rFonts w:asciiTheme="minorHAnsi" w:hAnsiTheme="minorHAnsi" w:cstheme="minorHAnsi" w:ascii="Times New Roman" w:hAnsi="Times New Roman" w:cs="Times New Roman" w:eastAsia="Times New Roman"/>
          <w:sz w:val="24"/>
          <w:szCs w:val="24"/>
        </w:rPr>
        <w:t xml:space="preserve"> : </w:t>
      </w:r>
      <w:proofErr w:type="spellStart"/>
      <w:r w:rsidRPr="00167DF3">
        <w:rPr>
          <w:rFonts w:asciiTheme="minorHAnsi" w:hAnsiTheme="minorHAnsi" w:cstheme="minorHAnsi" w:ascii="Times New Roman" w:hAnsi="Times New Roman" w:cs="Times New Roman" w:eastAsia="Times New Roman"/>
          <w:sz w:val="24"/>
          <w:szCs w:val="24"/>
        </w:rPr>
        <w:t>Rowman</w:t>
      </w:r>
      <w:proofErr w:type="spellEnd"/>
      <w:r w:rsidRPr="00167DF3">
        <w:rPr>
          <w:rFonts w:asciiTheme="minorHAnsi" w:hAnsiTheme="minorHAnsi" w:cstheme="minorHAnsi" w:ascii="Times New Roman" w:hAnsi="Times New Roman" w:cs="Times New Roman" w:eastAsia="Times New Roman"/>
          <w:sz w:val="24"/>
          <w:szCs w:val="24"/>
        </w:rPr>
        <w:t xml:space="preserve"> &amp; </w:t>
      </w:r>
      <w:proofErr w:type="spellStart"/>
      <w:r w:rsidRPr="00167DF3">
        <w:rPr>
          <w:rFonts w:asciiTheme="minorHAnsi" w:hAnsiTheme="minorHAnsi" w:cstheme="minorHAnsi" w:ascii="Times New Roman" w:hAnsi="Times New Roman" w:cs="Times New Roman" w:eastAsia="Times New Roman"/>
          <w:sz w:val="24"/>
          <w:szCs w:val="24"/>
        </w:rPr>
        <w:t>Littlefield</w:t>
      </w:r>
      <w:proofErr w:type="spellEnd"/>
      <w:r w:rsidRPr="00167DF3">
        <w:rPr>
          <w:rFonts w:asciiTheme="minorHAnsi" w:hAnsiTheme="minorHAnsi" w:cstheme="minorHAnsi" w:ascii="Times New Roman" w:hAnsi="Times New Roman" w:cs="Times New Roman" w:eastAsia="Times New Roman"/>
          <w:sz w:val="24"/>
          <w:szCs w:val="24"/>
        </w:rPr>
        <w:t>.</w:t>
      </w:r>
    </w:p>
    <w:p ns2:paraId="17052954"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sz w:val="24"/>
          <w:szCs w:val="24"/>
        </w:rPr>
        <w:t>Revue américaine de science politique</w:t>
      </w:r>
      <w:r w:rsidRPr="00167DF3">
        <w:rPr>
          <w:rFonts w:asciiTheme="minorHAnsi" w:hAnsiTheme="minorHAnsi" w:cstheme="minorHAnsi" w:ascii="Times New Roman" w:hAnsi="Times New Roman" w:cs="Times New Roman" w:eastAsia="Times New Roman"/>
          <w:sz w:val="24"/>
          <w:szCs w:val="24"/>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Banque mondiale. (2021). </w:t>
      </w:r>
      <w:r w:rsidRPr="00167DF3">
        <w:rPr>
          <w:rStyle w:val="Accentuation"/>
          <w:rFonts w:asciiTheme="minorHAnsi" w:hAnsiTheme="minorHAnsi" w:cstheme="minorHAnsi" w:ascii="Times New Roman" w:hAnsi="Times New Roman" w:cs="Times New Roman" w:eastAsia="Times New Roman"/>
          <w:sz w:val="24"/>
          <w:szCs w:val="24"/>
        </w:rPr>
        <w:t>Décentralisation et gouvernance locale en Afrique de l'Ouest</w:t>
      </w:r>
      <w:r w:rsidRPr="00167DF3">
        <w:rPr>
          <w:rFonts w:asciiTheme="minorHAnsi" w:hAnsiTheme="minorHAnsi" w:cstheme="minorHAnsi" w:ascii="Times New Roman" w:hAnsi="Times New Roman" w:cs="Times New Roman" w:eastAsia="Times New Roman"/>
          <w:sz w:val="24"/>
          <w:szCs w:val="24"/>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PNUD. (2020). Gouvernance locale et participation citoyenne.</w:t>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5AF5D42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sz w:val="24"/>
          <w:szCs w:val="24"/>
        </w:rPr>
        <w:t>Appui à la gouvernance locale et à la décentralisation au Bénin</w:t>
      </w:r>
      <w:r w:rsidRPr="00167DF3">
        <w:rPr>
          <w:rFonts w:asciiTheme="minorHAnsi" w:hAnsiTheme="minorHAnsi" w:cstheme="minorHAnsi" w:ascii="Times New Roman" w:hAnsi="Times New Roman" w:cs="Times New Roman" w:eastAsia="Times New Roman"/>
          <w:sz w:val="24"/>
          <w:szCs w:val="24"/>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rFonts w:ascii="Times New Roman" w:hAnsi="Times New Roman" w:eastAsia="Times New Roman" w:cs="Times New Roman"/>
          <w:sz w:val="24"/>
          <w:szCs w:val="24"/>
        </w:rPr>
        <w:t>Banque mondiale. (2019). Décentralisation et gouvernance locale en Afrique.</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Rapports annuels de la commune de Kérou.</w:t>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i/>
          <w:iCs/>
          <w:rFonts w:ascii="Times New Roman" w:hAnsi="Times New Roman" w:eastAsia="Times New Roman" w:cs="Times New Roman"/>
          <w:sz w:val="24"/>
          <w:szCs w:val="24"/>
        </w:rPr>
        <w:t>Charte nationale sur la gouvernance locale en République du Bénin. (2011).</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1EF34F2B"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sz w:val="24"/>
          <w:szCs w:val="24"/>
        </w:rPr>
        <w:t>PartiCiP / ONG ALCRER. (2019). Charte nationale de reddition de comptes au niveau des collectivités locales au Bénin : plaquette de vulgarisation. Cotonou : ONG ALCRER.</w:t>
      </w:r>
      <w:proofErr w:type="spellEnd"/>
      <w:r w:rsidRPr="00167DF3">
        <w:rPr>
          <w:rStyle w:val="lev"/>
          <w:rFonts w:asciiTheme="minorHAnsi" w:hAnsiTheme="minorHAnsi" w:cstheme="minorHAnsi" w:ascii="Times New Roman" w:hAnsi="Times New Roman" w:cs="Times New Roman" w:eastAsia="Times New Roman"/>
          <w:b w:val="0"/>
          <w:bCs w:val="0"/>
          <w:sz w:val="24"/>
          <w:szCs w:val="24"/>
        </w:rPr>
        <w:t xml:space="preserve"/>
      </w:r>
      <w:r w:rsidRPr="00167DF3">
        <w:rPr>
          <w:rFonts w:asciiTheme="minorHAnsi" w:hAnsiTheme="minorHAnsi" w:cstheme="minorHAnsi" w:ascii="Times New Roman" w:hAnsi="Times New Roman" w:cs="Times New Roman" w:eastAsia="Times New Roman"/>
          <w:sz w:val="24"/>
          <w:szCs w:val="24"/>
        </w:rPr>
        <w:t xml:space="preserve"/>
      </w:r>
      <w:r w:rsidRPr="00167DF3">
        <w:rPr>
          <w:rStyle w:val="Accentuation"/>
          <w:rFonts w:asciiTheme="minorHAnsi" w:eastAsia="Times New Roman" w:hAnsiTheme="minorHAnsi" w:cstheme="minorHAnsi" w:ascii="Times New Roman" w:hAnsi="Times New Roman" w:cs="Times New Roman"/>
          <w:sz w:val="24"/>
          <w:szCs w:val="24"/>
        </w:rPr>
        <w:t/>
      </w:r>
      <w:r w:rsidRPr="00167DF3">
        <w:rPr>
          <w:rFonts w:asciiTheme="minorHAnsi" w:hAnsiTheme="minorHAnsi" w:cstheme="minorHAnsi" w:ascii="Times New Roman" w:hAnsi="Times New Roman" w:cs="Times New Roman" w:eastAsia="Times New Roman"/>
          <w:sz w:val="24"/>
          <w:szCs w:val="24"/>
        </w:rPr>
        <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spacing w:before="0" w:after="120" w:line="360" w:lineRule="auto"/>
        <w:ind w:left="720" w:hanging="360"/>
        <w:jc w:val="left"/>
      </w:pPr>
      <w:r w:rsidRPr="00167DF3">
        <w:rPr>
          <w:rStyle w:val="lev"/>
          <w:b w:val="0"/>
          <w:bCs w:val="0"/>
          <w:rFonts w:ascii="Times New Roman" w:hAnsi="Times New Roman" w:eastAsia="Times New Roman" w:cs="Times New Roman"/>
          <w:sz w:val="24"/>
          <w:szCs w:val="24"/>
        </w:rPr>
        <w:t>République du Bénin.</w:t>
      </w:r>
      <w:r w:rsidRPr="00167DF3">
        <w:rPr>
          <w:rFonts w:ascii="Times New Roman" w:hAnsi="Times New Roman" w:eastAsia="Times New Roman" w:cs="Times New Roman"/>
          <w:sz w:val="24"/>
          <w:szCs w:val="24"/>
        </w:rPr>
        <w:t xml:space="preserve"> </w:t>
      </w:r>
      <w:r w:rsidRPr="00167DF3">
        <w:rPr>
          <w:rStyle w:val="Accentuation"/>
          <w:rFonts w:ascii="Times New Roman" w:hAnsi="Times New Roman" w:eastAsia="Times New Roman" w:cs="Times New Roman"/>
          <w:sz w:val="24"/>
          <w:szCs w:val="24"/>
        </w:rPr>
        <w:t>Manuel de procédures de reddition de comptes à l’usage des acteurs communaux</w:t>
      </w:r>
      <w:r w:rsidRPr="00167DF3">
        <w:rPr>
          <w:rFonts w:ascii="Times New Roman" w:hAnsi="Times New Roman" w:eastAsia="Times New Roman" w:cs="Times New Roman"/>
          <w:sz w:val="24"/>
          <w:szCs w:val="24"/>
        </w:rPr>
        <w:t xml:space="preserve">. Document de référence relatif aux procédures et principes de </w:t>
      </w:r>
      <w:r w:rsidR="000B14C3">
        <w:rPr>
          <w:rFonts w:ascii="Times New Roman" w:hAnsi="Times New Roman" w:eastAsia="Times New Roman" w:cs="Times New Roman"/>
          <w:sz w:val="24"/>
          <w:szCs w:val="24"/>
        </w:rPr>
        <w:t>reddition de comptes</w:t>
      </w:r>
      <w:r w:rsidRPr="00167DF3">
        <w:rPr>
          <w:rFonts w:ascii="Times New Roman" w:hAnsi="Times New Roman" w:eastAsia="Times New Roman" w:cs="Times New Roman"/>
          <w:sz w:val="24"/>
          <w:szCs w:val="24"/>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spacing w:before="0" w:after="120" w:line="360" w:lineRule="auto"/>
        <w:ind w:left="720" w:hanging="360"/>
        <w:jc w:val="left"/>
      </w:pPr>
      <w:r w:rsidRPr="00167DF3">
        <w:rPr>
          <w:rFonts w:ascii="Times New Roman" w:hAnsi="Times New Roman" w:eastAsia="Times New Roman" w:cs="Times New Roman"/>
          <w:sz w:val="24"/>
          <w:szCs w:val="24"/>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(1990). </w:t>
      </w:r>
      <w:r w:rsidRPr="00167DF3">
        <w:rPr>
          <w:rStyle w:val="Accentuation"/>
          <w:rFonts w:asciiTheme="minorHAnsi" w:hAnsiTheme="minorHAnsi" w:cstheme="minorHAnsi" w:ascii="Times New Roman" w:hAnsi="Times New Roman" w:cs="Times New Roman" w:eastAsia="Times New Roman"/>
          <w:sz w:val="24"/>
          <w:szCs w:val="24"/>
        </w:rPr>
        <w:t>Constitution du 11 décembre 1990</w:t>
      </w:r>
      <w:r w:rsidRPr="00167DF3">
        <w:rPr>
          <w:rFonts w:asciiTheme="minorHAnsi" w:hAnsiTheme="minorHAnsi" w:cstheme="minorHAnsi" w:ascii="Times New Roman" w:hAnsi="Times New Roman" w:cs="Times New Roman" w:eastAsia="Times New Roman"/>
          <w:sz w:val="24"/>
          <w:szCs w:val="24"/>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(2021). </w:t>
      </w:r>
      <w:r w:rsidRPr="00167DF3">
        <w:rPr>
          <w:rStyle w:val="Accentuation"/>
          <w:rFonts w:asciiTheme="minorHAnsi" w:hAnsiTheme="minorHAnsi" w:cstheme="minorHAnsi" w:ascii="Times New Roman" w:hAnsi="Times New Roman" w:cs="Times New Roman" w:eastAsia="Times New Roman"/>
          <w:sz w:val="24"/>
          <w:szCs w:val="24"/>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sz w:val="24"/>
          <w:szCs w:val="24"/>
        </w:rPr>
        <w:t>.</w:t>
      </w:r>
    </w:p>
    <w:p ns2:paraId="4CD4AEF1"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(2022). </w:t>
      </w:r>
      <w:r w:rsidRPr="00167DF3">
        <w:rPr>
          <w:rStyle w:val="Accentuation"/>
          <w:rFonts w:asciiTheme="minorHAnsi" w:hAnsiTheme="minorHAnsi" w:cstheme="minorHAnsi" w:ascii="Times New Roman" w:hAnsi="Times New Roman" w:cs="Times New Roman" w:eastAsia="Times New Roman"/>
          <w:sz w:val="24"/>
          <w:szCs w:val="24"/>
        </w:rPr>
        <w:t>Décrets d'application du Code de l'administration territoriale</w:t>
      </w:r>
      <w:r w:rsidRPr="00167DF3">
        <w:rPr>
          <w:rFonts w:asciiTheme="minorHAnsi" w:hAnsiTheme="minorHAnsi" w:cstheme="minorHAnsi" w:ascii="Times New Roman" w:hAnsi="Times New Roman" w:cs="Times New Roman" w:eastAsia="Times New Roman"/>
          <w:sz w:val="24"/>
          <w:szCs w:val="24"/>
        </w:rPr>
        <w:t>.</w:t>
      </w:r>
    </w:p>
    <w:p ns2:paraId="16482AB2"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sz w:val="24"/>
          <w:szCs w:val="24"/>
        </w:rPr>
        <w:t>Guide du conseiller communal et des organes infra-communaux</w:t>
      </w:r>
      <w:r w:rsidRPr="00167DF3">
        <w:rPr>
          <w:rFonts w:asciiTheme="minorHAnsi" w:hAnsiTheme="minorHAnsi" w:cstheme="minorHAnsi" w:ascii="Times New Roman" w:hAnsi="Times New Roman" w:cs="Times New Roman" w:eastAsia="Times New Roman"/>
          <w:sz w:val="24"/>
          <w:szCs w:val="24"/>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Adjaho</w:t>
      </w:r>
      <w:proofErr w:type="spellEnd"/>
      <w:r w:rsidRPr="00167DF3">
        <w:rPr>
          <w:rFonts w:asciiTheme="minorHAnsi" w:hAnsiTheme="minorHAnsi" w:cstheme="minorHAnsi" w:ascii="Times New Roman" w:hAnsi="Times New Roman" w:cs="Times New Roman" w:eastAsia="Times New Roman"/>
          <w:sz w:val="24"/>
          <w:szCs w:val="24"/>
        </w:rPr>
        <w:t xml:space="preserve">, M. (2019). </w:t>
      </w:r>
      <w:r w:rsidRPr="00167DF3">
        <w:rPr>
          <w:rStyle w:val="Accentuation"/>
          <w:rFonts w:asciiTheme="minorHAnsi" w:hAnsiTheme="minorHAnsi" w:cstheme="minorHAnsi" w:ascii="Times New Roman" w:hAnsi="Times New Roman" w:cs="Times New Roman" w:eastAsia="Times New Roman"/>
          <w:sz w:val="24"/>
          <w:szCs w:val="24"/>
        </w:rPr>
        <w:t>La gouvernance locale et la participation citoyenne dans les communes du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Agossou</w:t>
      </w:r>
      <w:proofErr w:type="spellEnd"/>
      <w:r w:rsidRPr="00167DF3">
        <w:rPr>
          <w:rFonts w:asciiTheme="minorHAnsi" w:hAnsiTheme="minorHAnsi" w:cstheme="minorHAnsi" w:ascii="Times New Roman" w:hAnsi="Times New Roman" w:cs="Times New Roman" w:eastAsia="Times New Roman"/>
          <w:sz w:val="24"/>
          <w:szCs w:val="24"/>
        </w:rPr>
        <w:t xml:space="preserve">, C. (2021). </w:t>
      </w:r>
      <w:r w:rsidRPr="00167DF3">
        <w:rPr>
          <w:rStyle w:val="Accentuation"/>
          <w:rFonts w:asciiTheme="minorHAnsi" w:hAnsiTheme="minorHAnsi" w:cstheme="minorHAnsi" w:ascii="Times New Roman" w:hAnsi="Times New Roman" w:cs="Times New Roman" w:eastAsia="Times New Roman"/>
          <w:sz w:val="24"/>
          <w:szCs w:val="24"/>
        </w:rPr>
        <w:t>La décentralisation et le fonctionnement des organes locaux au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spacing w:before="0" w:after="120" w:line="360" w:lineRule="auto"/>
        <w:ind w:left="720" w:hanging="360"/>
        <w:jc w:val="left"/>
      </w:pPr>
      <w:r w:rsidRPr="00167DF3">
        <w:rPr>
          <w:lang w:val="en-US"/>
          <w:rFonts w:ascii="Times New Roman" w:hAnsi="Times New Roman" w:eastAsia="Times New Roman" w:cs="Times New Roman"/>
          <w:sz w:val="24"/>
          <w:szCs w:val="24"/>
        </w:rPr>
        <w:t xml:space="preserve">HOUNMÉNOU, G. Bernard. (2006). </w:t>
      </w:r>
      <w:proofErr w:type="spellStart"/>
      <w:r w:rsidRPr="00167DF3">
        <w:rPr>
          <w:lang w:val="en-US"/>
          <w:rFonts w:ascii="Times New Roman" w:hAnsi="Times New Roman" w:eastAsia="Times New Roman" w:cs="Times New Roman"/>
          <w:sz w:val="24"/>
          <w:szCs w:val="24"/>
        </w:rPr>
        <w:t>Décentralisation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gouvernance</w:t>
      </w:r>
      <w:proofErr w:type="spellEnd"/>
      <w:r w:rsidRPr="00167DF3">
        <w:rPr>
          <w:lang w:val="en-US"/>
          <w:rFonts w:ascii="Times New Roman" w:hAnsi="Times New Roman" w:eastAsia="Times New Roman" w:cs="Times New Roman"/>
          <w:sz w:val="24"/>
          <w:szCs w:val="24"/>
        </w:rPr>
        <w:t xml:space="preserve"> participative et </w:t>
      </w:r>
      <w:proofErr w:type="spellStart"/>
      <w:r w:rsidRPr="00167DF3">
        <w:rPr>
          <w:lang w:val="en-US"/>
          <w:rFonts w:ascii="Times New Roman" w:hAnsi="Times New Roman" w:eastAsia="Times New Roman" w:cs="Times New Roman"/>
          <w:sz w:val="24"/>
          <w:szCs w:val="24"/>
        </w:rPr>
        <w:t>dynamiques</w:t>
      </w:r>
      <w:proofErr w:type="spellEnd"/>
      <w:r w:rsidRPr="00167DF3">
        <w:rPr>
          <w:lang w:val="en-US"/>
          <w:rFonts w:ascii="Times New Roman" w:hAnsi="Times New Roman" w:eastAsia="Times New Roman" w:cs="Times New Roman"/>
          <w:sz w:val="24"/>
          <w:szCs w:val="24"/>
        </w:rPr>
        <w:t xml:space="preserve"> locales de </w:t>
      </w:r>
      <w:proofErr w:type="spellStart"/>
      <w:proofErr w:type="gramStart"/>
      <w:r w:rsidRPr="00167DF3">
        <w:rPr>
          <w:lang w:val="en-US"/>
          <w:rFonts w:ascii="Times New Roman" w:hAnsi="Times New Roman" w:eastAsia="Times New Roman" w:cs="Times New Roman"/>
          <w:sz w:val="24"/>
          <w:szCs w:val="24"/>
        </w:rPr>
        <w:t>développement</w:t>
      </w:r>
      <w:proofErr w:type="spellEnd"/>
      <w:r w:rsidRPr="00167DF3">
        <w:rPr>
          <w:lang w:val="en-US"/>
          <w:rFonts w:ascii="Times New Roman" w:hAnsi="Times New Roman" w:eastAsia="Times New Roman" w:cs="Times New Roman"/>
          <w:sz w:val="24"/>
          <w:szCs w:val="24"/>
        </w:rPr>
        <w:t xml:space="preserve"> :</w:t>
      </w:r>
      <w:proofErr w:type="gram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étude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cas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milieu rural au </w:t>
      </w:r>
      <w:proofErr w:type="spellStart"/>
      <w:r w:rsidRPr="00167DF3">
        <w:rPr>
          <w:lang w:val="en-US"/>
          <w:rFonts w:ascii="Times New Roman" w:hAnsi="Times New Roman" w:eastAsia="Times New Roman" w:cs="Times New Roman"/>
          <w:sz w:val="24"/>
          <w:szCs w:val="24"/>
        </w:rPr>
        <w:t>Bénin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Thèse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doctorat</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Sciences </w:t>
      </w:r>
      <w:proofErr w:type="spellStart"/>
      <w:r w:rsidRPr="00167DF3">
        <w:rPr>
          <w:lang w:val="en-US"/>
          <w:rFonts w:ascii="Times New Roman" w:hAnsi="Times New Roman" w:eastAsia="Times New Roman" w:cs="Times New Roman"/>
          <w:sz w:val="24"/>
          <w:szCs w:val="24"/>
        </w:rPr>
        <w:t>Économiques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Université</w:t>
      </w:r>
      <w:proofErr w:type="spellEnd"/>
      <w:r w:rsidRPr="00167DF3">
        <w:rPr>
          <w:lang w:val="en-US"/>
          <w:rFonts w:ascii="Times New Roman" w:hAnsi="Times New Roman" w:eastAsia="Times New Roman" w:cs="Times New Roman"/>
          <w:sz w:val="24"/>
          <w:szCs w:val="24"/>
        </w:rPr>
        <w:t xml:space="preserve"> de Versailles Saint-Quentin-</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keepNext/>
        <w:keepLines/>
        <w:pageBreakBefore/>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Titre2"/>
        <w:tabs>
          <w:tab w:val="left" w:pos="6190"/>
        </w:tabs>
        <w:rPr/>
        <w:pageBreakBefore/>
        <w:keepNext/>
        <w:keepLines/>
      </w:pPr>
      <w:r>
        <w:t xml:space="preserve">Annexe 1 : Organigramme de la mairie</w:t>
      </w:r>
    </w:p>
    <w:p ns2:paraId="1E214344" ns2:textId="4A787341" w:rsidR="00F32EA4" w:rsidRPr="00167DF3" w:rsidRDefault="00F32EA4" w:rsidP="0067446A">
      <w:pPr>
        <w:keepNext/>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ns4:anchorId="45039B84" ns4:editId="0FE15AB8">
            <ns3:extent cx="5580380" cy="3150938"/>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5580380" cy="3150938"/>
                    </ns5:xfrm>
                    <ns5:prstGeom prst="rect">
                      <ns5:avLst/>
                    </ns5:prstGeom>
                  </ns9:spPr>
                </ns9:pic>
              </ns5:graphicData>
            </ns5:graphic>
          </ns3:inline>
        </w:drawing>
      </w:r>
    </w:p>
    <w:p ns2:paraId="277FD740" ns2:textId="1A78044C" w:rsidR="009C51E4" w:rsidRPr="00167DF3" w:rsidRDefault="009C51E4" w:rsidP="0067446A">
      <w:pPr>
        <w:pStyle w:val="Titre2"/>
        <w:tabs>
          <w:tab w:val="left" w:pos="6190"/>
        </w:tabs>
        <w:rPr/>
        <w:pageBreakBefore/>
        <w:keepNext/>
        <w:keepLines/>
      </w:pPr>
      <w:r>
        <w:t xml:space="preserve">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keepNext/>
        <w:keepLines/>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Titre2"/>
        <w:tabs>
          <w:tab w:val="left" w:pos="6190"/>
        </w:tabs>
        <w:rPr/>
        <w:pageBreakBefore/>
        <w:keepNext/>
        <w:keepLines/>
      </w:pPr>
      <w:r>
        <w:t xml:space="preserve">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2915D21" ns2:textId="77777777" w:rsidR="009C51E4" w:rsidRPr="00167DF3" w:rsidRDefault="009C51E4" w:rsidP="0067446A">
      <w:pPr>
        <w:pStyle w:val="Titre2"/>
        <w:tabs>
          <w:tab w:val="left" w:pos="6190"/>
        </w:tabs>
        <w:rPr/>
        <w:pageBreakBefore/>
        <w:keepNext/>
        <w:keepLines/>
      </w:pPr>
      <w:r>
        <w:t xml:space="preserve">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