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009E" w14:textId="4A2AE8FF" w:rsidR="008002CD" w:rsidRDefault="002A5CF9">
      <w:pPr>
        <w:rPr>
          <w:rFonts w:hint="eastAsia"/>
        </w:rPr>
      </w:pPr>
      <w:r>
        <w:rPr>
          <w:rFonts w:hint="eastAsia"/>
        </w:rPr>
        <w:t>下一步，归一化之后进行识别，在接收机归一化，在发射机归一化。</w:t>
      </w:r>
    </w:p>
    <w:sectPr w:rsidR="00800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EB"/>
    <w:rsid w:val="002A5CF9"/>
    <w:rsid w:val="008002CD"/>
    <w:rsid w:val="009877B0"/>
    <w:rsid w:val="009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DF48"/>
  <w15:chartTrackingRefBased/>
  <w15:docId w15:val="{AA139F70-86DE-48CF-8AED-453A792E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乐乐</dc:creator>
  <cp:keywords/>
  <dc:description/>
  <cp:lastModifiedBy>徐 乐乐</cp:lastModifiedBy>
  <cp:revision>2</cp:revision>
  <dcterms:created xsi:type="dcterms:W3CDTF">2021-02-22T03:17:00Z</dcterms:created>
  <dcterms:modified xsi:type="dcterms:W3CDTF">2021-02-22T03:18:00Z</dcterms:modified>
</cp:coreProperties>
</file>