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 - Integrated Active-Passive Counter-Surveillance Radar System</w:t>
      </w:r>
    </w:p>
    <w:p>
      <w:r>
        <w:rPr>
          <w:i/>
        </w:rPr>
        <w:t>Engineering Design Book: coherent fusion of the validated SFCW active radar with a passive coherent location receiver on one XCZU48DR platform</w:t>
      </w:r>
    </w:p>
    <w:p/>
    <w:tbl>
      <w:tblPr>
        <w:tblStyle w:val="TableGrid"/>
        <w:tblW w:type="auto" w:w="0"/>
        <w:tblLook w:firstColumn="1" w:firstRow="1" w:lastColumn="0" w:lastRow="0" w:noHBand="0" w:noVBand="1" w:val="04A0"/>
      </w:tblPr>
      <w:tblGrid>
        <w:gridCol w:w="4320"/>
        <w:gridCol w:w="4320"/>
      </w:tblGrid>
      <w:tr>
        <w:tc>
          <w:tcPr>
            <w:tcW w:type="dxa" w:w="4320"/>
          </w:tcPr>
          <w:p>
            <w:r>
              <w:t>Document number</w:t>
            </w:r>
          </w:p>
        </w:tc>
        <w:tc>
          <w:tcPr>
            <w:tcW w:type="dxa" w:w="4320"/>
          </w:tcPr>
          <w:p>
            <w:r>
              <w:t>RAP-EDB-001</w:t>
            </w:r>
          </w:p>
        </w:tc>
      </w:tr>
      <w:tr>
        <w:tc>
          <w:tcPr>
            <w:tcW w:type="dxa" w:w="4320"/>
          </w:tcPr>
          <w:p>
            <w:r>
              <w:t>Revision</w:t>
            </w:r>
          </w:p>
        </w:tc>
        <w:tc>
          <w:tcPr>
            <w:tcW w:type="dxa" w:w="4320"/>
          </w:tcPr>
          <w:p>
            <w:r>
              <w:t>1.0</w:t>
            </w:r>
          </w:p>
        </w:tc>
      </w:tr>
      <w:tr>
        <w:tc>
          <w:tcPr>
            <w:tcW w:type="dxa" w:w="4320"/>
          </w:tcPr>
          <w:p>
            <w:r>
              <w:t>Date</w:t>
            </w:r>
          </w:p>
        </w:tc>
        <w:tc>
          <w:tcPr>
            <w:tcW w:type="dxa" w:w="4320"/>
          </w:tcPr>
          <w:p>
            <w:r>
              <w:t>2026-09-20</w:t>
            </w:r>
          </w:p>
        </w:tc>
      </w:tr>
      <w:tr>
        <w:tc>
          <w:tcPr>
            <w:tcW w:type="dxa" w:w="4320"/>
          </w:tcPr>
          <w:p>
            <w:r>
              <w:t>Platform baseline</w:t>
            </w:r>
          </w:p>
        </w:tc>
        <w:tc>
          <w:tcPr>
            <w:tcW w:type="dxa" w:w="4320"/>
          </w:tcPr>
          <w:p>
            <w:r>
              <w:t>AMD Zynq UltraScale+ RFSoC XCZU48DR (ZCU208 class)</w:t>
            </w:r>
          </w:p>
        </w:tc>
      </w:tr>
      <w:tr>
        <w:tc>
          <w:tcPr>
            <w:tcW w:type="dxa" w:w="4320"/>
          </w:tcPr>
          <w:p>
            <w:r>
              <w:t>Status</w:t>
            </w:r>
          </w:p>
        </w:tc>
        <w:tc>
          <w:tcPr>
            <w:tcW w:type="dxa" w:w="4320"/>
          </w:tcPr>
          <w:p>
            <w:r>
              <w:t>Engineering design book - issued for review</w:t>
            </w:r>
          </w:p>
        </w:tc>
      </w:tr>
      <w:tr>
        <w:tc>
          <w:tcPr>
            <w:tcW w:type="dxa" w:w="4320"/>
          </w:tcPr>
          <w:p>
            <w:r>
              <w:t>Companion documents</w:t>
            </w:r>
          </w:p>
        </w:tc>
        <w:tc>
          <w:tcPr>
            <w:tcW w:type="dxa" w:w="4320"/>
          </w:tcPr>
          <w:p>
            <w:r>
              <w:t>PCL-EDB-002 (passive-only), GPR_SFCW v1.4 (active RF hardware), GPV ps-runtime + GPM v1.8 (validated chain)</w:t>
            </w:r>
          </w:p>
        </w:tc>
      </w:tr>
    </w:tbl>
    <w:p/>
    <w:p>
      <w:pPr>
        <w:pStyle w:val="IntenseQuote"/>
      </w:pPr>
      <w:r>
        <w:t>Number labelling convention: [validated] = bit-exact simulated or measured result from the GPM v1.8 / GPV artifact set; [derived] = closed-form result of an equation stated in this book; [budget] = design target or resource estimate pending implementation; [simulated] = figure produced by the seeded numpy models shipped with this book's generator. No figure or number in this book claims measured hardware data.</w:t>
      </w:r>
    </w:p>
    <w:p>
      <w:r>
        <w:br w:type="page"/>
      </w:r>
    </w:p>
    <w:p>
      <w:pPr>
        <w:pStyle w:val="Heading1"/>
      </w:pPr>
      <w:r>
        <w:t>Document map and engineering scope</w:t>
      </w:r>
    </w:p>
    <w:p>
      <w:r>
        <w:t>This book defines the RAP system: an INTEGRATED ACTIVE-PASSIVE COUNTER-SURVEILLANCE RADAR in which a validated stepped-frequency continuous-wave (SFCW) active radar and a passive coherent location (PCL) receiver share one coherent XCZU48DR hardware platform, one clock plant, one PS software runtime and one fusion engine. The active sub-system is inherited frozen from the validated artifact set (GPM v1.8 MATLAB package, GPV RFSoC RTL with 10/10 bit-exact testbenches); the passive sub-system, the fusion layer and the EMCON policy are the new engineering content of this book.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w:t>
            </w:r>
          </w:p>
        </w:tc>
        <w:tc>
          <w:tcPr>
            <w:tcW w:type="dxa" w:w="2880"/>
          </w:tcPr>
          <w:p>
            <w:r>
              <w:rPr>
                <w:b/>
              </w:rPr>
              <w:t>Sections</w:t>
            </w:r>
          </w:p>
        </w:tc>
        <w:tc>
          <w:tcPr>
            <w:tcW w:type="dxa" w:w="2880"/>
          </w:tcPr>
          <w:p>
            <w:r>
              <w:rPr>
                <w:b/>
              </w:rPr>
              <w:t>Coverage</w:t>
            </w:r>
          </w:p>
        </w:tc>
      </w:tr>
      <w:tr>
        <w:tc>
          <w:tcPr>
            <w:tcW w:type="dxa" w:w="2880"/>
          </w:tcPr>
          <w:p>
            <w:r>
              <w:t>I</w:t>
            </w:r>
          </w:p>
        </w:tc>
        <w:tc>
          <w:tcPr>
            <w:tcW w:type="dxa" w:w="2880"/>
          </w:tcPr>
          <w:p>
            <w:r>
              <w:t>2-6</w:t>
            </w:r>
          </w:p>
        </w:tc>
        <w:tc>
          <w:tcPr>
            <w:tcW w:type="dxa" w:w="2880"/>
          </w:tcPr>
          <w:p>
            <w:r>
              <w:t>mission, modes and EMCON, architecture, coherent timing, inherited active baseline</w:t>
            </w:r>
          </w:p>
        </w:tc>
      </w:tr>
      <w:tr>
        <w:tc>
          <w:tcPr>
            <w:tcW w:type="dxa" w:w="2880"/>
          </w:tcPr>
          <w:p>
            <w:r>
              <w:t>II</w:t>
            </w:r>
          </w:p>
        </w:tc>
        <w:tc>
          <w:tcPr>
            <w:tcW w:type="dxa" w:w="2880"/>
          </w:tcPr>
          <w:p>
            <w:r>
              <w:t>7</w:t>
            </w:r>
          </w:p>
        </w:tc>
        <w:tc>
          <w:tcPr>
            <w:tcW w:type="dxa" w:w="2880"/>
          </w:tcPr>
          <w:p>
            <w:r>
              <w:t>passive sub-system (shared design, also issued standalone as PCL-EDB-002)</w:t>
            </w:r>
          </w:p>
        </w:tc>
      </w:tr>
      <w:tr>
        <w:tc>
          <w:tcPr>
            <w:tcW w:type="dxa" w:w="2880"/>
          </w:tcPr>
          <w:p>
            <w:r>
              <w:t>III</w:t>
            </w:r>
          </w:p>
        </w:tc>
        <w:tc>
          <w:tcPr>
            <w:tcW w:type="dxa" w:w="2880"/>
          </w:tcPr>
          <w:p>
            <w:r>
              <w:t>8-10</w:t>
            </w:r>
          </w:p>
        </w:tc>
        <w:tc>
          <w:tcPr>
            <w:tcW w:type="dxa" w:w="2880"/>
          </w:tcPr>
          <w:p>
            <w:r>
              <w:t>own-TX interference control, fusion and cueing, PS software architecture</w:t>
            </w:r>
          </w:p>
        </w:tc>
      </w:tr>
      <w:tr>
        <w:tc>
          <w:tcPr>
            <w:tcW w:type="dxa" w:w="2880"/>
          </w:tcPr>
          <w:p>
            <w:r>
              <w:t>IV</w:t>
            </w:r>
          </w:p>
        </w:tc>
        <w:tc>
          <w:tcPr>
            <w:tcW w:type="dxa" w:w="2880"/>
          </w:tcPr>
          <w:p>
            <w:r>
              <w:t>11-15</w:t>
            </w:r>
          </w:p>
        </w:tc>
        <w:tc>
          <w:tcPr>
            <w:tcW w:type="dxa" w:w="2880"/>
          </w:tcPr>
          <w:p>
            <w:r>
              <w:t>implementation partition, PCB rules, BOM review, integration test, field calibration</w:t>
            </w:r>
          </w:p>
        </w:tc>
      </w:tr>
      <w:tr>
        <w:tc>
          <w:tcPr>
            <w:tcW w:type="dxa" w:w="2880"/>
          </w:tcPr>
          <w:p>
            <w:r>
              <w:t>V</w:t>
            </w:r>
          </w:p>
        </w:tc>
        <w:tc>
          <w:tcPr>
            <w:tcW w:type="dxa" w:w="2880"/>
          </w:tcPr>
          <w:p>
            <w:r>
              <w:t>16-19</w:t>
            </w:r>
          </w:p>
        </w:tc>
        <w:tc>
          <w:tcPr>
            <w:tcW w:type="dxa" w:w="2880"/>
          </w:tcPr>
          <w:p>
            <w:r>
              <w:t>failure modes, traceability, production variants, frozen baseline and references</w:t>
            </w:r>
          </w:p>
        </w:tc>
      </w:tr>
      <w:tr>
        <w:tc>
          <w:tcPr>
            <w:tcW w:type="dxa" w:w="2880"/>
          </w:tcPr>
          <w:p>
            <w:r>
              <w:t>App</w:t>
            </w:r>
          </w:p>
        </w:tc>
        <w:tc>
          <w:tcPr>
            <w:tcW w:type="dxa" w:w="2880"/>
          </w:tcPr>
          <w:p>
            <w:r>
              <w:t>A-C</w:t>
            </w:r>
          </w:p>
        </w:tc>
        <w:tc>
          <w:tcPr>
            <w:tcW w:type="dxa" w:w="2880"/>
          </w:tcPr>
          <w:p>
            <w:r>
              <w:t>extended block explanations, equation collection, glossary</w:t>
            </w:r>
          </w:p>
        </w:tc>
      </w:tr>
    </w:tbl>
    <w:p>
      <w:pPr>
        <w:pStyle w:val="Caption"/>
      </w:pPr>
      <w:r>
        <w:t>Table 1.</w:t>
      </w:r>
    </w:p>
    <w:p>
      <w:r>
        <w:t>Readers coming from the active design book (v1.4) will find boards A-E unchanged; this book adds board C-P (passive RF front end) and the passive PL/PS chain, and it changes only one active-side behaviour: dwells become schedulable grants under the EMCON arbiter.</w:t>
      </w:r>
    </w:p>
    <w:p>
      <w:pPr>
        <w:pStyle w:val="Heading2"/>
      </w:pPr>
      <w:r>
        <w:t>Revision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Rev</w:t>
            </w:r>
          </w:p>
        </w:tc>
        <w:tc>
          <w:tcPr>
            <w:tcW w:type="dxa" w:w="2880"/>
          </w:tcPr>
          <w:p>
            <w:r>
              <w:rPr>
                <w:b/>
              </w:rPr>
              <w:t>Date</w:t>
            </w:r>
          </w:p>
        </w:tc>
        <w:tc>
          <w:tcPr>
            <w:tcW w:type="dxa" w:w="2880"/>
          </w:tcPr>
          <w:p>
            <w:r>
              <w:rPr>
                <w:b/>
              </w:rPr>
              <w:t>Change</w:t>
            </w:r>
          </w:p>
        </w:tc>
      </w:tr>
      <w:tr>
        <w:tc>
          <w:tcPr>
            <w:tcW w:type="dxa" w:w="2880"/>
          </w:tcPr>
          <w:p>
            <w:r>
              <w:t>1.0</w:t>
            </w:r>
          </w:p>
        </w:tc>
        <w:tc>
          <w:tcPr>
            <w:tcW w:type="dxa" w:w="2880"/>
          </w:tcPr>
          <w:p>
            <w:r>
              <w:t>2026-09-20</w:t>
            </w:r>
          </w:p>
        </w:tc>
        <w:tc>
          <w:tcPr>
            <w:tcW w:type="dxa" w:w="2880"/>
          </w:tcPr>
          <w:p>
            <w:r>
              <w:t>First issue; active baseline frozen at GPV ps-runtime / GPM v1.8</w:t>
            </w:r>
          </w:p>
        </w:tc>
      </w:tr>
    </w:tbl>
    <w:p>
      <w:pPr>
        <w:pStyle w:val="Caption"/>
      </w:pPr>
      <w:r>
        <w:t>Table 2.</w:t>
      </w:r>
    </w:p>
    <w:p>
      <w:pPr>
        <w:pStyle w:val="Heading2"/>
      </w:pPr>
      <w:r>
        <w:t>Conventions</w:t>
      </w:r>
    </w:p>
    <w:p>
      <w:r>
        <w:t>Bullet lists carry requirements and rules; tables carry parameters; monospace lines carry equations; figures are either diagrams or seeded simulations and are labelled as such in the caption. The numbering convention [validated]/[derived]/[budget]/[simulated] is stated on the title page and is enforced throughout.</w:t>
      </w:r>
    </w:p>
    <w:p>
      <w:pPr>
        <w:pStyle w:val="Heading1"/>
      </w:pPr>
      <w:r>
        <w:t>System mission and design objectives</w:t>
      </w:r>
    </w:p>
    <w:p>
      <w:pPr>
        <w:pStyle w:val="Heading2"/>
      </w:pPr>
      <w:r>
        <w:t>Counter-surveillance mission statement</w:t>
      </w:r>
    </w:p>
    <w:p>
      <w:r>
        <w:t>The RAP system protects a defended site against surveillance acts, where a surveillance act is any non-cooperative collection of information about the site: covert emitters reporting what they see, reconnaissance platforms observing from the air or ground, or hostile sensors mapping the site's own emissions. The system must detect the sensor or its emissions, locate it, classify the threat family, cue a response (operator, counter-measure director, or the active radar for fine tracking), and hold track continuity while the threat manoeuvres or goes silent in one sensing domain.</w:t>
      </w:r>
    </w:p>
    <w:p>
      <w:pPr>
        <w:pStyle w:val="Heading2"/>
      </w:pPr>
      <w:r>
        <w:t>Threat classes and observable signatures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Class</w:t>
            </w:r>
          </w:p>
        </w:tc>
        <w:tc>
          <w:tcPr>
            <w:tcW w:type="dxa" w:w="1728"/>
          </w:tcPr>
          <w:p>
            <w:r>
              <w:rPr>
                <w:b/>
              </w:rPr>
              <w:t>Example</w:t>
            </w:r>
          </w:p>
        </w:tc>
        <w:tc>
          <w:tcPr>
            <w:tcW w:type="dxa" w:w="1728"/>
          </w:tcPr>
          <w:p>
            <w:r>
              <w:rPr>
                <w:b/>
              </w:rPr>
              <w:t>Observable</w:t>
            </w:r>
          </w:p>
        </w:tc>
        <w:tc>
          <w:tcPr>
            <w:tcW w:type="dxa" w:w="1728"/>
          </w:tcPr>
          <w:p>
            <w:r>
              <w:rPr>
                <w:b/>
              </w:rPr>
              <w:t>Primary sensor</w:t>
            </w:r>
          </w:p>
        </w:tc>
        <w:tc>
          <w:tcPr>
            <w:tcW w:type="dxa" w:w="1728"/>
          </w:tcPr>
          <w:p>
            <w:r>
              <w:rPr>
                <w:b/>
              </w:rPr>
              <w:t>Notes</w:t>
            </w:r>
          </w:p>
        </w:tc>
      </w:tr>
      <w:tr>
        <w:tc>
          <w:tcPr>
            <w:tcW w:type="dxa" w:w="1728"/>
          </w:tcPr>
          <w:p>
            <w:r>
              <w:t>T1</w:t>
            </w:r>
          </w:p>
        </w:tc>
        <w:tc>
          <w:tcPr>
            <w:tcW w:type="dxa" w:w="1728"/>
          </w:tcPr>
          <w:p>
            <w:r>
              <w:t>covert emitter (bug, camera uplink, exfil radio)</w:t>
            </w:r>
          </w:p>
        </w:tc>
        <w:tc>
          <w:tcPr>
            <w:tcW w:type="dxa" w:w="1728"/>
          </w:tcPr>
          <w:p>
            <w:r>
              <w:t>transmission 30 MHz-6 GHz</w:t>
            </w:r>
          </w:p>
        </w:tc>
        <w:tc>
          <w:tcPr>
            <w:tcW w:type="dxa" w:w="1728"/>
          </w:tcPr>
          <w:p>
            <w:r>
              <w:t>passive geolocation</w:t>
            </w:r>
          </w:p>
        </w:tc>
        <w:tc>
          <w:tcPr>
            <w:tcW w:type="dxa" w:w="1728"/>
          </w:tcPr>
          <w:p>
            <w:r>
              <w:t>invisible to active radar if static and small</w:t>
            </w:r>
          </w:p>
        </w:tc>
      </w:tr>
      <w:tr>
        <w:tc>
          <w:tcPr>
            <w:tcW w:type="dxa" w:w="1728"/>
          </w:tcPr>
          <w:p>
            <w:r>
              <w:t>T2</w:t>
            </w:r>
          </w:p>
        </w:tc>
        <w:tc>
          <w:tcPr>
            <w:tcW w:type="dxa" w:w="1728"/>
          </w:tcPr>
          <w:p>
            <w:r>
              <w:t>reconnaissance UAV / micro-UAV</w:t>
            </w:r>
          </w:p>
        </w:tc>
        <w:tc>
          <w:tcPr>
            <w:tcW w:type="dxa" w:w="1728"/>
          </w:tcPr>
          <w:p>
            <w:r>
              <w:t>control link + small RCS 0.01-0.1 m2</w:t>
            </w:r>
          </w:p>
        </w:tc>
        <w:tc>
          <w:tcPr>
            <w:tcW w:type="dxa" w:w="1728"/>
          </w:tcPr>
          <w:p>
            <w:r>
              <w:t>passive cue, active confirm</w:t>
            </w:r>
          </w:p>
        </w:tc>
        <w:tc>
          <w:tcPr>
            <w:tcW w:type="dxa" w:w="1728"/>
          </w:tcPr>
          <w:p>
            <w:r>
              <w:t>RF-silent glide phases require active hold</w:t>
            </w:r>
          </w:p>
        </w:tc>
      </w:tr>
      <w:tr>
        <w:tc>
          <w:tcPr>
            <w:tcW w:type="dxa" w:w="1728"/>
          </w:tcPr>
          <w:p>
            <w:r>
              <w:t>T3</w:t>
            </w:r>
          </w:p>
        </w:tc>
        <w:tc>
          <w:tcPr>
            <w:tcW w:type="dxa" w:w="1728"/>
          </w:tcPr>
          <w:p>
            <w:r>
              <w:t>passive observation platform (glider, mast, periscope)</w:t>
            </w:r>
          </w:p>
        </w:tc>
        <w:tc>
          <w:tcPr>
            <w:tcW w:type="dxa" w:w="1728"/>
          </w:tcPr>
          <w:p>
            <w:r>
              <w:t>small RCS only</w:t>
            </w:r>
          </w:p>
        </w:tc>
        <w:tc>
          <w:tcPr>
            <w:tcW w:type="dxa" w:w="1728"/>
          </w:tcPr>
          <w:p>
            <w:r>
              <w:t>active SFCW chain</w:t>
            </w:r>
          </w:p>
        </w:tc>
        <w:tc>
          <w:tcPr>
            <w:tcW w:type="dxa" w:w="1728"/>
          </w:tcPr>
          <w:p>
            <w:r>
              <w:t>passive contributes nothing</w:t>
            </w:r>
          </w:p>
        </w:tc>
      </w:tr>
      <w:tr>
        <w:tc>
          <w:tcPr>
            <w:tcW w:type="dxa" w:w="1728"/>
          </w:tcPr>
          <w:p>
            <w:r>
              <w:t>T4</w:t>
            </w:r>
          </w:p>
        </w:tc>
        <w:tc>
          <w:tcPr>
            <w:tcW w:type="dxa" w:w="1728"/>
          </w:tcPr>
          <w:p>
            <w:r>
              <w:t>hostile radar / mapping sensor</w:t>
            </w:r>
          </w:p>
        </w:tc>
        <w:tc>
          <w:tcPr>
            <w:tcW w:type="dxa" w:w="1728"/>
          </w:tcPr>
          <w:p>
            <w:r>
              <w:t>high-power pulsed or FMCW emissions</w:t>
            </w:r>
          </w:p>
        </w:tc>
        <w:tc>
          <w:tcPr>
            <w:tcW w:type="dxa" w:w="1728"/>
          </w:tcPr>
          <w:p>
            <w:r>
              <w:t>passive TDOA/FDOA</w:t>
            </w:r>
          </w:p>
        </w:tc>
        <w:tc>
          <w:tcPr>
            <w:tcW w:type="dxa" w:w="1728"/>
          </w:tcPr>
          <w:p>
            <w:r>
              <w:t>active must stay silent (EMCON M0)</w:t>
            </w:r>
          </w:p>
        </w:tc>
      </w:tr>
      <w:tr>
        <w:tc>
          <w:tcPr>
            <w:tcW w:type="dxa" w:w="1728"/>
          </w:tcPr>
          <w:p>
            <w:r>
              <w:t>T5</w:t>
            </w:r>
          </w:p>
        </w:tc>
        <w:tc>
          <w:tcPr>
            <w:tcW w:type="dxa" w:w="1728"/>
          </w:tcPr>
          <w:p>
            <w:r>
              <w:t>intruder with handheld device</w:t>
            </w:r>
          </w:p>
        </w:tc>
        <w:tc>
          <w:tcPr>
            <w:tcW w:type="dxa" w:w="1728"/>
          </w:tcPr>
          <w:p>
            <w:r>
              <w:t>intermittent emissions + moving RCS</w:t>
            </w:r>
          </w:p>
        </w:tc>
        <w:tc>
          <w:tcPr>
            <w:tcW w:type="dxa" w:w="1728"/>
          </w:tcPr>
          <w:p>
            <w:r>
              <w:t>fused</w:t>
            </w:r>
          </w:p>
        </w:tc>
        <w:tc>
          <w:tcPr>
            <w:tcW w:type="dxa" w:w="1728"/>
          </w:tcPr>
          <w:p>
            <w:r>
              <w:t>urban multipath dominates errors</w:t>
            </w:r>
          </w:p>
        </w:tc>
      </w:tr>
    </w:tbl>
    <w:p>
      <w:pPr>
        <w:pStyle w:val="Caption"/>
      </w:pPr>
      <w:r>
        <w:t>Table 3.</w:t>
      </w:r>
    </w:p>
    <w:p>
      <w:pPr>
        <w:pStyle w:val="Heading2"/>
      </w:pPr>
      <w:r>
        <w:t>Design objectives and top-level KPIs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KPI</w:t>
            </w:r>
          </w:p>
        </w:tc>
        <w:tc>
          <w:tcPr>
            <w:tcW w:type="dxa" w:w="2880"/>
          </w:tcPr>
          <w:p>
            <w:r>
              <w:rPr>
                <w:b/>
              </w:rPr>
              <w:t>Objective</w:t>
            </w:r>
          </w:p>
        </w:tc>
        <w:tc>
          <w:tcPr>
            <w:tcW w:type="dxa" w:w="2880"/>
          </w:tcPr>
          <w:p>
            <w:r>
              <w:rPr>
                <w:b/>
              </w:rPr>
              <w:t>Basis</w:t>
            </w:r>
          </w:p>
        </w:tc>
      </w:tr>
      <w:tr>
        <w:tc>
          <w:tcPr>
            <w:tcW w:type="dxa" w:w="2880"/>
          </w:tcPr>
          <w:p>
            <w:r>
              <w:t>cue-to-confirm latency</w:t>
            </w:r>
          </w:p>
        </w:tc>
        <w:tc>
          <w:tcPr>
            <w:tcW w:type="dxa" w:w="2880"/>
          </w:tcPr>
          <w:p>
            <w:r>
              <w:t>&lt;= 2.5 s</w:t>
            </w:r>
          </w:p>
        </w:tc>
        <w:tc>
          <w:tcPr>
            <w:tcW w:type="dxa" w:w="2880"/>
          </w:tcPr>
          <w:p>
            <w:r>
              <w:t>latency budget section 9</w:t>
            </w:r>
          </w:p>
        </w:tc>
      </w:tr>
      <w:tr>
        <w:tc>
          <w:tcPr>
            <w:tcW w:type="dxa" w:w="2880"/>
          </w:tcPr>
          <w:p>
            <w:r>
              <w:t>own emission</w:t>
            </w:r>
          </w:p>
        </w:tc>
        <w:tc>
          <w:tcPr>
            <w:tcW w:type="dxa" w:w="2880"/>
          </w:tcPr>
          <w:p>
            <w:r>
              <w:t>bounded by EMCON grants, logged</w:t>
            </w:r>
          </w:p>
        </w:tc>
        <w:tc>
          <w:tcPr>
            <w:tcW w:type="dxa" w:w="2880"/>
          </w:tcPr>
          <w:p>
            <w:r>
              <w:t>arbiter design</w:t>
            </w:r>
          </w:p>
        </w:tc>
      </w:tr>
      <w:tr>
        <w:tc>
          <w:tcPr>
            <w:tcW w:type="dxa" w:w="2880"/>
          </w:tcPr>
          <w:p>
            <w:r>
              <w:t>passive ECR</w:t>
            </w:r>
          </w:p>
        </w:tc>
        <w:tc>
          <w:tcPr>
            <w:tcW w:type="dxa" w:w="2880"/>
          </w:tcPr>
          <w:p>
            <w:r>
              <w:t>&gt;= 80 dB</w:t>
            </w:r>
          </w:p>
        </w:tc>
        <w:tc>
          <w:tcPr>
            <w:tcW w:type="dxa" w:w="2880"/>
          </w:tcPr>
          <w:p>
            <w:r>
              <w:t>cancellation budget</w:t>
            </w:r>
          </w:p>
        </w:tc>
      </w:tr>
      <w:tr>
        <w:tc>
          <w:tcPr>
            <w:tcW w:type="dxa" w:w="2880"/>
          </w:tcPr>
          <w:p>
            <w:r>
              <w:t>CAF coherence loss</w:t>
            </w:r>
          </w:p>
        </w:tc>
        <w:tc>
          <w:tcPr>
            <w:tcW w:type="dxa" w:w="2880"/>
          </w:tcPr>
          <w:p>
            <w:r>
              <w:t>&lt;= 0.5 dB over T_int</w:t>
            </w:r>
          </w:p>
        </w:tc>
        <w:tc>
          <w:tcPr>
            <w:tcW w:type="dxa" w:w="2880"/>
          </w:tcPr>
          <w:p>
            <w:r>
              <w:t>clock plant derivation</w:t>
            </w:r>
          </w:p>
        </w:tc>
      </w:tr>
      <w:tr>
        <w:tc>
          <w:tcPr>
            <w:tcW w:type="dxa" w:w="2880"/>
          </w:tcPr>
          <w:p>
            <w:r>
              <w:t>active chain regression</w:t>
            </w:r>
          </w:p>
        </w:tc>
        <w:tc>
          <w:tcPr>
            <w:tcW w:type="dxa" w:w="2880"/>
          </w:tcPr>
          <w:p>
            <w:r>
              <w:t>zero change, 10/10 TBs</w:t>
            </w:r>
          </w:p>
        </w:tc>
        <w:tc>
          <w:tcPr>
            <w:tcW w:type="dxa" w:w="2880"/>
          </w:tcPr>
          <w:p>
            <w:r>
              <w:t>inheritance rule</w:t>
            </w:r>
          </w:p>
        </w:tc>
      </w:tr>
      <w:tr>
        <w:tc>
          <w:tcPr>
            <w:tcW w:type="dxa" w:w="2880"/>
          </w:tcPr>
          <w:p>
            <w:r>
              <w:t>operator evidence</w:t>
            </w:r>
          </w:p>
        </w:tc>
        <w:tc>
          <w:tcPr>
            <w:tcW w:type="dxa" w:w="2880"/>
          </w:tcPr>
          <w:p>
            <w:r>
              <w:t>every cue/fix hash-recorded</w:t>
            </w:r>
          </w:p>
        </w:tc>
        <w:tc>
          <w:tcPr>
            <w:tcW w:type="dxa" w:w="2880"/>
          </w:tcPr>
          <w:p>
            <w:r>
              <w:t>evidence recorder</w:t>
            </w:r>
          </w:p>
        </w:tc>
      </w:tr>
    </w:tbl>
    <w:p>
      <w:pPr>
        <w:pStyle w:val="Caption"/>
      </w:pPr>
      <w:r>
        <w:t>Table 4.</w:t>
      </w:r>
    </w:p>
    <w:p>
      <w:pPr>
        <w:pStyle w:val="Heading2"/>
      </w:pPr>
      <w:r>
        <w:t>Why integration, not federation</w:t>
      </w:r>
    </w:p>
    <w:p>
      <w:r>
        <w:t>Two boxes on a site can each be excellent and jointly useless: without a common clock plant the passive CAF coherence term becomes a per-box oscillator specification that no commercial receiver meets at 600 MHz over 1 s; without a common arbiter the active box radiates exactly when the passive box is trying to listen silently against T4; without a common fusion state the two pictures disagree in front of the operator. Integration on one XCZU48DR removes all three failure classes by construction, and the RFDC channel count (8 ADCs) is exactly sufficient for the channel set defined in section 7.</w:t>
      </w:r>
    </w:p>
    <w:p>
      <w:pPr>
        <w:pStyle w:val="Heading1"/>
      </w:pPr>
      <w:r>
        <w:t>Operating concept: modes, EMCON and timelines</w:t>
      </w:r>
    </w:p>
    <w:p>
      <w:pPr>
        <w:pStyle w:val="Heading2"/>
      </w:pPr>
      <w:r>
        <w:t>Mode set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w:t>
            </w:r>
          </w:p>
        </w:tc>
        <w:tc>
          <w:tcPr>
            <w:tcW w:type="dxa" w:w="2160"/>
          </w:tcPr>
          <w:p>
            <w:r>
              <w:rPr>
                <w:b/>
              </w:rPr>
              <w:t>Active TX</w:t>
            </w:r>
          </w:p>
        </w:tc>
        <w:tc>
          <w:tcPr>
            <w:tcW w:type="dxa" w:w="2160"/>
          </w:tcPr>
          <w:p>
            <w:r>
              <w:rPr>
                <w:b/>
              </w:rPr>
              <w:t>Passive RX</w:t>
            </w:r>
          </w:p>
        </w:tc>
        <w:tc>
          <w:tcPr>
            <w:tcW w:type="dxa" w:w="2160"/>
          </w:tcPr>
          <w:p>
            <w:r>
              <w:rPr>
                <w:b/>
              </w:rPr>
              <w:t>Purpose</w:t>
            </w:r>
          </w:p>
        </w:tc>
      </w:tr>
      <w:tr>
        <w:tc>
          <w:tcPr>
            <w:tcW w:type="dxa" w:w="2160"/>
          </w:tcPr>
          <w:p>
            <w:r>
              <w:t>M0 FULL SILENCE</w:t>
            </w:r>
          </w:p>
        </w:tc>
        <w:tc>
          <w:tcPr>
            <w:tcW w:type="dxa" w:w="2160"/>
          </w:tcPr>
          <w:p>
            <w:r>
              <w:t>off</w:t>
            </w:r>
          </w:p>
        </w:tc>
        <w:tc>
          <w:tcPr>
            <w:tcW w:type="dxa" w:w="2160"/>
          </w:tcPr>
          <w:p>
            <w:r>
              <w:t>on</w:t>
            </w:r>
          </w:p>
        </w:tc>
        <w:tc>
          <w:tcPr>
            <w:tcW w:type="dxa" w:w="2160"/>
          </w:tcPr>
          <w:p>
            <w:r>
              <w:t>default against T4; zero own emission</w:t>
            </w:r>
          </w:p>
        </w:tc>
      </w:tr>
      <w:tr>
        <w:tc>
          <w:tcPr>
            <w:tcW w:type="dxa" w:w="2160"/>
          </w:tcPr>
          <w:p>
            <w:r>
              <w:t>M1 PASSIVE CUE</w:t>
            </w:r>
          </w:p>
        </w:tc>
        <w:tc>
          <w:tcPr>
            <w:tcW w:type="dxa" w:w="2160"/>
          </w:tcPr>
          <w:p>
            <w:r>
              <w:t>off until cue, then short confirm dwell</w:t>
            </w:r>
          </w:p>
        </w:tc>
        <w:tc>
          <w:tcPr>
            <w:tcW w:type="dxa" w:w="2160"/>
          </w:tcPr>
          <w:p>
            <w:r>
              <w:t>on</w:t>
            </w:r>
          </w:p>
        </w:tc>
        <w:tc>
          <w:tcPr>
            <w:tcW w:type="dxa" w:w="2160"/>
          </w:tcPr>
          <w:p>
            <w:r>
              <w:t>minimal radiation for confirmation</w:t>
            </w:r>
          </w:p>
        </w:tc>
      </w:tr>
      <w:tr>
        <w:tc>
          <w:tcPr>
            <w:tcW w:type="dxa" w:w="2160"/>
          </w:tcPr>
          <w:p>
            <w:r>
              <w:t>M2 ACTIVE SEARCH</w:t>
            </w:r>
          </w:p>
        </w:tc>
        <w:tc>
          <w:tcPr>
            <w:tcW w:type="dxa" w:w="2160"/>
          </w:tcPr>
          <w:p>
            <w:r>
              <w:t>on, full schedule</w:t>
            </w:r>
          </w:p>
        </w:tc>
        <w:tc>
          <w:tcPr>
            <w:tcW w:type="dxa" w:w="2160"/>
          </w:tcPr>
          <w:p>
            <w:r>
              <w:t>on</w:t>
            </w:r>
          </w:p>
        </w:tc>
        <w:tc>
          <w:tcPr>
            <w:tcW w:type="dxa" w:w="2160"/>
          </w:tcPr>
          <w:p>
            <w:r>
              <w:t>RF-silent target search (T3)</w:t>
            </w:r>
          </w:p>
        </w:tc>
      </w:tr>
      <w:tr>
        <w:tc>
          <w:tcPr>
            <w:tcW w:type="dxa" w:w="2160"/>
          </w:tcPr>
          <w:p>
            <w:r>
              <w:t>M3 ACTIVE TRACK</w:t>
            </w:r>
          </w:p>
        </w:tc>
        <w:tc>
          <w:tcPr>
            <w:tcW w:type="dxa" w:w="2160"/>
          </w:tcPr>
          <w:p>
            <w:r>
              <w:t>on, track-only waveform</w:t>
            </w:r>
          </w:p>
        </w:tc>
        <w:tc>
          <w:tcPr>
            <w:tcW w:type="dxa" w:w="2160"/>
          </w:tcPr>
          <w:p>
            <w:r>
              <w:t>on</w:t>
            </w:r>
          </w:p>
        </w:tc>
        <w:tc>
          <w:tcPr>
            <w:tcW w:type="dxa" w:w="2160"/>
          </w:tcPr>
          <w:p>
            <w:r>
              <w:t>minimum revisit, minimum power</w:t>
            </w:r>
          </w:p>
        </w:tc>
      </w:tr>
      <w:tr>
        <w:tc>
          <w:tcPr>
            <w:tcW w:type="dxa" w:w="2160"/>
          </w:tcPr>
          <w:p>
            <w:r>
              <w:t>M4 CAL</w:t>
            </w:r>
          </w:p>
        </w:tc>
        <w:tc>
          <w:tcPr>
            <w:tcW w:type="dxa" w:w="2160"/>
          </w:tcPr>
          <w:p>
            <w:r>
              <w:t>on, calibration schedule</w:t>
            </w:r>
          </w:p>
        </w:tc>
        <w:tc>
          <w:tcPr>
            <w:tcW w:type="dxa" w:w="2160"/>
          </w:tcPr>
          <w:p>
            <w:r>
              <w:t>on</w:t>
            </w:r>
          </w:p>
        </w:tc>
        <w:tc>
          <w:tcPr>
            <w:tcW w:type="dxa" w:w="2160"/>
          </w:tcPr>
          <w:p>
            <w:r>
              <w:t>passive observes own TX as bistatic reference</w:t>
            </w:r>
          </w:p>
        </w:tc>
      </w:tr>
    </w:tbl>
    <w:p>
      <w:pPr>
        <w:pStyle w:val="Caption"/>
      </w:pPr>
      <w:r>
        <w:t>Table 5.</w:t>
      </w:r>
    </w:p>
    <w:p>
      <w:pPr>
        <w:pStyle w:val="Heading2"/>
      </w:pPr>
      <w:r>
        <w:t>EMCON as a schedulable resource</w:t>
      </w:r>
    </w:p>
    <w:p>
      <w:r>
        <w:t>Every active dwell request carries a cost equal to radiated time times power in the direction of the threat sector; the arbiter grants dwells only against cue confidence, operator command, or calibration need, and logs every grant and denial with its evidence. Radiation is therefore a budget line, not a side effect. The operator can always override in either direction; overrides are logged with the same rigour as grants.</w:t>
      </w:r>
    </w:p>
    <w:p>
      <w:pPr>
        <w:jc w:val="center"/>
      </w:pPr>
      <w:r>
        <w:drawing>
          <wp:inline xmlns:a="http://schemas.openxmlformats.org/drawingml/2006/main" xmlns:pic="http://schemas.openxmlformats.org/drawingml/2006/picture">
            <wp:extent cx="5760720" cy="2262093"/>
            <wp:docPr id="1" name="Picture 1"/>
            <wp:cNvGraphicFramePr>
              <a:graphicFrameLocks noChangeAspect="1"/>
            </wp:cNvGraphicFramePr>
            <a:graphic>
              <a:graphicData uri="http://schemas.openxmlformats.org/drawingml/2006/picture">
                <pic:pic>
                  <pic:nvPicPr>
                    <pic:cNvPr id="0" name="fsm_arbiter.png"/>
                    <pic:cNvPicPr/>
                  </pic:nvPicPr>
                  <pic:blipFill>
                    <a:blip r:embed="rId9"/>
                    <a:stretch>
                      <a:fillRect/>
                    </a:stretch>
                  </pic:blipFill>
                  <pic:spPr>
                    <a:xfrm>
                      <a:off x="0" y="0"/>
                      <a:ext cx="5760720" cy="2262093"/>
                    </a:xfrm>
                    <a:prstGeom prst="rect"/>
                  </pic:spPr>
                </pic:pic>
              </a:graphicData>
            </a:graphic>
          </wp:inline>
        </w:drawing>
      </w:r>
    </w:p>
    <w:p>
      <w:pPr>
        <w:pStyle w:val="Caption"/>
      </w:pPr>
      <w:r>
        <w:t>Figure 1. Arbiter state machine: transitions are driven by cue confidence, association outcomes, operator command and the calibration schedule.</w:t>
      </w:r>
    </w:p>
    <w:p>
      <w:pPr>
        <w:jc w:val="center"/>
      </w:pPr>
      <w:r>
        <w:drawing>
          <wp:inline xmlns:a="http://schemas.openxmlformats.org/drawingml/2006/main" xmlns:pic="http://schemas.openxmlformats.org/drawingml/2006/picture">
            <wp:extent cx="5760720" cy="1922300"/>
            <wp:docPr id="2" name="Picture 2"/>
            <wp:cNvGraphicFramePr>
              <a:graphicFrameLocks noChangeAspect="1"/>
            </wp:cNvGraphicFramePr>
            <a:graphic>
              <a:graphicData uri="http://schemas.openxmlformats.org/drawingml/2006/picture">
                <pic:pic>
                  <pic:nvPicPr>
                    <pic:cNvPr id="0" name="emcon_timeline.png"/>
                    <pic:cNvPicPr/>
                  </pic:nvPicPr>
                  <pic:blipFill>
                    <a:blip r:embed="rId10"/>
                    <a:stretch>
                      <a:fillRect/>
                    </a:stretch>
                  </pic:blipFill>
                  <pic:spPr>
                    <a:xfrm>
                      <a:off x="0" y="0"/>
                      <a:ext cx="5760720" cy="1922300"/>
                    </a:xfrm>
                    <a:prstGeom prst="rect"/>
                  </pic:spPr>
                </pic:pic>
              </a:graphicData>
            </a:graphic>
          </wp:inline>
        </w:drawing>
      </w:r>
    </w:p>
    <w:p>
      <w:pPr>
        <w:pStyle w:val="Caption"/>
      </w:pPr>
      <w:r>
        <w:t>Figure 2. Example mode timeline: radiation exists only inside granted windows; silence is the default state.</w:t>
      </w:r>
    </w:p>
    <w:p>
      <w:pPr>
        <w:pStyle w:val="Heading2"/>
      </w:pPr>
      <w:r>
        <w:t>Operational timelines</w:t>
      </w:r>
    </w:p>
    <w:tbl>
      <w:tblPr>
        <w:tblStyle w:val="TableGrid"/>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Budget</w:t>
            </w:r>
          </w:p>
        </w:tc>
      </w:tr>
      <w:tr>
        <w:tc>
          <w:tcPr>
            <w:tcW w:type="dxa" w:w="4320"/>
          </w:tcPr>
          <w:p>
            <w:r>
              <w:t>passive CAF batch (DVB-T lane)</w:t>
            </w:r>
          </w:p>
        </w:tc>
        <w:tc>
          <w:tcPr>
            <w:tcW w:type="dxa" w:w="4320"/>
          </w:tcPr>
          <w:p>
            <w:r>
              <w:t>1.0 s integration + 0.1 s process</w:t>
            </w:r>
          </w:p>
        </w:tc>
      </w:tr>
      <w:tr>
        <w:tc>
          <w:tcPr>
            <w:tcW w:type="dxa" w:w="4320"/>
          </w:tcPr>
          <w:p>
            <w:r>
              <w:t>cue to confirm-dwell grant</w:t>
            </w:r>
          </w:p>
        </w:tc>
        <w:tc>
          <w:tcPr>
            <w:tcW w:type="dxa" w:w="4320"/>
          </w:tcPr>
          <w:p>
            <w:r>
              <w:t>&lt;= 0.2 s</w:t>
            </w:r>
          </w:p>
        </w:tc>
      </w:tr>
      <w:tr>
        <w:tc>
          <w:tcPr>
            <w:tcW w:type="dxa" w:w="4320"/>
          </w:tcPr>
          <w:p>
            <w:r>
              <w:t>confirm dwell + report</w:t>
            </w:r>
          </w:p>
        </w:tc>
        <w:tc>
          <w:tcPr>
            <w:tcW w:type="dxa" w:w="4320"/>
          </w:tcPr>
          <w:p>
            <w:r>
              <w:t>&lt;= 0.3 s (reduced tone set)</w:t>
            </w:r>
          </w:p>
        </w:tc>
      </w:tr>
      <w:tr>
        <w:tc>
          <w:tcPr>
            <w:tcW w:type="dxa" w:w="4320"/>
          </w:tcPr>
          <w:p>
            <w:r>
              <w:t>end-to-end cue to fused track</w:t>
            </w:r>
          </w:p>
        </w:tc>
        <w:tc>
          <w:tcPr>
            <w:tcW w:type="dxa" w:w="4320"/>
          </w:tcPr>
          <w:p>
            <w:r>
              <w:t>&lt;= 2.5 s</w:t>
            </w:r>
          </w:p>
        </w:tc>
      </w:tr>
      <w:tr>
        <w:tc>
          <w:tcPr>
            <w:tcW w:type="dxa" w:w="4320"/>
          </w:tcPr>
          <w:p>
            <w:r>
              <w:t>emitter fix (2-node) to operator</w:t>
            </w:r>
          </w:p>
        </w:tc>
        <w:tc>
          <w:tcPr>
            <w:tcW w:type="dxa" w:w="4320"/>
          </w:tcPr>
          <w:p>
            <w:r>
              <w:t>&lt;= 1.0 s after second-node TDOA</w:t>
            </w:r>
          </w:p>
        </w:tc>
      </w:tr>
    </w:tbl>
    <w:p>
      <w:pPr>
        <w:pStyle w:val="Caption"/>
      </w:pPr>
      <w:r>
        <w:t>Table 6.</w:t>
      </w:r>
    </w:p>
    <w:p>
      <w:pPr>
        <w:pStyle w:val="Heading1"/>
      </w:pPr>
      <w:r>
        <w:t>Top-level architecture</w:t>
      </w:r>
    </w:p>
    <w:p>
      <w:pPr>
        <w:jc w:val="center"/>
      </w:pPr>
      <w:r>
        <w:drawing>
          <wp:inline xmlns:a="http://schemas.openxmlformats.org/drawingml/2006/main" xmlns:pic="http://schemas.openxmlformats.org/drawingml/2006/picture">
            <wp:extent cx="5760720" cy="2672080"/>
            <wp:docPr id="3" name="Picture 3"/>
            <wp:cNvGraphicFramePr>
              <a:graphicFrameLocks noChangeAspect="1"/>
            </wp:cNvGraphicFramePr>
            <a:graphic>
              <a:graphicData uri="http://schemas.openxmlformats.org/drawingml/2006/picture">
                <pic:pic>
                  <pic:nvPicPr>
                    <pic:cNvPr id="0" name="master_rap.png"/>
                    <pic:cNvPicPr/>
                  </pic:nvPicPr>
                  <pic:blipFill>
                    <a:blip r:embed="rId11"/>
                    <a:stretch>
                      <a:fillRect/>
                    </a:stretch>
                  </pic:blipFill>
                  <pic:spPr>
                    <a:xfrm>
                      <a:off x="0" y="0"/>
                      <a:ext cx="5760720" cy="2672080"/>
                    </a:xfrm>
                    <a:prstGeom prst="rect"/>
                  </pic:spPr>
                </pic:pic>
              </a:graphicData>
            </a:graphic>
          </wp:inline>
        </w:drawing>
      </w:r>
    </w:p>
    <w:p>
      <w:pPr>
        <w:pStyle w:val="Caption"/>
      </w:pPr>
      <w:r>
        <w:t>Figure 3. Master block diagram: one clock plant, one RFSoC, active and passive chains side by side, fusion and arbiter in PS, operator workstation at the edge.</w:t>
      </w:r>
    </w:p>
    <w:p>
      <w:pPr>
        <w:pStyle w:val="Heading2"/>
      </w:pPr>
      <w:r>
        <w:t>Subsystems and interface control</w:t>
      </w:r>
    </w:p>
    <w:p>
      <w:pPr>
        <w:pStyle w:val="ListNumber"/>
      </w:pPr>
      <w:r>
        <w:t>Active SFCW radar (inherited): DDS tone synthesis, board B TX chain, board E antennas, board C RX front end, RFDC tile 2 channel 224 at 4.9152 GSPS, validated PL chain (IFFT range processing, background removal, migration, CFAR, clustering) and its AXI-Lite map 0x00-0xB4.</w:t>
        <w:br/>
        <w:t>2. Passive PCL receiver (new, section 7): REF x2, SURV x4 (ULA), AUX x1 at 2.4576 GSPS; channeliser, ECA, clutter canceller, CAF, CFAR, DOA in PL; ranking, tracking, geolocation in PS.</w:t>
        <w:br/>
        <w:t>3. Coherent timing unit (board A discipline extended): site 10 MHz reference, one clock generator, RFDC clocks and SYSREF for all tiles, fabric and PS clocks; section 5.</w:t>
        <w:br/>
        <w:t>4. Fusion and cueing engine (PS): association, covariance-intersection fusion, EMCON arbiter, evidence log; section 9.</w:t>
        <w:br/>
        <w:t>5. Operator workstation: displays, mode control, evidence browser, offline replay; section 10 data contract.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Interface</w:t>
            </w:r>
          </w:p>
        </w:tc>
        <w:tc>
          <w:tcPr>
            <w:tcW w:type="dxa" w:w="2160"/>
          </w:tcPr>
          <w:p>
            <w:r>
              <w:rPr>
                <w:b/>
              </w:rPr>
              <w:t>From</w:t>
            </w:r>
          </w:p>
        </w:tc>
        <w:tc>
          <w:tcPr>
            <w:tcW w:type="dxa" w:w="2160"/>
          </w:tcPr>
          <w:p>
            <w:r>
              <w:rPr>
                <w:b/>
              </w:rPr>
              <w:t>To</w:t>
            </w:r>
          </w:p>
        </w:tc>
        <w:tc>
          <w:tcPr>
            <w:tcW w:type="dxa" w:w="2160"/>
          </w:tcPr>
          <w:p>
            <w:r>
              <w:rPr>
                <w:b/>
              </w:rPr>
              <w:t>Contract</w:t>
            </w:r>
          </w:p>
        </w:tc>
      </w:tr>
      <w:tr>
        <w:tc>
          <w:tcPr>
            <w:tcW w:type="dxa" w:w="2160"/>
          </w:tcPr>
          <w:p>
            <w:r>
              <w:t>RF passive antennas</w:t>
            </w:r>
          </w:p>
        </w:tc>
        <w:tc>
          <w:tcPr>
            <w:tcW w:type="dxa" w:w="2160"/>
          </w:tcPr>
          <w:p>
            <w:r>
              <w:t>board C-P</w:t>
            </w:r>
          </w:p>
        </w:tc>
        <w:tc>
          <w:tcPr>
            <w:tcW w:type="dxa" w:w="2160"/>
          </w:tcPr>
          <w:p>
            <w:r>
              <w:t>RFDC t0/t1</w:t>
            </w:r>
          </w:p>
        </w:tc>
        <w:tc>
          <w:tcPr>
            <w:tcW w:type="dxa" w:w="2160"/>
          </w:tcPr>
          <w:p>
            <w:r>
              <w:t>50 ohm, matched delays, cal tone injectable</w:t>
            </w:r>
          </w:p>
        </w:tc>
      </w:tr>
      <w:tr>
        <w:tc>
          <w:tcPr>
            <w:tcW w:type="dxa" w:w="2160"/>
          </w:tcPr>
          <w:p>
            <w:r>
              <w:t>lane streams</w:t>
            </w:r>
          </w:p>
        </w:tc>
        <w:tc>
          <w:tcPr>
            <w:tcW w:type="dxa" w:w="2160"/>
          </w:tcPr>
          <w:p>
            <w:r>
              <w:t>RFDC DDC</w:t>
            </w:r>
          </w:p>
        </w:tc>
        <w:tc>
          <w:tcPr>
            <w:tcW w:type="dxa" w:w="2160"/>
          </w:tcPr>
          <w:p>
            <w:r>
              <w:t>PL channeliser</w:t>
            </w:r>
          </w:p>
        </w:tc>
        <w:tc>
          <w:tcPr>
            <w:tcW w:type="dxa" w:w="2160"/>
          </w:tcPr>
          <w:p>
            <w:r>
              <w:t>76.8 MS/s complex per lane, AXI-S tdata {I,Q}</w:t>
            </w:r>
          </w:p>
        </w:tc>
      </w:tr>
      <w:tr>
        <w:tc>
          <w:tcPr>
            <w:tcW w:type="dxa" w:w="2160"/>
          </w:tcPr>
          <w:p>
            <w:r>
              <w:t>detections</w:t>
            </w:r>
          </w:p>
        </w:tc>
        <w:tc>
          <w:tcPr>
            <w:tcW w:type="dxa" w:w="2160"/>
          </w:tcPr>
          <w:p>
            <w:r>
              <w:t>PL CFAR/DOA</w:t>
            </w:r>
          </w:p>
        </w:tc>
        <w:tc>
          <w:tcPr>
            <w:tcW w:type="dxa" w:w="2160"/>
          </w:tcPr>
          <w:p>
            <w:r>
              <w:t>PS trackers</w:t>
            </w:r>
          </w:p>
        </w:tc>
        <w:tc>
          <w:tcPr>
            <w:tcW w:type="dxa" w:w="2160"/>
          </w:tcPr>
          <w:p>
            <w:r>
              <w:t>record list via DDR ring, IRQ per batch</w:t>
            </w:r>
          </w:p>
        </w:tc>
      </w:tr>
      <w:tr>
        <w:tc>
          <w:tcPr>
            <w:tcW w:type="dxa" w:w="2160"/>
          </w:tcPr>
          <w:p>
            <w:r>
              <w:t>cues and grants</w:t>
            </w:r>
          </w:p>
        </w:tc>
        <w:tc>
          <w:tcPr>
            <w:tcW w:type="dxa" w:w="2160"/>
          </w:tcPr>
          <w:p>
            <w:r>
              <w:t>PS fusion</w:t>
            </w:r>
          </w:p>
        </w:tc>
        <w:tc>
          <w:tcPr>
            <w:tcW w:type="dxa" w:w="2160"/>
          </w:tcPr>
          <w:p>
            <w:r>
              <w:t>PS arbiter / active runtime</w:t>
            </w:r>
          </w:p>
        </w:tc>
        <w:tc>
          <w:tcPr>
            <w:tcW w:type="dxa" w:w="2160"/>
          </w:tcPr>
          <w:p>
            <w:r>
              <w:t>cue FIFO + dwell grant registers</w:t>
            </w:r>
          </w:p>
        </w:tc>
      </w:tr>
      <w:tr>
        <w:tc>
          <w:tcPr>
            <w:tcW w:type="dxa" w:w="2160"/>
          </w:tcPr>
          <w:p>
            <w:r>
              <w:t>evidence</w:t>
            </w:r>
          </w:p>
        </w:tc>
        <w:tc>
          <w:tcPr>
            <w:tcW w:type="dxa" w:w="2160"/>
          </w:tcPr>
          <w:p>
            <w:r>
              <w:t>PS recorder</w:t>
            </w:r>
          </w:p>
        </w:tc>
        <w:tc>
          <w:tcPr>
            <w:tcW w:type="dxa" w:w="2160"/>
          </w:tcPr>
          <w:p>
            <w:r>
              <w:t>workstation</w:t>
            </w:r>
          </w:p>
        </w:tc>
        <w:tc>
          <w:tcPr>
            <w:tcW w:type="dxa" w:w="2160"/>
          </w:tcPr>
          <w:p>
            <w:r>
              <w:t>integer-only records with SHA-256 hashes</w:t>
            </w:r>
          </w:p>
        </w:tc>
      </w:tr>
    </w:tbl>
    <w:p>
      <w:pPr>
        <w:pStyle w:val="Caption"/>
      </w:pPr>
      <w:r>
        <w:t>Table 7.</w:t>
      </w:r>
    </w:p>
    <w:p>
      <w:pPr>
        <w:jc w:val="center"/>
      </w:pPr>
      <w:r>
        <w:drawing>
          <wp:inline xmlns:a="http://schemas.openxmlformats.org/drawingml/2006/main" xmlns:pic="http://schemas.openxmlformats.org/drawingml/2006/picture">
            <wp:extent cx="5760720" cy="1946836"/>
            <wp:docPr id="4" name="Picture 4"/>
            <wp:cNvGraphicFramePr>
              <a:graphicFrameLocks noChangeAspect="1"/>
            </wp:cNvGraphicFramePr>
            <a:graphic>
              <a:graphicData uri="http://schemas.openxmlformats.org/drawingml/2006/picture">
                <pic:pic>
                  <pic:nvPicPr>
                    <pic:cNvPr id="0" name="pl_partition.png"/>
                    <pic:cNvPicPr/>
                  </pic:nvPicPr>
                  <pic:blipFill>
                    <a:blip r:embed="rId12"/>
                    <a:stretch>
                      <a:fillRect/>
                    </a:stretch>
                  </pic:blipFill>
                  <pic:spPr>
                    <a:xfrm>
                      <a:off x="0" y="0"/>
                      <a:ext cx="5760720" cy="1946836"/>
                    </a:xfrm>
                    <a:prstGeom prst="rect"/>
                  </pic:spPr>
                </pic:pic>
              </a:graphicData>
            </a:graphic>
          </wp:inline>
        </w:drawing>
      </w:r>
    </w:p>
    <w:p>
      <w:pPr>
        <w:pStyle w:val="Caption"/>
      </w:pPr>
      <w:r>
        <w:t>Figure 4. Partition rule: per-batch determinism stays in PL; policy and adaptation live in PS where they can be golden-modelled and replayed.</w:t>
      </w:r>
    </w:p>
    <w:p>
      <w:pPr>
        <w:pStyle w:val="Heading1"/>
      </w:pPr>
      <w:r>
        <w:t>Coherent timing architecture</w:t>
      </w:r>
    </w:p>
    <w:p>
      <w:r>
        <w:t>The active chain already requires multi-tile synchronisation; the passive CAF adds a stricter requirement across a much longer window: phase coherence between REF and SURV channels over T_int up to tens of seconds on FM lanes. Because both chains live in one box off one clock generator, this is a plant specification instead of a network problem.</w:t>
      </w:r>
    </w:p>
    <w:p>
      <w:pPr>
        <w:jc w:val="center"/>
      </w:pPr>
      <w:r>
        <w:drawing>
          <wp:inline xmlns:a="http://schemas.openxmlformats.org/drawingml/2006/main" xmlns:pic="http://schemas.openxmlformats.org/drawingml/2006/picture">
            <wp:extent cx="5760720" cy="2265989"/>
            <wp:docPr id="5" name="Picture 5"/>
            <wp:cNvGraphicFramePr>
              <a:graphicFrameLocks noChangeAspect="1"/>
            </wp:cNvGraphicFramePr>
            <a:graphic>
              <a:graphicData uri="http://schemas.openxmlformats.org/drawingml/2006/picture">
                <pic:pic>
                  <pic:nvPicPr>
                    <pic:cNvPr id="0" name="clock_tree.png"/>
                    <pic:cNvPicPr/>
                  </pic:nvPicPr>
                  <pic:blipFill>
                    <a:blip r:embed="rId13"/>
                    <a:stretch>
                      <a:fillRect/>
                    </a:stretch>
                  </pic:blipFill>
                  <pic:spPr>
                    <a:xfrm>
                      <a:off x="0" y="0"/>
                      <a:ext cx="5760720" cy="2265989"/>
                    </a:xfrm>
                    <a:prstGeom prst="rect"/>
                  </pic:spPr>
                </pic:pic>
              </a:graphicData>
            </a:graphic>
          </wp:inline>
        </w:drawing>
      </w:r>
    </w:p>
    <w:p>
      <w:pPr>
        <w:pStyle w:val="Caption"/>
      </w:pPr>
      <w:r>
        <w:t>Figure 5. Clock plant: site 10 MHz reference into one jitter-cleaned generator feeding RFDC sampling clocks, SYSREF for all tiles, fabric and PS clocks.</w:t>
      </w:r>
    </w:p>
    <w:p>
      <w:pPr>
        <w:ind w:left="360"/>
      </w:pPr>
      <w:r>
        <w:rPr>
          <w:rFonts w:ascii="Consolas" w:hAnsi="Consolas"/>
          <w:sz w:val="19"/>
        </w:rPr>
        <w:t>phi_drift = 2 pi f_c T_int sigma_y(1 s) ;  require phi_drift &lt;= pi/36  (5 deg rms)</w:t>
      </w:r>
    </w:p>
    <w:p>
      <w:r>
        <w:t>At 600 MHz and T_int = 1 s the requirement is sigma_y ~ 1.4e-14, which any GPSDO-disciplined ovenised plant meets with three orders of margin; two free-running boxes would need atomic standards and still fail the distribution path. The derived loss curve in section 7 (phase_drift figure) converts plant quality into CAF gain loss and is the acceptance chart for commissioning. Rules:</w:t>
      </w:r>
    </w:p>
    <w:p>
      <w:pPr>
        <w:pStyle w:val="ListBullet"/>
      </w:pPr>
      <w:r>
        <w:t>SYSREF alignment is verified at boot by the RFDC MTS status words; a tile that fails alignment halts passive lane start, not merely warns.</w:t>
        <w:br/>
        <w:t>- Holdover behaviour: on loss of the site reference the plant enters holdover; passive long-CPI lanes suspend (their coherence assumption is void) while short-CPI lanes may continue with a degraded flag.</w:t>
        <w:br/>
        <w:t>- The active chain's validated clocking (245.76 MHz family, tile 224 at 4.9152 GSPS) is unchanged; passive rates are integer relatives of the same family.</w:t>
      </w:r>
    </w:p>
    <w:p>
      <w:pPr>
        <w:pStyle w:val="Heading1"/>
      </w:pPr>
      <w:r>
        <w:t>Active sub-system: inherited validated baseline</w:t>
      </w:r>
    </w:p>
    <w:p>
      <w:pPr>
        <w:pStyle w:val="Heading2"/>
      </w:pPr>
      <w:r>
        <w:t>Inheritance rule</w:t>
      </w:r>
    </w:p>
    <w:p>
      <w:r>
        <w:t>Nothing in the active chain is modified by this book except three interface additions: a TX-blanking status output for passive gating, a reduced-tone confirm-dwell parameter set, and frame timestamps traceable to the common clock (already present via the frame cycle). Algorithmic truth remains GPM v1.8 (gpr_pipeline_spec.m, validate_package.m with its 83 checks); hardware truth remains GPV (14 RTL modules, 10/10 testbenches bit-exact against make_golden.m ROMs).</w:t>
      </w:r>
    </w:p>
    <w:p>
      <w:pPr>
        <w:pStyle w:val="Heading2"/>
      </w:pPr>
      <w:r>
        <w:t>Configuration envelopes [validated]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Parameter</w:t>
            </w:r>
          </w:p>
        </w:tc>
        <w:tc>
          <w:tcPr>
            <w:tcW w:type="dxa" w:w="2880"/>
          </w:tcPr>
          <w:p>
            <w:r>
              <w:rPr>
                <w:b/>
              </w:rPr>
              <w:t>Mode A (wideband search)</w:t>
            </w:r>
          </w:p>
        </w:tc>
        <w:tc>
          <w:tcPr>
            <w:tcW w:type="dxa" w:w="2880"/>
          </w:tcPr>
          <w:p>
            <w:r>
              <w:rPr>
                <w:b/>
              </w:rPr>
              <w:t>Mode B (focused deep)</w:t>
            </w:r>
          </w:p>
        </w:tc>
      </w:tr>
      <w:tr>
        <w:tc>
          <w:tcPr>
            <w:tcW w:type="dxa" w:w="2880"/>
          </w:tcPr>
          <w:p>
            <w:r>
              <w:t>RF span</w:t>
            </w:r>
          </w:p>
        </w:tc>
        <w:tc>
          <w:tcPr>
            <w:tcW w:type="dxa" w:w="2880"/>
          </w:tcPr>
          <w:p>
            <w:r>
              <w:t>0.5-3.0 GHz</w:t>
            </w:r>
          </w:p>
        </w:tc>
        <w:tc>
          <w:tcPr>
            <w:tcW w:type="dxa" w:w="2880"/>
          </w:tcPr>
          <w:p>
            <w:r>
              <w:t>10-100 MHz</w:t>
            </w:r>
          </w:p>
        </w:tc>
      </w:tr>
      <w:tr>
        <w:tc>
          <w:tcPr>
            <w:tcW w:type="dxa" w:w="2880"/>
          </w:tcPr>
          <w:p>
            <w:r>
              <w:t>tones per dwell</w:t>
            </w:r>
          </w:p>
        </w:tc>
        <w:tc>
          <w:tcPr>
            <w:tcW w:type="dxa" w:w="2880"/>
          </w:tcPr>
          <w:p>
            <w:r>
              <w:t>256</w:t>
            </w:r>
          </w:p>
        </w:tc>
        <w:tc>
          <w:tcPr>
            <w:tcW w:type="dxa" w:w="2880"/>
          </w:tcPr>
          <w:p>
            <w:r>
              <w:t>256 (golden ROMs; config field states 512 - see GPV PROVENANCE)</w:t>
            </w:r>
          </w:p>
        </w:tc>
      </w:tr>
      <w:tr>
        <w:tc>
          <w:tcPr>
            <w:tcW w:type="dxa" w:w="2880"/>
          </w:tcPr>
          <w:p>
            <w:r>
              <w:t>dwell / positions</w:t>
            </w:r>
          </w:p>
        </w:tc>
        <w:tc>
          <w:tcPr>
            <w:tcW w:type="dxa" w:w="2880"/>
          </w:tcPr>
          <w:p>
            <w:r>
              <w:t>50 us, 200 positions</w:t>
            </w:r>
          </w:p>
        </w:tc>
        <w:tc>
          <w:tcPr>
            <w:tcW w:type="dxa" w:w="2880"/>
          </w:tcPr>
          <w:p>
            <w:r>
              <w:t>per configuration</w:t>
            </w:r>
          </w:p>
        </w:tc>
      </w:tr>
      <w:tr>
        <w:tc>
          <w:tcPr>
            <w:tcW w:type="dxa" w:w="2880"/>
          </w:tcPr>
          <w:p>
            <w:r>
              <w:t>coherent averages</w:t>
            </w:r>
          </w:p>
        </w:tc>
        <w:tc>
          <w:tcPr>
            <w:tcW w:type="dxa" w:w="2880"/>
          </w:tcPr>
          <w:p>
            <w:r>
              <w:t>32</w:t>
            </w:r>
          </w:p>
        </w:tc>
        <w:tc>
          <w:tcPr>
            <w:tcW w:type="dxa" w:w="2880"/>
          </w:tcPr>
          <w:p>
            <w:r>
              <w:t>per configuration</w:t>
            </w:r>
          </w:p>
        </w:tc>
      </w:tr>
      <w:tr>
        <w:tc>
          <w:tcPr>
            <w:tcW w:type="dxa" w:w="2880"/>
          </w:tcPr>
          <w:p>
            <w:r>
              <w:t>range IFFT</w:t>
            </w:r>
          </w:p>
        </w:tc>
        <w:tc>
          <w:tcPr>
            <w:tcW w:type="dxa" w:w="2880"/>
          </w:tcPr>
          <w:p>
            <w:r>
              <w:t>2048 pt, Kaiser beta 8</w:t>
            </w:r>
          </w:p>
        </w:tc>
        <w:tc>
          <w:tcPr>
            <w:tcW w:type="dxa" w:w="2880"/>
          </w:tcPr>
          <w:p>
            <w:r>
              <w:t>same</w:t>
            </w:r>
          </w:p>
        </w:tc>
      </w:tr>
      <w:tr>
        <w:tc>
          <w:tcPr>
            <w:tcW w:type="dxa" w:w="2880"/>
          </w:tcPr>
          <w:p>
            <w:r>
              <w:t>CFAR</w:t>
            </w:r>
          </w:p>
        </w:tc>
        <w:tc>
          <w:tcPr>
            <w:tcW w:type="dxa" w:w="2880"/>
          </w:tcPr>
          <w:p>
            <w:r>
              <w:t>mean-CFAR Pfa 1e-6, guard 8 train 16</w:t>
            </w:r>
          </w:p>
        </w:tc>
        <w:tc>
          <w:tcPr>
            <w:tcW w:type="dxa" w:w="2880"/>
          </w:tcPr>
          <w:p>
            <w:r>
              <w:t>log-CFAR Pfa 1e-5</w:t>
            </w:r>
          </w:p>
        </w:tc>
      </w:tr>
      <w:tr>
        <w:tc>
          <w:tcPr>
            <w:tcW w:type="dxa" w:w="2880"/>
          </w:tcPr>
          <w:p>
            <w:r>
              <w:t>golden results</w:t>
            </w:r>
          </w:p>
        </w:tc>
        <w:tc>
          <w:tcPr>
            <w:tcW w:type="dxa" w:w="2880"/>
          </w:tcPr>
          <w:p>
            <w:r>
              <w:t>max_bin 235, band [11,233], 21 subbands, 41 detections</w:t>
            </w:r>
          </w:p>
        </w:tc>
        <w:tc>
          <w:tcPr>
            <w:tcW w:type="dxa" w:w="2880"/>
          </w:tcPr>
          <w:p>
            <w:r>
              <w:t>max_bin 302, band [33,300], 1 subband</w:t>
            </w:r>
          </w:p>
        </w:tc>
      </w:tr>
    </w:tbl>
    <w:p>
      <w:pPr>
        <w:pStyle w:val="Caption"/>
      </w:pPr>
      <w:r>
        <w:t>Table 8.</w:t>
      </w:r>
    </w:p>
    <w:p>
      <w:pPr>
        <w:pStyle w:val="Heading2"/>
      </w:pPr>
      <w:r>
        <w:t>Block map to validated RTL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Active block (v1.4 numbering)</w:t>
            </w:r>
          </w:p>
        </w:tc>
        <w:tc>
          <w:tcPr>
            <w:tcW w:type="dxa" w:w="2880"/>
          </w:tcPr>
          <w:p>
            <w:r>
              <w:rPr>
                <w:b/>
              </w:rPr>
              <w:t>Function</w:t>
            </w:r>
          </w:p>
        </w:tc>
        <w:tc>
          <w:tcPr>
            <w:tcW w:type="dxa" w:w="2880"/>
          </w:tcPr>
          <w:p>
            <w:r>
              <w:rPr>
                <w:b/>
              </w:rPr>
              <w:t>GPV artifact</w:t>
            </w:r>
          </w:p>
        </w:tc>
      </w:tr>
      <w:tr>
        <w:tc>
          <w:tcPr>
            <w:tcW w:type="dxa" w:w="2880"/>
          </w:tcPr>
          <w:p>
            <w:r>
              <w:t>B02 waveform</w:t>
            </w:r>
          </w:p>
        </w:tc>
        <w:tc>
          <w:tcPr>
            <w:tcW w:type="dxa" w:w="2880"/>
          </w:tcPr>
          <w:p>
            <w:r>
              <w:t>stepped-frequency tone table</w:t>
            </w:r>
          </w:p>
        </w:tc>
        <w:tc>
          <w:tcPr>
            <w:tcW w:type="dxa" w:w="2880"/>
          </w:tcPr>
          <w:p>
            <w:r>
              <w:t>gpr_dds + subband plan</w:t>
            </w:r>
          </w:p>
        </w:tc>
      </w:tr>
      <w:tr>
        <w:tc>
          <w:tcPr>
            <w:tcW w:type="dxa" w:w="2880"/>
          </w:tcPr>
          <w:p>
            <w:r>
              <w:t>B06-B09 RX/ADC/avg/cal</w:t>
            </w:r>
          </w:p>
        </w:tc>
        <w:tc>
          <w:tcPr>
            <w:tcW w:type="dxa" w:w="2880"/>
          </w:tcPr>
          <w:p>
            <w:r>
              <w:t>acquisition and conditioning</w:t>
            </w:r>
          </w:p>
        </w:tc>
        <w:tc>
          <w:tcPr>
            <w:tcW w:type="dxa" w:w="2880"/>
          </w:tcPr>
          <w:p>
            <w:r>
              <w:t>RFDC 224 + PL front end</w:t>
            </w:r>
          </w:p>
        </w:tc>
      </w:tr>
      <w:tr>
        <w:tc>
          <w:tcPr>
            <w:tcW w:type="dxa" w:w="2880"/>
          </w:tcPr>
          <w:p>
            <w:r>
              <w:t>B10 range processing</w:t>
            </w:r>
          </w:p>
        </w:tc>
        <w:tc>
          <w:tcPr>
            <w:tcW w:type="dxa" w:w="2880"/>
          </w:tcPr>
          <w:p>
            <w:r>
              <w:t>Kaiser window, zero-padded IFFT</w:t>
            </w:r>
          </w:p>
        </w:tc>
        <w:tc>
          <w:tcPr>
            <w:tcW w:type="dxa" w:w="2880"/>
          </w:tcPr>
          <w:p>
            <w:r>
              <w:t>gpr_fft</w:t>
            </w:r>
          </w:p>
        </w:tc>
      </w:tr>
      <w:tr>
        <w:tc>
          <w:tcPr>
            <w:tcW w:type="dxa" w:w="2880"/>
          </w:tcPr>
          <w:p>
            <w:r>
              <w:t>B11 background</w:t>
            </w:r>
          </w:p>
        </w:tc>
        <w:tc>
          <w:tcPr>
            <w:tcW w:type="dxa" w:w="2880"/>
          </w:tcPr>
          <w:p>
            <w:r>
              <w:t>median clutter estimate</w:t>
            </w:r>
          </w:p>
        </w:tc>
        <w:tc>
          <w:tcPr>
            <w:tcW w:type="dxa" w:w="2880"/>
          </w:tcPr>
          <w:p>
            <w:r>
              <w:t>gpr_background</w:t>
            </w:r>
          </w:p>
        </w:tc>
      </w:tr>
      <w:tr>
        <w:tc>
          <w:tcPr>
            <w:tcW w:type="dxa" w:w="2880"/>
          </w:tcPr>
          <w:p>
            <w:r>
              <w:t>B12 migration</w:t>
            </w:r>
          </w:p>
        </w:tc>
        <w:tc>
          <w:tcPr>
            <w:tcW w:type="dxa" w:w="2880"/>
          </w:tcPr>
          <w:p>
            <w:r>
              <w:t>coherent spatial focusing</w:t>
            </w:r>
          </w:p>
        </w:tc>
        <w:tc>
          <w:tcPr>
            <w:tcW w:type="dxa" w:w="2880"/>
          </w:tcPr>
          <w:p>
            <w:r>
              <w:t>gpr_migrate + gpr_cordic + gpr_div</w:t>
            </w:r>
          </w:p>
        </w:tc>
      </w:tr>
      <w:tr>
        <w:tc>
          <w:tcPr>
            <w:tcW w:type="dxa" w:w="2880"/>
          </w:tcPr>
          <w:p>
            <w:r>
              <w:t>B13 detection</w:t>
            </w:r>
          </w:p>
        </w:tc>
        <w:tc>
          <w:tcPr>
            <w:tcW w:type="dxa" w:w="2880"/>
          </w:tcPr>
          <w:p>
            <w:r>
              <w:t>adaptive CFAR</w:t>
            </w:r>
          </w:p>
        </w:tc>
        <w:tc>
          <w:tcPr>
            <w:tcW w:type="dxa" w:w="2880"/>
          </w:tcPr>
          <w:p>
            <w:r>
              <w:t>gpr_cfar</w:t>
            </w:r>
          </w:p>
        </w:tc>
      </w:tr>
      <w:tr>
        <w:tc>
          <w:tcPr>
            <w:tcW w:type="dxa" w:w="2880"/>
          </w:tcPr>
          <w:p>
            <w:r>
              <w:t>B14 report</w:t>
            </w:r>
          </w:p>
        </w:tc>
        <w:tc>
          <w:tcPr>
            <w:tcW w:type="dxa" w:w="2880"/>
          </w:tcPr>
          <w:p>
            <w:r>
              <w:t>clusters and engineering outputs</w:t>
            </w:r>
          </w:p>
        </w:tc>
        <w:tc>
          <w:tcPr>
            <w:tcW w:type="dxa" w:w="2880"/>
          </w:tcPr>
          <w:p>
            <w:r>
              <w:t>gpr_cluster + gpr_regs</w:t>
            </w:r>
          </w:p>
        </w:tc>
      </w:tr>
      <w:tr>
        <w:tc>
          <w:tcPr>
            <w:tcW w:type="dxa" w:w="2880"/>
          </w:tcPr>
          <w:p>
            <w:r>
              <w:t>scheduler</w:t>
            </w:r>
          </w:p>
        </w:tc>
        <w:tc>
          <w:tcPr>
            <w:tcW w:type="dxa" w:w="2880"/>
          </w:tcPr>
          <w:p>
            <w:r>
              <w:t>AXI-S beat discipline, AXI-Lite map</w:t>
            </w:r>
          </w:p>
        </w:tc>
        <w:tc>
          <w:tcPr>
            <w:tcW w:type="dxa" w:w="2880"/>
          </w:tcPr>
          <w:p>
            <w:r>
              <w:t>gpr_rx_adapter, gpr_top_zcu208</w:t>
            </w:r>
          </w:p>
        </w:tc>
      </w:tr>
    </w:tbl>
    <w:p>
      <w:pPr>
        <w:pStyle w:val="Caption"/>
      </w:pPr>
      <w:r>
        <w:t>Table 9.</w:t>
      </w:r>
    </w:p>
    <w:p>
      <w:pPr>
        <w:pStyle w:val="Heading2"/>
      </w:pPr>
      <w:r>
        <w:t>What RAP demands from the active chain</w:t>
      </w:r>
    </w:p>
    <w:p>
      <w:pPr>
        <w:pStyle w:val="ListBullet"/>
      </w:pPr>
      <w:r>
        <w:t>Confirm dwell: a dwell request with reduced tone count and reduced position set around a cued range/angle cell; this is a parameter set through the existing retune path, not new RTL.</w:t>
        <w:br/>
        <w:t>- TX-blanking status: one AXI status bit plus GPIO mirror, asserted for the RF-on window of every dwell including ramp, so passive batches can gate precisely.</w:t>
        <w:br/>
        <w:t>- Timestamped reports: REP registers plus frame counter already traceable to the fabric clock; the fusion engine converts to common-reference time using the boot-measured offset.</w:t>
      </w:r>
    </w:p>
    <w:p>
      <w:pPr>
        <w:pStyle w:val="Heading1"/>
      </w:pPr>
      <w:r>
        <w:t>Passive sub-system (shared design)</w:t>
      </w:r>
    </w:p>
    <w:p>
      <w:pPr>
        <w:pStyle w:val="Heading1"/>
      </w:pPr>
      <w:r>
        <w:t>Illuminators of opportunity: waveform physics and selection</w:t>
      </w:r>
    </w:p>
    <w:p>
      <w:pPr>
        <w:pStyle w:val="Heading2"/>
      </w:pPr>
      <w:r>
        <w:t>Why the waveform, not the receiver, sets passive performance</w:t>
      </w:r>
    </w:p>
    <w:p>
      <w:r>
        <w:t>A passive coherent location (PCL) receiver transmits nothing; it borrows waveforms that broadcast operators emit for their own customers. Every performance attribute that a radar designer normally buys with waveform design - bandwidth, integration time, ambiguity shape - is therefore inherited from a third-party signal standard. The engineering task is to know each standard's ambiguity function precisely enough to predict range resolution, Doppler resolution and sidelobe behaviour, and then to build a cancellation and correlation chain that reaches those limits in fixed point on the RFSoC. This section states, per illuminator, the parameters that enter the passive radar equations used later: channel bandwidth B (range resolution), coherence behaviour over integration time T_int (Doppler resolution and processing gain G = B*T_int), and the ambiguity defects that the processing must tolerate or remove.</w:t>
      </w:r>
    </w:p>
    <w:p>
      <w:pPr>
        <w:jc w:val="center"/>
      </w:pPr>
      <w:r>
        <w:drawing>
          <wp:inline xmlns:a="http://schemas.openxmlformats.org/drawingml/2006/main" xmlns:pic="http://schemas.openxmlformats.org/drawingml/2006/picture">
            <wp:extent cx="5760720" cy="3221360"/>
            <wp:docPr id="6" name="Picture 6"/>
            <wp:cNvGraphicFramePr>
              <a:graphicFrameLocks noChangeAspect="1"/>
            </wp:cNvGraphicFramePr>
            <a:graphic>
              <a:graphicData uri="http://schemas.openxmlformats.org/drawingml/2006/picture">
                <pic:pic>
                  <pic:nvPicPr>
                    <pic:cNvPr id="0" name="range_res_bw.png"/>
                    <pic:cNvPicPr/>
                  </pic:nvPicPr>
                  <pic:blipFill>
                    <a:blip r:embed="rId14"/>
                    <a:stretch>
                      <a:fillRect/>
                    </a:stretch>
                  </pic:blipFill>
                  <pic:spPr>
                    <a:xfrm>
                      <a:off x="0" y="0"/>
                      <a:ext cx="5760720" cy="3221360"/>
                    </a:xfrm>
                    <a:prstGeom prst="rect"/>
                  </pic:spPr>
                </pic:pic>
              </a:graphicData>
            </a:graphic>
          </wp:inline>
        </w:drawing>
      </w:r>
    </w:p>
    <w:p>
      <w:pPr>
        <w:pStyle w:val="Caption"/>
      </w:pPr>
      <w:r>
        <w:t>Figure 6. Passive range resolution c/(2B) versus illuminator bandwidth with the four candidate families marked [derived].</w:t>
      </w:r>
    </w:p>
    <w:p>
      <w:pPr>
        <w:jc w:val="center"/>
      </w:pPr>
      <w:r>
        <w:drawing>
          <wp:inline xmlns:a="http://schemas.openxmlformats.org/drawingml/2006/main" xmlns:pic="http://schemas.openxmlformats.org/drawingml/2006/picture">
            <wp:extent cx="5760720" cy="3192429"/>
            <wp:docPr id="7" name="Picture 7"/>
            <wp:cNvGraphicFramePr>
              <a:graphicFrameLocks noChangeAspect="1"/>
            </wp:cNvGraphicFramePr>
            <a:graphic>
              <a:graphicData uri="http://schemas.openxmlformats.org/drawingml/2006/picture">
                <pic:pic>
                  <pic:nvPicPr>
                    <pic:cNvPr id="0" name="doppler_res_cpi.png"/>
                    <pic:cNvPicPr/>
                  </pic:nvPicPr>
                  <pic:blipFill>
                    <a:blip r:embed="rId15"/>
                    <a:stretch>
                      <a:fillRect/>
                    </a:stretch>
                  </pic:blipFill>
                  <pic:spPr>
                    <a:xfrm>
                      <a:off x="0" y="0"/>
                      <a:ext cx="5760720" cy="3192429"/>
                    </a:xfrm>
                    <a:prstGeom prst="rect"/>
                  </pic:spPr>
                </pic:pic>
              </a:graphicData>
            </a:graphic>
          </wp:inline>
        </w:drawing>
      </w:r>
    </w:p>
    <w:p>
      <w:pPr>
        <w:pStyle w:val="Caption"/>
      </w:pPr>
      <w:r>
        <w:t>Figure 7. Velocity resolution lambda/(2*T_int) versus integration time for three carrier families [derived]. Narrowband illuminators buy fine Doppler with long CPIs.</w:t>
      </w:r>
    </w:p>
    <w:p>
      <w:pPr>
        <w:ind w:left="360"/>
      </w:pPr>
      <w:r>
        <w:rPr>
          <w:rFonts w:ascii="Consolas" w:hAnsi="Consolas"/>
          <w:sz w:val="19"/>
        </w:rPr>
        <w:t>delta_R = c / (2 B cos(beta/2))      (bistatic range resolution)</w:t>
      </w:r>
    </w:p>
    <w:p>
      <w:pPr>
        <w:ind w:left="360"/>
      </w:pPr>
      <w:r>
        <w:rPr>
          <w:rFonts w:ascii="Consolas" w:hAnsi="Consolas"/>
          <w:sz w:val="19"/>
        </w:rPr>
        <w:t>delta_fd = 1 / T_int ;  delta_v = lambda / (2 T_int cos(beta/2))</w:t>
      </w:r>
    </w:p>
    <w:p>
      <w:pPr>
        <w:ind w:left="360"/>
      </w:pPr>
      <w:r>
        <w:rPr>
          <w:rFonts w:ascii="Consolas" w:hAnsi="Consolas"/>
          <w:sz w:val="19"/>
        </w:rPr>
        <w:t>G_caf = B * T_int                     (coherent processing gain)</w:t>
      </w:r>
    </w:p>
    <w:p>
      <w:pPr>
        <w:pStyle w:val="Heading2"/>
      </w:pPr>
      <w:r>
        <w:t>FM broadcast (87.5-108 MHz)</w:t>
      </w:r>
    </w:p>
    <w:p>
      <w:r>
        <w:t>FM radio is wideband in time but narrowband in spectrum: a 200 kHz channel gives c/(2B) = 750 m range cells, which is useless for fine range but irrelevant to the mission role FM actually serves. The analogue frequency modulation of the stereo composite baseband (L+R, 19 kHz pilot, L-R DSB-SC, RDS) makes the instantaneous bandwidth content-dependent, so the ambiguity function is a thumbtack riding on programme-dependent sidelobes. Long integration (10-60 s) averages those sidelobes down and yields Doppler resolution of a few tens of mHz: enough to separate a hovering rotary-wing target from transiting traffic by micro-Doppler sidebands. Engineering consequences: FM lanes are Doppler lanes. Range information from FM is only a coarse gate; the fusion engine must never weight FM bistatic range at face value. Programme sidelobes require CFAR guard cells sized in Doppler, not range, and reciprocal filtering is optional because T_int does the sidelobe work for free.</w:t>
      </w:r>
    </w:p>
    <w:p>
      <w:pPr>
        <w:pStyle w:val="Heading2"/>
      </w:pPr>
      <w:r>
        <w:t>DAB / COFDM Band III (174-240 MHz)</w:t>
      </w:r>
    </w:p>
    <w:p>
      <w:r>
        <w:t>DAB Mode I is continuous COFDM: 1536 subcarriers in 1.536 MHz, symbol duration 1.246 ms with a 246 us cyclic prefix, plus continuous and scattered pilots. The pilot structure is deterministic and known, which makes the ambiguity function nearly ideal after pilot handling: range resolution 98 m, and a clean periodic structure that must be suppressed in the reference channel equalisation to avoid pilot replicas in the range-Doppler map. DAB is the workhorse VHF track lane: continuous (no burst gaps), moderately wideband, and present in most European sites. Its carrier family also gives acceptable velocity resolution at 1-2 s CPI (about 0.6-0.3 m/s at 200 MHz).</w:t>
      </w:r>
    </w:p>
    <w:p>
      <w:pPr>
        <w:pStyle w:val="Heading2"/>
      </w:pPr>
      <w:r>
        <w:t>DVB-T / COFDM UHF (470-862 MHz)</w:t>
      </w:r>
    </w:p>
    <w:p>
      <w:r>
        <w:t>DVB-T in 8k mode with 7.61 MHz channel bandwidth is the finest civilian illuminator below 1 GHz: 19.7 m range cells. The defects are structural: the cyclic prefix creates a strong ambiguity ridge at delay tau = Tu (useful symbol length), and the scattered plus continuous pilots create replicas every symbol in delay and every carrier spacing in Doppler. Both are handled deterministically: CP-aware reference filtering (or explicit exclusion of the tau = Tu gate) and pilot-notch equalisation of the reference channel. Guard-interval choice by the broadcaster (1/4 to 1/32) changes Tu and hence the ridge position; the lane configuration must therefore read the TPS-decoded parameters of the local multiplex at lane setup, not assume them. This is a configuration input, verified by the lane health monitor.</w:t>
      </w:r>
    </w:p>
    <w:p>
      <w:pPr>
        <w:pStyle w:val="Heading2"/>
      </w:pPr>
      <w:r>
        <w:t>LTE FDD downlinks (700-2600 MHz)</w:t>
      </w:r>
    </w:p>
    <w:p>
      <w:r>
        <w:t>LTE downlink OFDMA offers 5-20 MHz of bandwidth (7.5-30 m range cells) with cell-specific reference signals that stabilise the ambiguity function, but the data traffic makes the instantaneous spectrum non-stationary: resource-block loading changes every 1 ms subframe. The reference channel must be spectrally whitened per subframe batch before correlation, otherwise the CAF inherits the traffic envelope as range sidelobes. LTE lanes are short-CPI lanes (0.2-1 s) and are the urban fine-resolution complement to DVB-T. FDD is mandatory for PCL convenience: the downlink is continuous in time, so no burst synchronisation is needed. TDD variants are explicitly excluded from the lane set in this revision.</w:t>
      </w:r>
    </w:p>
    <w:p>
      <w:pPr>
        <w:pStyle w:val="Heading2"/>
      </w:pPr>
      <w:r>
        <w:t>GSM downlinks (900/1800 MHz)</w:t>
      </w:r>
    </w:p>
    <w:p>
      <w:r>
        <w:t>GSM is retained only as a cross-check lane: 200 kHz channels give 750 m cells, and the 0.577 ms burst structure imposes Doppler ambiguities at multiples of 1.74 kHz. Its value is independence - a GSM cue that agrees with a DVB-T track is strong evidence against processing artefacts - not resolution.</w:t>
      </w:r>
    </w:p>
    <w:p>
      <w:pPr>
        <w:pStyle w:val="Heading2"/>
      </w:pPr>
      <w:r>
        <w:t>Illuminator ranking and lane assignment policy</w:t>
      </w:r>
    </w:p>
    <w:p>
      <w:r>
        <w:t>At start-up and on a re-rank period [budget 300 s], each candidate channel is measured for reference-channel SNR, CAF peak-to-sidelobe sharpness on a short probe integration, and persistence. Lanes are then assigned: one DVB-T or LTE lane as fine-range primary, one DAB or FM lane as long-CPI Doppler primary, and remaining capacity as hot spares. The ranking table is exported to the operator and logged with the evidence chain, because a lane change changes the error model of every track it feeds.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Illuminator</w:t>
            </w:r>
          </w:p>
        </w:tc>
        <w:tc>
          <w:tcPr>
            <w:tcW w:type="dxa" w:w="1234"/>
          </w:tcPr>
          <w:p>
            <w:r>
              <w:rPr>
                <w:b/>
              </w:rPr>
              <w:t>Band</w:t>
            </w:r>
          </w:p>
        </w:tc>
        <w:tc>
          <w:tcPr>
            <w:tcW w:type="dxa" w:w="1234"/>
          </w:tcPr>
          <w:p>
            <w:r>
              <w:rPr>
                <w:b/>
              </w:rPr>
              <w:t>B</w:t>
            </w:r>
          </w:p>
        </w:tc>
        <w:tc>
          <w:tcPr>
            <w:tcW w:type="dxa" w:w="1234"/>
          </w:tcPr>
          <w:p>
            <w:r>
              <w:rPr>
                <w:b/>
              </w:rPr>
              <w:t>c/(2B) [derived]</w:t>
            </w:r>
          </w:p>
        </w:tc>
        <w:tc>
          <w:tcPr>
            <w:tcW w:type="dxa" w:w="1234"/>
          </w:tcPr>
          <w:p>
            <w:r>
              <w:rPr>
                <w:b/>
              </w:rPr>
              <w:t>Typical CPI</w:t>
            </w:r>
          </w:p>
        </w:tc>
        <w:tc>
          <w:tcPr>
            <w:tcW w:type="dxa" w:w="1234"/>
          </w:tcPr>
          <w:p>
            <w:r>
              <w:rPr>
                <w:b/>
              </w:rPr>
              <w:t>Mission role</w:t>
            </w:r>
          </w:p>
        </w:tc>
        <w:tc>
          <w:tcPr>
            <w:tcW w:type="dxa" w:w="1234"/>
          </w:tcPr>
          <w:p>
            <w:r>
              <w:rPr>
                <w:b/>
              </w:rPr>
              <w:t>Principal ambiguity defect</w:t>
            </w:r>
          </w:p>
        </w:tc>
      </w:tr>
      <w:tr>
        <w:tc>
          <w:tcPr>
            <w:tcW w:type="dxa" w:w="1234"/>
          </w:tcPr>
          <w:p>
            <w:r>
              <w:t>FM</w:t>
            </w:r>
          </w:p>
        </w:tc>
        <w:tc>
          <w:tcPr>
            <w:tcW w:type="dxa" w:w="1234"/>
          </w:tcPr>
          <w:p>
            <w:r>
              <w:t>87.5-108 MHz</w:t>
            </w:r>
          </w:p>
        </w:tc>
        <w:tc>
          <w:tcPr>
            <w:tcW w:type="dxa" w:w="1234"/>
          </w:tcPr>
          <w:p>
            <w:r>
              <w:t>200 kHz</w:t>
            </w:r>
          </w:p>
        </w:tc>
        <w:tc>
          <w:tcPr>
            <w:tcW w:type="dxa" w:w="1234"/>
          </w:tcPr>
          <w:p>
            <w:r>
              <w:t>750 m</w:t>
            </w:r>
          </w:p>
        </w:tc>
        <w:tc>
          <w:tcPr>
            <w:tcW w:type="dxa" w:w="1234"/>
          </w:tcPr>
          <w:p>
            <w:r>
              <w:t>10-60 s</w:t>
            </w:r>
          </w:p>
        </w:tc>
        <w:tc>
          <w:tcPr>
            <w:tcW w:type="dxa" w:w="1234"/>
          </w:tcPr>
          <w:p>
            <w:r>
              <w:t>Doppler cue, micro-Doppler class</w:t>
            </w:r>
          </w:p>
        </w:tc>
        <w:tc>
          <w:tcPr>
            <w:tcW w:type="dxa" w:w="1234"/>
          </w:tcPr>
          <w:p>
            <w:r>
              <w:t>programme sidelobes</w:t>
            </w:r>
          </w:p>
        </w:tc>
      </w:tr>
      <w:tr>
        <w:tc>
          <w:tcPr>
            <w:tcW w:type="dxa" w:w="1234"/>
          </w:tcPr>
          <w:p>
            <w:r>
              <w:t>DAB</w:t>
            </w:r>
          </w:p>
        </w:tc>
        <w:tc>
          <w:tcPr>
            <w:tcW w:type="dxa" w:w="1234"/>
          </w:tcPr>
          <w:p>
            <w:r>
              <w:t>174-240 MHz</w:t>
            </w:r>
          </w:p>
        </w:tc>
        <w:tc>
          <w:tcPr>
            <w:tcW w:type="dxa" w:w="1234"/>
          </w:tcPr>
          <w:p>
            <w:r>
              <w:t>1.536 MHz</w:t>
            </w:r>
          </w:p>
        </w:tc>
        <w:tc>
          <w:tcPr>
            <w:tcW w:type="dxa" w:w="1234"/>
          </w:tcPr>
          <w:p>
            <w:r>
              <w:t>98 m</w:t>
            </w:r>
          </w:p>
        </w:tc>
        <w:tc>
          <w:tcPr>
            <w:tcW w:type="dxa" w:w="1234"/>
          </w:tcPr>
          <w:p>
            <w:r>
              <w:t>1-10 s</w:t>
            </w:r>
          </w:p>
        </w:tc>
        <w:tc>
          <w:tcPr>
            <w:tcW w:type="dxa" w:w="1234"/>
          </w:tcPr>
          <w:p>
            <w:r>
              <w:t>VHF track lane</w:t>
            </w:r>
          </w:p>
        </w:tc>
        <w:tc>
          <w:tcPr>
            <w:tcW w:type="dxa" w:w="1234"/>
          </w:tcPr>
          <w:p>
            <w:r>
              <w:t>pilot replicas</w:t>
            </w:r>
          </w:p>
        </w:tc>
      </w:tr>
      <w:tr>
        <w:tc>
          <w:tcPr>
            <w:tcW w:type="dxa" w:w="1234"/>
          </w:tcPr>
          <w:p>
            <w:r>
              <w:t>DVB-T</w:t>
            </w:r>
          </w:p>
        </w:tc>
        <w:tc>
          <w:tcPr>
            <w:tcW w:type="dxa" w:w="1234"/>
          </w:tcPr>
          <w:p>
            <w:r>
              <w:t>470-862 MHz</w:t>
            </w:r>
          </w:p>
        </w:tc>
        <w:tc>
          <w:tcPr>
            <w:tcW w:type="dxa" w:w="1234"/>
          </w:tcPr>
          <w:p>
            <w:r>
              <w:t>7.61 MHz</w:t>
            </w:r>
          </w:p>
        </w:tc>
        <w:tc>
          <w:tcPr>
            <w:tcW w:type="dxa" w:w="1234"/>
          </w:tcPr>
          <w:p>
            <w:r>
              <w:t>19.7 m</w:t>
            </w:r>
          </w:p>
        </w:tc>
        <w:tc>
          <w:tcPr>
            <w:tcW w:type="dxa" w:w="1234"/>
          </w:tcPr>
          <w:p>
            <w:r>
              <w:t>0.5-2 s</w:t>
            </w:r>
          </w:p>
        </w:tc>
        <w:tc>
          <w:tcPr>
            <w:tcW w:type="dxa" w:w="1234"/>
          </w:tcPr>
          <w:p>
            <w:r>
              <w:t>UHF fine-range lane</w:t>
            </w:r>
          </w:p>
        </w:tc>
        <w:tc>
          <w:tcPr>
            <w:tcW w:type="dxa" w:w="1234"/>
          </w:tcPr>
          <w:p>
            <w:r>
              <w:t>CP ridge at Tu, pilots</w:t>
            </w:r>
          </w:p>
        </w:tc>
      </w:tr>
      <w:tr>
        <w:tc>
          <w:tcPr>
            <w:tcW w:type="dxa" w:w="1234"/>
          </w:tcPr>
          <w:p>
            <w:r>
              <w:t>LTE FDD DL</w:t>
            </w:r>
          </w:p>
        </w:tc>
        <w:tc>
          <w:tcPr>
            <w:tcW w:type="dxa" w:w="1234"/>
          </w:tcPr>
          <w:p>
            <w:r>
              <w:t>700-2600 MHz</w:t>
            </w:r>
          </w:p>
        </w:tc>
        <w:tc>
          <w:tcPr>
            <w:tcW w:type="dxa" w:w="1234"/>
          </w:tcPr>
          <w:p>
            <w:r>
              <w:t>5-20 MHz</w:t>
            </w:r>
          </w:p>
        </w:tc>
        <w:tc>
          <w:tcPr>
            <w:tcW w:type="dxa" w:w="1234"/>
          </w:tcPr>
          <w:p>
            <w:r>
              <w:t>30-7.5 m</w:t>
            </w:r>
          </w:p>
        </w:tc>
        <w:tc>
          <w:tcPr>
            <w:tcW w:type="dxa" w:w="1234"/>
          </w:tcPr>
          <w:p>
            <w:r>
              <w:t>0.2-1 s</w:t>
            </w:r>
          </w:p>
        </w:tc>
        <w:tc>
          <w:tcPr>
            <w:tcW w:type="dxa" w:w="1234"/>
          </w:tcPr>
          <w:p>
            <w:r>
              <w:t>urban fine lane</w:t>
            </w:r>
          </w:p>
        </w:tc>
        <w:tc>
          <w:tcPr>
            <w:tcW w:type="dxa" w:w="1234"/>
          </w:tcPr>
          <w:p>
            <w:r>
              <w:t>traffic non-stationarity</w:t>
            </w:r>
          </w:p>
        </w:tc>
      </w:tr>
      <w:tr>
        <w:tc>
          <w:tcPr>
            <w:tcW w:type="dxa" w:w="1234"/>
          </w:tcPr>
          <w:p>
            <w:r>
              <w:t>GSM DL</w:t>
            </w:r>
          </w:p>
        </w:tc>
        <w:tc>
          <w:tcPr>
            <w:tcW w:type="dxa" w:w="1234"/>
          </w:tcPr>
          <w:p>
            <w:r>
              <w:t>900/1800 MHz</w:t>
            </w:r>
          </w:p>
        </w:tc>
        <w:tc>
          <w:tcPr>
            <w:tcW w:type="dxa" w:w="1234"/>
          </w:tcPr>
          <w:p>
            <w:r>
              <w:t>200 kHz</w:t>
            </w:r>
          </w:p>
        </w:tc>
        <w:tc>
          <w:tcPr>
            <w:tcW w:type="dxa" w:w="1234"/>
          </w:tcPr>
          <w:p>
            <w:r>
              <w:t>750 m</w:t>
            </w:r>
          </w:p>
        </w:tc>
        <w:tc>
          <w:tcPr>
            <w:tcW w:type="dxa" w:w="1234"/>
          </w:tcPr>
          <w:p>
            <w:r>
              <w:t>burst-limited</w:t>
            </w:r>
          </w:p>
        </w:tc>
        <w:tc>
          <w:tcPr>
            <w:tcW w:type="dxa" w:w="1234"/>
          </w:tcPr>
          <w:p>
            <w:r>
              <w:t>independent cross-check</w:t>
            </w:r>
          </w:p>
        </w:tc>
        <w:tc>
          <w:tcPr>
            <w:tcW w:type="dxa" w:w="1234"/>
          </w:tcPr>
          <w:p>
            <w:r>
              <w:t>burst Doppler ambiguity</w:t>
            </w:r>
          </w:p>
        </w:tc>
      </w:tr>
    </w:tbl>
    <w:p>
      <w:pPr>
        <w:pStyle w:val="Caption"/>
      </w:pPr>
      <w:r>
        <w:t>Table 10.</w:t>
      </w:r>
    </w:p>
    <w:p>
      <w:pPr>
        <w:pStyle w:val="Heading1"/>
      </w:pPr>
      <w:r>
        <w:t>Passive RF front end and channelisation</w:t>
      </w:r>
    </w:p>
    <w:p>
      <w:pPr>
        <w:pStyle w:val="Heading2"/>
      </w:pPr>
      <w:r>
        <w:t>Channel set and antenna architecture</w:t>
      </w:r>
    </w:p>
    <w:p>
      <w:r>
        <w:t>The passive receiver needs, per site, two reference channels and four surveillance channels, plus one auxiliary channel whose role differs between the integrated and standalone configurations (own-TX monitor in the integrated box, wideband survey channel in the passive-only box). Reference antennas are directive elements aimed at the selected illuminators; their job is to deliver a target-free copy of the waveform, and the design rule is that target echoes entering the reference channel must stay at least 20 dB below the illuminator copy or the cancellation loop will subtract real targets (signal cancellation). Surveillance channels form a four-element uniform linear array. Element spacing is a band compromise [budget 0.5 lambda at 550 MHz with switchable coarse spacing for VHF]; the array feeds both DOA estimation and, by digital summing, an omnidirectional surveillance channel for lanes where DOA is not required.</w:t>
      </w:r>
    </w:p>
    <w:p>
      <w:pPr>
        <w:jc w:val="center"/>
      </w:pPr>
      <w:r>
        <w:drawing>
          <wp:inline xmlns:a="http://schemas.openxmlformats.org/drawingml/2006/main" xmlns:pic="http://schemas.openxmlformats.org/drawingml/2006/picture">
            <wp:extent cx="5760720" cy="1521298"/>
            <wp:docPr id="8" name="Picture 8"/>
            <wp:cNvGraphicFramePr>
              <a:graphicFrameLocks noChangeAspect="1"/>
            </wp:cNvGraphicFramePr>
            <a:graphic>
              <a:graphicData uri="http://schemas.openxmlformats.org/drawingml/2006/picture">
                <pic:pic>
                  <pic:nvPicPr>
                    <pic:cNvPr id="0" name="rf_chain_surv.png"/>
                    <pic:cNvPicPr/>
                  </pic:nvPicPr>
                  <pic:blipFill>
                    <a:blip r:embed="rId16"/>
                    <a:stretch>
                      <a:fillRect/>
                    </a:stretch>
                  </pic:blipFill>
                  <pic:spPr>
                    <a:xfrm>
                      <a:off x="0" y="0"/>
                      <a:ext cx="5760720" cy="1521298"/>
                    </a:xfrm>
                    <a:prstGeom prst="rect"/>
                  </pic:spPr>
                </pic:pic>
              </a:graphicData>
            </a:graphic>
          </wp:inline>
        </w:drawing>
      </w:r>
    </w:p>
    <w:p>
      <w:pPr>
        <w:pStyle w:val="Caption"/>
      </w:pPr>
      <w:r>
        <w:t>Figure 8. Surveillance chain: linearity is set by direct-path interference 60-90 dB above target echoes; AGC holds the RF-ADC below clipping on DPI, not on targets.</w:t>
      </w:r>
    </w:p>
    <w:p>
      <w:pPr>
        <w:jc w:val="center"/>
      </w:pPr>
      <w:r>
        <w:drawing>
          <wp:inline xmlns:a="http://schemas.openxmlformats.org/drawingml/2006/main" xmlns:pic="http://schemas.openxmlformats.org/drawingml/2006/picture">
            <wp:extent cx="5760720" cy="1521298"/>
            <wp:docPr id="9" name="Picture 9"/>
            <wp:cNvGraphicFramePr>
              <a:graphicFrameLocks noChangeAspect="1"/>
            </wp:cNvGraphicFramePr>
            <a:graphic>
              <a:graphicData uri="http://schemas.openxmlformats.org/drawingml/2006/picture">
                <pic:pic>
                  <pic:nvPicPr>
                    <pic:cNvPr id="0" name="rf_chain_ref.png"/>
                    <pic:cNvPicPr/>
                  </pic:nvPicPr>
                  <pic:blipFill>
                    <a:blip r:embed="rId17"/>
                    <a:stretch>
                      <a:fillRect/>
                    </a:stretch>
                  </pic:blipFill>
                  <pic:spPr>
                    <a:xfrm>
                      <a:off x="0" y="0"/>
                      <a:ext cx="5760720" cy="1521298"/>
                    </a:xfrm>
                    <a:prstGeom prst="rect"/>
                  </pic:spPr>
                </pic:pic>
              </a:graphicData>
            </a:graphic>
          </wp:inline>
        </w:drawing>
      </w:r>
    </w:p>
    <w:p>
      <w:pPr>
        <w:pStyle w:val="Caption"/>
      </w:pPr>
      <w:r>
        <w:t>Figure 9. Reference chain: fixed gain, high out-of-band rejection, no AGC hunting; gain stability matters more than noise figure once the illuminator copy is far above noise.</w:t>
      </w:r>
    </w:p>
    <w:p>
      <w:pPr>
        <w:pStyle w:val="Heading2"/>
      </w:pPr>
      <w:r>
        <w:t>Dynamic range and linearity budget</w:t>
      </w:r>
    </w:p>
    <w:p>
      <w:r>
        <w:t>The surveillance chain's defining number is the direct-path interference level relative to the weakest target echo of interest. With a broadcast ERP of 10^4-10^5 W at a few to tens of km, DPI at the antenna can sit 60-90 dB above target echoes; the RF-ADC must see DPI below full scale with margin, and the target echoes must still clear the ADC noise floor after cancellation. This forces the gain plan: modest front-end gain, AGC referenced to the DPI envelope, and cancellation performed digitally at full converter resolution.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Quantity</w:t>
            </w:r>
          </w:p>
        </w:tc>
        <w:tc>
          <w:tcPr>
            <w:tcW w:type="dxa" w:w="2880"/>
          </w:tcPr>
          <w:p>
            <w:r>
              <w:rPr>
                <w:b/>
              </w:rPr>
              <w:t>Value</w:t>
            </w:r>
          </w:p>
        </w:tc>
        <w:tc>
          <w:tcPr>
            <w:tcW w:type="dxa" w:w="2880"/>
          </w:tcPr>
          <w:p>
            <w:r>
              <w:rPr>
                <w:b/>
              </w:rPr>
              <w:t>Basis</w:t>
            </w:r>
          </w:p>
        </w:tc>
      </w:tr>
      <w:tr>
        <w:tc>
          <w:tcPr>
            <w:tcW w:type="dxa" w:w="2880"/>
          </w:tcPr>
          <w:p>
            <w:r>
              <w:t>DPI above target echo at antenna</w:t>
            </w:r>
          </w:p>
        </w:tc>
        <w:tc>
          <w:tcPr>
            <w:tcW w:type="dxa" w:w="2880"/>
          </w:tcPr>
          <w:p>
            <w:r>
              <w:t>60-90 dB</w:t>
            </w:r>
          </w:p>
        </w:tc>
        <w:tc>
          <w:tcPr>
            <w:tcW w:type="dxa" w:w="2880"/>
          </w:tcPr>
          <w:p>
            <w:r>
              <w:t>site geometry template [budget]</w:t>
            </w:r>
          </w:p>
        </w:tc>
      </w:tr>
      <w:tr>
        <w:tc>
          <w:tcPr>
            <w:tcW w:type="dxa" w:w="2880"/>
          </w:tcPr>
          <w:p>
            <w:r>
              <w:t>ADC full-scale margin on DPI</w:t>
            </w:r>
          </w:p>
        </w:tc>
        <w:tc>
          <w:tcPr>
            <w:tcW w:type="dxa" w:w="2880"/>
          </w:tcPr>
          <w:p>
            <w:r>
              <w:t>&gt;= 6 dB</w:t>
            </w:r>
          </w:p>
        </w:tc>
        <w:tc>
          <w:tcPr>
            <w:tcW w:type="dxa" w:w="2880"/>
          </w:tcPr>
          <w:p>
            <w:r>
              <w:t>AGC hold rule [budget]</w:t>
            </w:r>
          </w:p>
        </w:tc>
      </w:tr>
      <w:tr>
        <w:tc>
          <w:tcPr>
            <w:tcW w:type="dxa" w:w="2880"/>
          </w:tcPr>
          <w:p>
            <w:r>
              <w:t>Post-cancellation noise floor target</w:t>
            </w:r>
          </w:p>
        </w:tc>
        <w:tc>
          <w:tcPr>
            <w:tcW w:type="dxa" w:w="2880"/>
          </w:tcPr>
          <w:p>
            <w:r>
              <w:t>k*T0*B*F + 3 dB</w:t>
            </w:r>
          </w:p>
        </w:tc>
        <w:tc>
          <w:tcPr>
            <w:tcW w:type="dxa" w:w="2880"/>
          </w:tcPr>
          <w:p>
            <w:r>
              <w:t>ECR &gt;= 80 dB [budget]</w:t>
            </w:r>
          </w:p>
        </w:tc>
      </w:tr>
      <w:tr>
        <w:tc>
          <w:tcPr>
            <w:tcW w:type="dxa" w:w="2880"/>
          </w:tcPr>
          <w:p>
            <w:r>
              <w:t>RF-ADC SNR class (RFDC 14-bit)</w:t>
            </w:r>
          </w:p>
        </w:tc>
        <w:tc>
          <w:tcPr>
            <w:tcW w:type="dxa" w:w="2880"/>
          </w:tcPr>
          <w:p>
            <w:r>
              <w:t>adequate at 76.8 MS/s lane rate</w:t>
            </w:r>
          </w:p>
        </w:tc>
        <w:tc>
          <w:tcPr>
            <w:tcW w:type="dxa" w:w="2880"/>
          </w:tcPr>
          <w:p>
            <w:r>
              <w:t>converter spec [validated practice]</w:t>
            </w:r>
          </w:p>
        </w:tc>
      </w:tr>
      <w:tr>
        <w:tc>
          <w:tcPr>
            <w:tcW w:type="dxa" w:w="2880"/>
          </w:tcPr>
          <w:p>
            <w:r>
              <w:t>IP3 requirement driver</w:t>
            </w:r>
          </w:p>
        </w:tc>
        <w:tc>
          <w:tcPr>
            <w:tcW w:type="dxa" w:w="2880"/>
          </w:tcPr>
          <w:p>
            <w:r>
              <w:t>DPI + strongest out-of-band broadcast</w:t>
            </w:r>
          </w:p>
        </w:tc>
        <w:tc>
          <w:tcPr>
            <w:tcW w:type="dxa" w:w="2880"/>
          </w:tcPr>
          <w:p>
            <w:r>
              <w:t>preselector rejection first, then LNA IP3 [budget]</w:t>
            </w:r>
          </w:p>
        </w:tc>
      </w:tr>
    </w:tbl>
    <w:p>
      <w:pPr>
        <w:pStyle w:val="Caption"/>
      </w:pPr>
      <w:r>
        <w:t>Table 11.</w:t>
      </w:r>
    </w:p>
    <w:p>
      <w:pPr>
        <w:pStyle w:val="Heading2"/>
      </w:pPr>
      <w:r>
        <w:t>Cable matching, delay calibration and thermal behaviour</w:t>
      </w:r>
    </w:p>
    <w:p>
      <w:r>
        <w:t>ECA cancellation works in taps of the reference channel; any differential delay between REF and SURV paths that exceeds the tap window is an uncancellable error. Cable lengths are matched at build to within one tap (13 ns at 76.8 MS/s), and the residual is measured with a coupled calibration tone and stored as a per-lane tap offset and complex gain correction. Thermal drift of coax and filters moves that differential delay slowly; the calibration loop re-runs on a thermal step trigger or on operator command, and the lane health monitor alarms if residual DPI power rises above the ECR budget between calibrations.</w:t>
      </w:r>
    </w:p>
    <w:p>
      <w:pPr>
        <w:jc w:val="center"/>
      </w:pPr>
      <w:r>
        <w:drawing>
          <wp:inline xmlns:a="http://schemas.openxmlformats.org/drawingml/2006/main" xmlns:pic="http://schemas.openxmlformats.org/drawingml/2006/picture">
            <wp:extent cx="5760720" cy="1910472"/>
            <wp:docPr id="10" name="Picture 10"/>
            <wp:cNvGraphicFramePr>
              <a:graphicFrameLocks noChangeAspect="1"/>
            </wp:cNvGraphicFramePr>
            <a:graphic>
              <a:graphicData uri="http://schemas.openxmlformats.org/drawingml/2006/picture">
                <pic:pic>
                  <pic:nvPicPr>
                    <pic:cNvPr id="0" name="cal_loop.png"/>
                    <pic:cNvPicPr/>
                  </pic:nvPicPr>
                  <pic:blipFill>
                    <a:blip r:embed="rId18"/>
                    <a:stretch>
                      <a:fillRect/>
                    </a:stretch>
                  </pic:blipFill>
                  <pic:spPr>
                    <a:xfrm>
                      <a:off x="0" y="0"/>
                      <a:ext cx="5760720" cy="1910472"/>
                    </a:xfrm>
                    <a:prstGeom prst="rect"/>
                  </pic:spPr>
                </pic:pic>
              </a:graphicData>
            </a:graphic>
          </wp:inline>
        </w:drawing>
      </w:r>
    </w:p>
    <w:p>
      <w:pPr>
        <w:pStyle w:val="Caption"/>
      </w:pPr>
      <w:r>
        <w:t>Figure 10. Calibration loop: coupled known tone into REF and SURV, measure differential delay and gain per lane, store tap-offset table in PS DDR.</w:t>
      </w:r>
    </w:p>
    <w:p>
      <w:pPr>
        <w:pStyle w:val="Heading2"/>
      </w:pPr>
      <w:r>
        <w:t>RFDC channelisation and Nyquist zone plan</w:t>
      </w:r>
    </w:p>
    <w:p>
      <w:r>
        <w:t>All passive ADCs sample at 2.4576 GSPS, half the validated active rate and an integer relative of the 245.76 MHz fabric clock family, so that active and passive lanes share one clock plant without fractional relationships. Nyquist zone 1 (DC-1.2288 GHz) contains FM, DAB and the whole DVB-T band; LTE downlinks at 1.8 and 2.6 GHz are taken in zones 2 and 3 with the RFDC digital down-converter tuned per channel. Decimation by 32 yields a 76.8 MS/s complex fabric rate per lane, ample for the widest 20 MHz LTE channel after channeliser filtering.</w:t>
      </w:r>
    </w:p>
    <w:p>
      <w:pPr>
        <w:jc w:val="center"/>
      </w:pPr>
      <w:r>
        <w:drawing>
          <wp:inline xmlns:a="http://schemas.openxmlformats.org/drawingml/2006/main" xmlns:pic="http://schemas.openxmlformats.org/drawingml/2006/picture">
            <wp:extent cx="5760720" cy="2749731"/>
            <wp:docPr id="11" name="Picture 11"/>
            <wp:cNvGraphicFramePr>
              <a:graphicFrameLocks noChangeAspect="1"/>
            </wp:cNvGraphicFramePr>
            <a:graphic>
              <a:graphicData uri="http://schemas.openxmlformats.org/drawingml/2006/picture">
                <pic:pic>
                  <pic:nvPicPr>
                    <pic:cNvPr id="0" name="ddc_zones.png"/>
                    <pic:cNvPicPr/>
                  </pic:nvPicPr>
                  <pic:blipFill>
                    <a:blip r:embed="rId19"/>
                    <a:stretch>
                      <a:fillRect/>
                    </a:stretch>
                  </pic:blipFill>
                  <pic:spPr>
                    <a:xfrm>
                      <a:off x="0" y="0"/>
                      <a:ext cx="5760720" cy="2749731"/>
                    </a:xfrm>
                    <a:prstGeom prst="rect"/>
                  </pic:spPr>
                </pic:pic>
              </a:graphicData>
            </a:graphic>
          </wp:inline>
        </w:drawing>
      </w:r>
    </w:p>
    <w:p>
      <w:pPr>
        <w:pStyle w:val="Caption"/>
      </w:pPr>
      <w:r>
        <w:t>Figure 11. Nyquist zone plan at fs = 2.4576 GSPS: broadcast families in zone 1, LTE DL in zones 2-3 via per-channel DDC tuning.</w:t>
      </w:r>
    </w:p>
    <w:p>
      <w:pPr>
        <w:jc w:val="center"/>
      </w:pPr>
      <w:r>
        <w:drawing>
          <wp:inline xmlns:a="http://schemas.openxmlformats.org/drawingml/2006/main" xmlns:pic="http://schemas.openxmlformats.org/drawingml/2006/picture">
            <wp:extent cx="5760720" cy="3001563"/>
            <wp:docPr id="12" name="Picture 12"/>
            <wp:cNvGraphicFramePr>
              <a:graphicFrameLocks noChangeAspect="1"/>
            </wp:cNvGraphicFramePr>
            <a:graphic>
              <a:graphicData uri="http://schemas.openxmlformats.org/drawingml/2006/picture">
                <pic:pic>
                  <pic:nvPicPr>
                    <pic:cNvPr id="0" name="fir_response.png"/>
                    <pic:cNvPicPr/>
                  </pic:nvPicPr>
                  <pic:blipFill>
                    <a:blip r:embed="rId20"/>
                    <a:stretch>
                      <a:fillRect/>
                    </a:stretch>
                  </pic:blipFill>
                  <pic:spPr>
                    <a:xfrm>
                      <a:off x="0" y="0"/>
                      <a:ext cx="5760720" cy="3001563"/>
                    </a:xfrm>
                    <a:prstGeom prst="rect"/>
                  </pic:spPr>
                </pic:pic>
              </a:graphicData>
            </a:graphic>
          </wp:inline>
        </w:drawing>
      </w:r>
    </w:p>
    <w:p>
      <w:pPr>
        <w:pStyle w:val="Caption"/>
      </w:pPr>
      <w:r>
        <w:t>Figure 12. Lane channeliser magnitude response (decimation stage): adjacent-channel and zone-edge rejection before cancellation [simulated].</w:t>
      </w:r>
    </w:p>
    <w:p>
      <w:pPr>
        <w:ind w:left="360"/>
      </w:pPr>
      <w:r>
        <w:rPr>
          <w:rFonts w:ascii="Consolas" w:hAnsi="Consolas"/>
          <w:sz w:val="19"/>
        </w:rPr>
        <w:t>f_fabric = f_adc / D = 2.4576e9 / 32 = 76.8e6 samples/s per lane [derived]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Lane</w:t>
            </w:r>
          </w:p>
        </w:tc>
        <w:tc>
          <w:tcPr>
            <w:tcW w:type="dxa" w:w="1440"/>
          </w:tcPr>
          <w:p>
            <w:r>
              <w:rPr>
                <w:b/>
              </w:rPr>
              <w:t>RFDC channel</w:t>
            </w:r>
          </w:p>
        </w:tc>
        <w:tc>
          <w:tcPr>
            <w:tcW w:type="dxa" w:w="1440"/>
          </w:tcPr>
          <w:p>
            <w:r>
              <w:rPr>
                <w:b/>
              </w:rPr>
              <w:t>f_adc</w:t>
            </w:r>
          </w:p>
        </w:tc>
        <w:tc>
          <w:tcPr>
            <w:tcW w:type="dxa" w:w="1440"/>
          </w:tcPr>
          <w:p>
            <w:r>
              <w:rPr>
                <w:b/>
              </w:rPr>
              <w:t>DDC decim</w:t>
            </w:r>
          </w:p>
        </w:tc>
        <w:tc>
          <w:tcPr>
            <w:tcW w:type="dxa" w:w="1440"/>
          </w:tcPr>
          <w:p>
            <w:r>
              <w:rPr>
                <w:b/>
              </w:rPr>
              <w:t>fabric rate</w:t>
            </w:r>
          </w:p>
        </w:tc>
        <w:tc>
          <w:tcPr>
            <w:tcW w:type="dxa" w:w="1440"/>
          </w:tcPr>
          <w:p>
            <w:r>
              <w:rPr>
                <w:b/>
              </w:rPr>
              <w:t>Content</w:t>
            </w:r>
          </w:p>
        </w:tc>
      </w:tr>
      <w:tr>
        <w:tc>
          <w:tcPr>
            <w:tcW w:type="dxa" w:w="1440"/>
          </w:tcPr>
          <w:p>
            <w:r>
              <w:t>REF-1</w:t>
            </w:r>
          </w:p>
        </w:tc>
        <w:tc>
          <w:tcPr>
            <w:tcW w:type="dxa" w:w="1440"/>
          </w:tcPr>
          <w:p>
            <w:r>
              <w:t>ADC t0 b0</w:t>
            </w:r>
          </w:p>
        </w:tc>
        <w:tc>
          <w:tcPr>
            <w:tcW w:type="dxa" w:w="1440"/>
          </w:tcPr>
          <w:p>
            <w:r>
              <w:t>2.4576 GSPS</w:t>
            </w:r>
          </w:p>
        </w:tc>
        <w:tc>
          <w:tcPr>
            <w:tcW w:type="dxa" w:w="1440"/>
          </w:tcPr>
          <w:p>
            <w:r>
              <w:t>32x</w:t>
            </w:r>
          </w:p>
        </w:tc>
        <w:tc>
          <w:tcPr>
            <w:tcW w:type="dxa" w:w="1440"/>
          </w:tcPr>
          <w:p>
            <w:r>
              <w:t>76.8 MS/s</w:t>
            </w:r>
          </w:p>
        </w:tc>
        <w:tc>
          <w:tcPr>
            <w:tcW w:type="dxa" w:w="1440"/>
          </w:tcPr>
          <w:p>
            <w:r>
              <w:t>illuminator k copy</w:t>
            </w:r>
          </w:p>
        </w:tc>
      </w:tr>
      <w:tr>
        <w:tc>
          <w:tcPr>
            <w:tcW w:type="dxa" w:w="1440"/>
          </w:tcPr>
          <w:p>
            <w:r>
              <w:t>REF-2</w:t>
            </w:r>
          </w:p>
        </w:tc>
        <w:tc>
          <w:tcPr>
            <w:tcW w:type="dxa" w:w="1440"/>
          </w:tcPr>
          <w:p>
            <w:r>
              <w:t>ADC t0 b1</w:t>
            </w:r>
          </w:p>
        </w:tc>
        <w:tc>
          <w:tcPr>
            <w:tcW w:type="dxa" w:w="1440"/>
          </w:tcPr>
          <w:p>
            <w:r>
              <w:t>2.4576 GSPS</w:t>
            </w:r>
          </w:p>
        </w:tc>
        <w:tc>
          <w:tcPr>
            <w:tcW w:type="dxa" w:w="1440"/>
          </w:tcPr>
          <w:p>
            <w:r>
              <w:t>32x</w:t>
            </w:r>
          </w:p>
        </w:tc>
        <w:tc>
          <w:tcPr>
            <w:tcW w:type="dxa" w:w="1440"/>
          </w:tcPr>
          <w:p>
            <w:r>
              <w:t>76.8 MS/s</w:t>
            </w:r>
          </w:p>
        </w:tc>
        <w:tc>
          <w:tcPr>
            <w:tcW w:type="dxa" w:w="1440"/>
          </w:tcPr>
          <w:p>
            <w:r>
              <w:t>illuminator m copy</w:t>
            </w:r>
          </w:p>
        </w:tc>
      </w:tr>
      <w:tr>
        <w:tc>
          <w:tcPr>
            <w:tcW w:type="dxa" w:w="1440"/>
          </w:tcPr>
          <w:p>
            <w:r>
              <w:t>SURV-1..4</w:t>
            </w:r>
          </w:p>
        </w:tc>
        <w:tc>
          <w:tcPr>
            <w:tcW w:type="dxa" w:w="1440"/>
          </w:tcPr>
          <w:p>
            <w:r>
              <w:t>t0 b2, t0 b3, t1 b0, t1 b1</w:t>
            </w:r>
          </w:p>
        </w:tc>
        <w:tc>
          <w:tcPr>
            <w:tcW w:type="dxa" w:w="1440"/>
          </w:tcPr>
          <w:p>
            <w:r>
              <w:t>2.4576 GSPS</w:t>
            </w:r>
          </w:p>
        </w:tc>
        <w:tc>
          <w:tcPr>
            <w:tcW w:type="dxa" w:w="1440"/>
          </w:tcPr>
          <w:p>
            <w:r>
              <w:t>32x</w:t>
            </w:r>
          </w:p>
        </w:tc>
        <w:tc>
          <w:tcPr>
            <w:tcW w:type="dxa" w:w="1440"/>
          </w:tcPr>
          <w:p>
            <w:r>
              <w:t>76.8 MS/s</w:t>
            </w:r>
          </w:p>
        </w:tc>
        <w:tc>
          <w:tcPr>
            <w:tcW w:type="dxa" w:w="1440"/>
          </w:tcPr>
          <w:p>
            <w:r>
              <w:t>ULA elements</w:t>
            </w:r>
          </w:p>
        </w:tc>
      </w:tr>
      <w:tr>
        <w:tc>
          <w:tcPr>
            <w:tcW w:type="dxa" w:w="1440"/>
          </w:tcPr>
          <w:p>
            <w:r>
              <w:t>AUX</w:t>
            </w:r>
          </w:p>
        </w:tc>
        <w:tc>
          <w:tcPr>
            <w:tcW w:type="dxa" w:w="1440"/>
          </w:tcPr>
          <w:p>
            <w:r>
              <w:t>t1 b2</w:t>
            </w:r>
          </w:p>
        </w:tc>
        <w:tc>
          <w:tcPr>
            <w:tcW w:type="dxa" w:w="1440"/>
          </w:tcPr>
          <w:p>
            <w:r>
              <w:t>2.4576 GSPS</w:t>
            </w:r>
          </w:p>
        </w:tc>
        <w:tc>
          <w:tcPr>
            <w:tcW w:type="dxa" w:w="1440"/>
          </w:tcPr>
          <w:p>
            <w:r>
              <w:t>4x-32x</w:t>
            </w:r>
          </w:p>
        </w:tc>
        <w:tc>
          <w:tcPr>
            <w:tcW w:type="dxa" w:w="1440"/>
          </w:tcPr>
          <w:p>
            <w:r>
              <w:t>76.8-614.4 MS/s</w:t>
            </w:r>
          </w:p>
        </w:tc>
        <w:tc>
          <w:tcPr>
            <w:tcW w:type="dxa" w:w="1440"/>
          </w:tcPr>
          <w:p>
            <w:r>
              <w:t>TX monitor or survey</w:t>
            </w:r>
          </w:p>
        </w:tc>
      </w:tr>
    </w:tbl>
    <w:p>
      <w:pPr>
        <w:pStyle w:val="Caption"/>
      </w:pPr>
      <w:r>
        <w:t>Table 12.</w:t>
      </w:r>
    </w:p>
    <w:p>
      <w:pPr>
        <w:pStyle w:val="Heading1"/>
      </w:pPr>
      <w:r>
        <w:t>Interference and clutter cancellation</w:t>
      </w:r>
    </w:p>
    <w:p>
      <w:pPr>
        <w:pStyle w:val="Heading2"/>
      </w:pPr>
      <w:r>
        <w:t>The two cancellation problems</w:t>
      </w:r>
    </w:p>
    <w:p>
      <w:r>
        <w:t>Before any correlation gain can be realised, the surveillance channel must be cleaned of (a) direct-path interference - the illuminator seen straight into the surveillance antenna - and (b) static and slow clutter: ground, buildings and antenna-to-antenna leakage, which occupies the zero-Doppler ridge and its Doppler-spread skirt. Both are linear in the reference waveform, so both are removed by least-squares projection of the surveillance data onto a subspace spanned by delayed (and, for clutter, Doppler-shifted) copies of the reference. The batch form of this projection is the Extensive Cancellation Algorithm. It is chosen deliberately over adaptive filters: a batch least-squares solve has deterministic numerical behaviour, can be golden-modelled in fixed point exactly like the validated active chain, and maps onto BRAM-resident block processing with known latency.</w:t>
      </w:r>
    </w:p>
    <w:p>
      <w:pPr>
        <w:ind w:left="360"/>
      </w:pPr>
      <w:r>
        <w:rPr>
          <w:rFonts w:ascii="Consolas" w:hAnsi="Consolas"/>
          <w:sz w:val="19"/>
        </w:rPr>
        <w:t>x_clean[b] = x_surv[b] - sum_{m=0}^{M-1} w_m * x_ref[b-m],   w = argmin ||x_surv[b] - X w||^2</w:t>
      </w:r>
    </w:p>
    <w:p>
      <w:pPr>
        <w:ind w:left="360"/>
      </w:pPr>
      <w:r>
        <w:rPr>
          <w:rFonts w:ascii="Consolas" w:hAnsi="Consolas"/>
          <w:sz w:val="19"/>
        </w:rPr>
        <w:t>residual_clutter[b, f_d] = x_clean[b] - &lt;x_ref e^{j2pi f_d t}, x_clean&gt; / ||.||^2 * x_ref e^{j2pi f_d t}</w:t>
      </w:r>
    </w:p>
    <w:p>
      <w:pPr>
        <w:pStyle w:val="Heading2"/>
      </w:pPr>
      <w:r>
        <w:t>Tap count, batch length and ECR budget</w:t>
      </w:r>
    </w:p>
    <w:p>
      <w:r>
        <w:t>The tap count M must span the differential multipath delay spread seen by the surveillance antenna plus the calibrated cable offset; batch length must be short enough that the multipath impulse response is quasi-static within a batch, and long enough that the least-squares solve has overwhelming degrees of freedom. With 76.8 MS/s lanes and 0.1-0.5 s batches the solve is heavily over-determined for M &lt;= 32, and the achievable ECR is limited by reference-channel noise and fixed-point word length, not by degrees of freedom. The system budget requires ECR &gt;= 80 dB: DPI up to 70 dB above target echoes plus 10 dB margin so that post-cancellation residue sits below the thermal floor. Fixed-point analysis (section on CAF word length) shows the accumulator and tap paths must hold about 80 dB of dynamic range between DPI and residue, which sets 32-bit complex taps and 40-bit accumulation in the canceller back end [budget].</w:t>
      </w:r>
    </w:p>
    <w:p>
      <w:pPr>
        <w:jc w:val="center"/>
      </w:pPr>
      <w:r>
        <w:drawing>
          <wp:inline xmlns:a="http://schemas.openxmlformats.org/drawingml/2006/main" xmlns:pic="http://schemas.openxmlformats.org/drawingml/2006/picture">
            <wp:extent cx="5760720" cy="3089507"/>
            <wp:docPr id="13" name="Picture 13"/>
            <wp:cNvGraphicFramePr>
              <a:graphicFrameLocks noChangeAspect="1"/>
            </wp:cNvGraphicFramePr>
            <a:graphic>
              <a:graphicData uri="http://schemas.openxmlformats.org/drawingml/2006/picture">
                <pic:pic>
                  <pic:nvPicPr>
                    <pic:cNvPr id="0" name="ecr_sweep.png"/>
                    <pic:cNvPicPr/>
                  </pic:nvPicPr>
                  <pic:blipFill>
                    <a:blip r:embed="rId21"/>
                    <a:stretch>
                      <a:fillRect/>
                    </a:stretch>
                  </pic:blipFill>
                  <pic:spPr>
                    <a:xfrm>
                      <a:off x="0" y="0"/>
                      <a:ext cx="5760720" cy="3089507"/>
                    </a:xfrm>
                    <a:prstGeom prst="rect"/>
                  </pic:spPr>
                </pic:pic>
              </a:graphicData>
            </a:graphic>
          </wp:inline>
        </w:drawing>
      </w:r>
    </w:p>
    <w:p>
      <w:pPr>
        <w:pStyle w:val="Caption"/>
      </w:pPr>
      <w:r>
        <w:t>Figure 13. Simulated ECR versus tap count on synthetic multipath DPI: the 80 dB budget is reached well inside M = 32 [simulated].</w:t>
      </w:r>
    </w:p>
    <w:p>
      <w:pPr>
        <w:jc w:val="center"/>
      </w:pPr>
      <w:r>
        <w:drawing>
          <wp:inline xmlns:a="http://schemas.openxmlformats.org/drawingml/2006/main" xmlns:pic="http://schemas.openxmlformats.org/drawingml/2006/picture">
            <wp:extent cx="5760720" cy="3154029"/>
            <wp:docPr id="14" name="Picture 14"/>
            <wp:cNvGraphicFramePr>
              <a:graphicFrameLocks noChangeAspect="1"/>
            </wp:cNvGraphicFramePr>
            <a:graphic>
              <a:graphicData uri="http://schemas.openxmlformats.org/drawingml/2006/picture">
                <pic:pic>
                  <pic:nvPicPr>
                    <pic:cNvPr id="0" name="canc_before_after.png"/>
                    <pic:cNvPicPr/>
                  </pic:nvPicPr>
                  <pic:blipFill>
                    <a:blip r:embed="rId22"/>
                    <a:stretch>
                      <a:fillRect/>
                    </a:stretch>
                  </pic:blipFill>
                  <pic:spPr>
                    <a:xfrm>
                      <a:off x="0" y="0"/>
                      <a:ext cx="5760720" cy="3154029"/>
                    </a:xfrm>
                    <a:prstGeom prst="rect"/>
                  </pic:spPr>
                </pic:pic>
              </a:graphicData>
            </a:graphic>
          </wp:inline>
        </w:drawing>
      </w:r>
    </w:p>
    <w:p>
      <w:pPr>
        <w:pStyle w:val="Caption"/>
      </w:pPr>
      <w:r>
        <w:t>Figure 14. SURV spectrum before and after ECA on synthetic DPI + clutter + a weak planted target: the target survives, the interferer does not [simulated].</w:t>
      </w:r>
    </w:p>
    <w:p>
      <w:pPr>
        <w:jc w:val="center"/>
      </w:pPr>
      <w:r>
        <w:drawing>
          <wp:inline xmlns:a="http://schemas.openxmlformats.org/drawingml/2006/main" xmlns:pic="http://schemas.openxmlformats.org/drawingml/2006/picture">
            <wp:extent cx="5760720" cy="3068210"/>
            <wp:docPr id="15" name="Picture 15"/>
            <wp:cNvGraphicFramePr>
              <a:graphicFrameLocks noChangeAspect="1"/>
            </wp:cNvGraphicFramePr>
            <a:graphic>
              <a:graphicData uri="http://schemas.openxmlformats.org/drawingml/2006/picture">
                <pic:pic>
                  <pic:nvPicPr>
                    <pic:cNvPr id="0" name="clutter_doppler.png"/>
                    <pic:cNvPicPr/>
                  </pic:nvPicPr>
                  <pic:blipFill>
                    <a:blip r:embed="rId23"/>
                    <a:stretch>
                      <a:fillRect/>
                    </a:stretch>
                  </pic:blipFill>
                  <pic:spPr>
                    <a:xfrm>
                      <a:off x="0" y="0"/>
                      <a:ext cx="5760720" cy="3068210"/>
                    </a:xfrm>
                    <a:prstGeom prst="rect"/>
                  </pic:spPr>
                </pic:pic>
              </a:graphicData>
            </a:graphic>
          </wp:inline>
        </w:drawing>
      </w:r>
    </w:p>
    <w:p>
      <w:pPr>
        <w:pStyle w:val="Caption"/>
      </w:pPr>
      <w:r>
        <w:t>Figure 15. Zero-Doppler and slow-clutter ridge before and after per-Doppler projection; a 900 Hz target echo is preserved [simulated].</w:t>
      </w:r>
    </w:p>
    <w:p>
      <w:pPr>
        <w:pStyle w:val="Heading2"/>
      </w:pPr>
      <w:r>
        <w:t>Reference-channel health and signal cancellation</w:t>
      </w:r>
    </w:p>
    <w:p>
      <w:r>
        <w:t>If the reference channel contains target echo energy (reference antenna sidelobes pointing at the target), the cancellation loop treats that echo as interference and subtracts it from surveillance - the classical signal-cancellation failure. Defences are layered: directive reference antennas (geometric), a reference-to-surveillance echo monitor that compares CAF peak strength in REF versus SURV (analytic), and a policy rule that a lane whose REF echo monitor exceeds -20 dB is flagged degraded and excluded from detection until re-aimed.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Failure</w:t>
            </w:r>
          </w:p>
        </w:tc>
        <w:tc>
          <w:tcPr>
            <w:tcW w:type="dxa" w:w="2160"/>
          </w:tcPr>
          <w:p>
            <w:r>
              <w:rPr>
                <w:b/>
              </w:rPr>
              <w:t>Mechanism</w:t>
            </w:r>
          </w:p>
        </w:tc>
        <w:tc>
          <w:tcPr>
            <w:tcW w:type="dxa" w:w="2160"/>
          </w:tcPr>
          <w:p>
            <w:r>
              <w:rPr>
                <w:b/>
              </w:rPr>
              <w:t>Observable</w:t>
            </w:r>
          </w:p>
        </w:tc>
        <w:tc>
          <w:tcPr>
            <w:tcW w:type="dxa" w:w="2160"/>
          </w:tcPr>
          <w:p>
            <w:r>
              <w:rPr>
                <w:b/>
              </w:rPr>
              <w:t>Defence</w:t>
            </w:r>
          </w:p>
        </w:tc>
      </w:tr>
      <w:tr>
        <w:tc>
          <w:tcPr>
            <w:tcW w:type="dxa" w:w="2160"/>
          </w:tcPr>
          <w:p>
            <w:r>
              <w:t>Signal cancellation</w:t>
            </w:r>
          </w:p>
        </w:tc>
        <w:tc>
          <w:tcPr>
            <w:tcW w:type="dxa" w:w="2160"/>
          </w:tcPr>
          <w:p>
            <w:r>
              <w:t>target echo in REF</w:t>
            </w:r>
          </w:p>
        </w:tc>
        <w:tc>
          <w:tcPr>
            <w:tcW w:type="dxa" w:w="2160"/>
          </w:tcPr>
          <w:p>
            <w:r>
              <w:t>CAF peak suppression/split</w:t>
            </w:r>
          </w:p>
        </w:tc>
        <w:tc>
          <w:tcPr>
            <w:tcW w:type="dxa" w:w="2160"/>
          </w:tcPr>
          <w:p>
            <w:r>
              <w:t>REF echo monitor, directivity</w:t>
            </w:r>
          </w:p>
        </w:tc>
      </w:tr>
      <w:tr>
        <w:tc>
          <w:tcPr>
            <w:tcW w:type="dxa" w:w="2160"/>
          </w:tcPr>
          <w:p>
            <w:r>
              <w:t>Uncancellable DPI</w:t>
            </w:r>
          </w:p>
        </w:tc>
        <w:tc>
          <w:tcPr>
            <w:tcW w:type="dxa" w:w="2160"/>
          </w:tcPr>
          <w:p>
            <w:r>
              <w:t>delay beyond tap window</w:t>
            </w:r>
          </w:p>
        </w:tc>
        <w:tc>
          <w:tcPr>
            <w:tcW w:type="dxa" w:w="2160"/>
          </w:tcPr>
          <w:p>
            <w:r>
              <w:t>residual ridge at zero bistatic range</w:t>
            </w:r>
          </w:p>
        </w:tc>
        <w:tc>
          <w:tcPr>
            <w:tcW w:type="dxa" w:w="2160"/>
          </w:tcPr>
          <w:p>
            <w:r>
              <w:t>cable cal, tap window alarm</w:t>
            </w:r>
          </w:p>
        </w:tc>
      </w:tr>
      <w:tr>
        <w:tc>
          <w:tcPr>
            <w:tcW w:type="dxa" w:w="2160"/>
          </w:tcPr>
          <w:p>
            <w:r>
              <w:t>Clutter skirt residue</w:t>
            </w:r>
          </w:p>
        </w:tc>
        <w:tc>
          <w:tcPr>
            <w:tcW w:type="dxa" w:w="2160"/>
          </w:tcPr>
          <w:p>
            <w:r>
              <w:t>Doppler-spread clutter</w:t>
            </w:r>
          </w:p>
        </w:tc>
        <w:tc>
          <w:tcPr>
            <w:tcW w:type="dxa" w:w="2160"/>
          </w:tcPr>
          <w:p>
            <w:r>
              <w:t>raised floor near zero Doppler</w:t>
            </w:r>
          </w:p>
        </w:tc>
        <w:tc>
          <w:tcPr>
            <w:tcW w:type="dxa" w:w="2160"/>
          </w:tcPr>
          <w:p>
            <w:r>
              <w:t>per-f_d projection count</w:t>
            </w:r>
          </w:p>
        </w:tc>
      </w:tr>
      <w:tr>
        <w:tc>
          <w:tcPr>
            <w:tcW w:type="dxa" w:w="2160"/>
          </w:tcPr>
          <w:p>
            <w:r>
              <w:t>Co-channel second transmitter</w:t>
            </w:r>
          </w:p>
        </w:tc>
        <w:tc>
          <w:tcPr>
            <w:tcW w:type="dxa" w:w="2160"/>
          </w:tcPr>
          <w:p>
            <w:r>
              <w:t>two waveforms in one lane</w:t>
            </w:r>
          </w:p>
        </w:tc>
        <w:tc>
          <w:tcPr>
            <w:tcW w:type="dxa" w:w="2160"/>
          </w:tcPr>
          <w:p>
            <w:r>
              <w:t>second CAF ridge family</w:t>
            </w:r>
          </w:p>
        </w:tc>
        <w:tc>
          <w:tcPr>
            <w:tcW w:type="dxa" w:w="2160"/>
          </w:tcPr>
          <w:p>
            <w:r>
              <w:t>whitening, lane re-rank</w:t>
            </w:r>
          </w:p>
        </w:tc>
      </w:tr>
    </w:tbl>
    <w:p>
      <w:pPr>
        <w:pStyle w:val="Caption"/>
      </w:pPr>
      <w:r>
        <w:t>Table 13.</w:t>
      </w:r>
    </w:p>
    <w:p>
      <w:pPr>
        <w:pStyle w:val="Heading1"/>
      </w:pPr>
      <w:r>
        <w:t>Cross-ambiguity function and range-Doppler formation</w:t>
      </w:r>
    </w:p>
    <w:p>
      <w:pPr>
        <w:pStyle w:val="Heading2"/>
      </w:pPr>
      <w:r>
        <w:t>Definition and batch structure</w:t>
      </w:r>
    </w:p>
    <w:p>
      <w:r>
        <w:t>After cancellation, each lane correlates the cleaned surveillance stream against delayed and Doppler-shifted copies of its reference:</w:t>
      </w:r>
    </w:p>
    <w:p>
      <w:pPr>
        <w:ind w:left="360"/>
      </w:pPr>
      <w:r>
        <w:rPr>
          <w:rFonts w:ascii="Consolas" w:hAnsi="Consolas"/>
          <w:sz w:val="19"/>
        </w:rPr>
        <w:t>chi(tau, f_d) = sum_t x_surv_res[t] * conj(x_ref[t - tau]) * exp(j 2 pi f_d t)</w:t>
      </w:r>
    </w:p>
    <w:p>
      <w:r>
        <w:t>Implementation is the standard two-step: per batch, range compression by frequency-domain correlation (FFT of reference, multiply, IFFT) producing a delay profile per Doppler shift, then a Doppler FFT across batches per delay gate. The range-Doppler map page for a lane is the detection surface; its axes are bistatic range gate and Doppler bin, and its noise floor is set by cancellation residue and CAF word length, not by thermal noise alone.</w:t>
      </w:r>
    </w:p>
    <w:p>
      <w:pPr>
        <w:jc w:val="center"/>
      </w:pPr>
      <w:r>
        <w:drawing>
          <wp:inline xmlns:a="http://schemas.openxmlformats.org/drawingml/2006/main" xmlns:pic="http://schemas.openxmlformats.org/drawingml/2006/picture">
            <wp:extent cx="5760720" cy="3420872"/>
            <wp:docPr id="16" name="Picture 16"/>
            <wp:cNvGraphicFramePr>
              <a:graphicFrameLocks noChangeAspect="1"/>
            </wp:cNvGraphicFramePr>
            <a:graphic>
              <a:graphicData uri="http://schemas.openxmlformats.org/drawingml/2006/picture">
                <pic:pic>
                  <pic:nvPicPr>
                    <pic:cNvPr id="0" name="amb_fm.png"/>
                    <pic:cNvPicPr/>
                  </pic:nvPicPr>
                  <pic:blipFill>
                    <a:blip r:embed="rId24"/>
                    <a:stretch>
                      <a:fillRect/>
                    </a:stretch>
                  </pic:blipFill>
                  <pic:spPr>
                    <a:xfrm>
                      <a:off x="0" y="0"/>
                      <a:ext cx="5760720" cy="3420872"/>
                    </a:xfrm>
                    <a:prstGeom prst="rect"/>
                  </pic:spPr>
                </pic:pic>
              </a:graphicData>
            </a:graphic>
          </wp:inline>
        </w:drawing>
      </w:r>
    </w:p>
    <w:p>
      <w:pPr>
        <w:pStyle w:val="Caption"/>
      </w:pPr>
      <w:r>
        <w:t>Figure 16. FM programme CAF: thumbtack peak with content-dependent sidelobes that long integration averages down [simulated].</w:t>
      </w:r>
    </w:p>
    <w:p>
      <w:pPr>
        <w:jc w:val="center"/>
      </w:pPr>
      <w:r>
        <w:drawing>
          <wp:inline xmlns:a="http://schemas.openxmlformats.org/drawingml/2006/main" xmlns:pic="http://schemas.openxmlformats.org/drawingml/2006/picture">
            <wp:extent cx="5760720" cy="3105718"/>
            <wp:docPr id="17" name="Picture 17"/>
            <wp:cNvGraphicFramePr>
              <a:graphicFrameLocks noChangeAspect="1"/>
            </wp:cNvGraphicFramePr>
            <a:graphic>
              <a:graphicData uri="http://schemas.openxmlformats.org/drawingml/2006/picture">
                <pic:pic>
                  <pic:nvPicPr>
                    <pic:cNvPr id="0" name="amb_dvbt_cut.png"/>
                    <pic:cNvPicPr/>
                  </pic:nvPicPr>
                  <pic:blipFill>
                    <a:blip r:embed="rId25"/>
                    <a:stretch>
                      <a:fillRect/>
                    </a:stretch>
                  </pic:blipFill>
                  <pic:spPr>
                    <a:xfrm>
                      <a:off x="0" y="0"/>
                      <a:ext cx="5760720" cy="3105718"/>
                    </a:xfrm>
                    <a:prstGeom prst="rect"/>
                  </pic:spPr>
                </pic:pic>
              </a:graphicData>
            </a:graphic>
          </wp:inline>
        </w:drawing>
      </w:r>
    </w:p>
    <w:p>
      <w:pPr>
        <w:pStyle w:val="Caption"/>
      </w:pPr>
      <w:r>
        <w:t>Figure 17. CP-OFDM zero-Doppler delay cut showing the cyclic-prefix ridge at tau = Tu that the lane must gate or filter [simulated].</w:t>
      </w:r>
    </w:p>
    <w:p>
      <w:pPr>
        <w:jc w:val="center"/>
      </w:pPr>
      <w:r>
        <w:drawing>
          <wp:inline xmlns:a="http://schemas.openxmlformats.org/drawingml/2006/main" xmlns:pic="http://schemas.openxmlformats.org/drawingml/2006/picture">
            <wp:extent cx="5760720" cy="3696225"/>
            <wp:docPr id="18" name="Picture 18"/>
            <wp:cNvGraphicFramePr>
              <a:graphicFrameLocks noChangeAspect="1"/>
            </wp:cNvGraphicFramePr>
            <a:graphic>
              <a:graphicData uri="http://schemas.openxmlformats.org/drawingml/2006/picture">
                <pic:pic>
                  <pic:nvPicPr>
                    <pic:cNvPr id="0" name="rd_map_dvbt.png"/>
                    <pic:cNvPicPr/>
                  </pic:nvPicPr>
                  <pic:blipFill>
                    <a:blip r:embed="rId26"/>
                    <a:stretch>
                      <a:fillRect/>
                    </a:stretch>
                  </pic:blipFill>
                  <pic:spPr>
                    <a:xfrm>
                      <a:off x="0" y="0"/>
                      <a:ext cx="5760720" cy="3696225"/>
                    </a:xfrm>
                    <a:prstGeom prst="rect"/>
                  </pic:spPr>
                </pic:pic>
              </a:graphicData>
            </a:graphic>
          </wp:inline>
        </w:drawing>
      </w:r>
    </w:p>
    <w:p>
      <w:pPr>
        <w:pStyle w:val="Caption"/>
      </w:pPr>
      <w:r>
        <w:t>Figure 18. DVB-T lane range-Doppler map with three planted targets after cancellation and CFAR-preprocessing [simulated].</w:t>
      </w:r>
    </w:p>
    <w:p>
      <w:pPr>
        <w:jc w:val="center"/>
      </w:pPr>
      <w:r>
        <w:drawing>
          <wp:inline xmlns:a="http://schemas.openxmlformats.org/drawingml/2006/main" xmlns:pic="http://schemas.openxmlformats.org/drawingml/2006/picture">
            <wp:extent cx="5760720" cy="3696225"/>
            <wp:docPr id="19" name="Picture 19"/>
            <wp:cNvGraphicFramePr>
              <a:graphicFrameLocks noChangeAspect="1"/>
            </wp:cNvGraphicFramePr>
            <a:graphic>
              <a:graphicData uri="http://schemas.openxmlformats.org/drawingml/2006/picture">
                <pic:pic>
                  <pic:nvPicPr>
                    <pic:cNvPr id="0" name="rd_map_fm.png"/>
                    <pic:cNvPicPr/>
                  </pic:nvPicPr>
                  <pic:blipFill>
                    <a:blip r:embed="rId27"/>
                    <a:stretch>
                      <a:fillRect/>
                    </a:stretch>
                  </pic:blipFill>
                  <pic:spPr>
                    <a:xfrm>
                      <a:off x="0" y="0"/>
                      <a:ext cx="5760720" cy="3696225"/>
                    </a:xfrm>
                    <a:prstGeom prst="rect"/>
                  </pic:spPr>
                </pic:pic>
              </a:graphicData>
            </a:graphic>
          </wp:inline>
        </w:drawing>
      </w:r>
    </w:p>
    <w:p>
      <w:pPr>
        <w:pStyle w:val="Caption"/>
      </w:pPr>
      <w:r>
        <w:t>Figure 19. FM long-CPI range-Doppler map: coarse range, very fine Doppler; micro-Doppler sidebands live in this view [simulated].</w:t>
      </w:r>
    </w:p>
    <w:p>
      <w:pPr>
        <w:pStyle w:val="Heading2"/>
      </w:pPr>
      <w:r>
        <w:t>Processing gain, coherence and word length</w:t>
      </w:r>
    </w:p>
    <w:p>
      <w:r>
        <w:t>The coherent gain G = B*T_int is the reason passive radar works at all: 63-70 dB across the candidate set. Two error terms eat it: clock/coherence phase drift across T_int, and fixed-point quantisation in the correlation accumulator. Because all channels share one clock plant, the drift term is a plant specification rather than a per-receiver error; the derived loss curve below converts an Allan deviation at 1 s into CAF gain loss at 600 MHz and shows why a common ovenised or GPS-disciplined plant is sufficient by orders of margin. Quantisation is analysed the same way as in the validated active chain: the accumulator word length is swept in the golden model and the CAF gain loss is measured against the floating-point reference; the book's budget is &lt;= 1 dB loss, met at 40-bit complex accumulation for DVB-T-class lanes [simulated].</w:t>
      </w:r>
    </w:p>
    <w:p>
      <w:pPr>
        <w:jc w:val="center"/>
      </w:pPr>
      <w:r>
        <w:drawing>
          <wp:inline xmlns:a="http://schemas.openxmlformats.org/drawingml/2006/main" xmlns:pic="http://schemas.openxmlformats.org/drawingml/2006/picture">
            <wp:extent cx="5760720" cy="3327620"/>
            <wp:docPr id="20" name="Picture 20"/>
            <wp:cNvGraphicFramePr>
              <a:graphicFrameLocks noChangeAspect="1"/>
            </wp:cNvGraphicFramePr>
            <a:graphic>
              <a:graphicData uri="http://schemas.openxmlformats.org/drawingml/2006/picture">
                <pic:pic>
                  <pic:nvPicPr>
                    <pic:cNvPr id="0" name="gain_ctime.png"/>
                    <pic:cNvPicPr/>
                  </pic:nvPicPr>
                  <pic:blipFill>
                    <a:blip r:embed="rId28"/>
                    <a:stretch>
                      <a:fillRect/>
                    </a:stretch>
                  </pic:blipFill>
                  <pic:spPr>
                    <a:xfrm>
                      <a:off x="0" y="0"/>
                      <a:ext cx="5760720" cy="3327620"/>
                    </a:xfrm>
                    <a:prstGeom prst="rect"/>
                  </pic:spPr>
                </pic:pic>
              </a:graphicData>
            </a:graphic>
          </wp:inline>
        </w:drawing>
      </w:r>
    </w:p>
    <w:p>
      <w:pPr>
        <w:pStyle w:val="Caption"/>
      </w:pPr>
      <w:r>
        <w:t>Figure 20. CAF processing gain B*T_int versus integration time per illuminator family [derived].</w:t>
      </w:r>
    </w:p>
    <w:p>
      <w:pPr>
        <w:jc w:val="center"/>
      </w:pPr>
      <w:r>
        <w:drawing>
          <wp:inline xmlns:a="http://schemas.openxmlformats.org/drawingml/2006/main" xmlns:pic="http://schemas.openxmlformats.org/drawingml/2006/picture">
            <wp:extent cx="5760720" cy="3303299"/>
            <wp:docPr id="21" name="Picture 21"/>
            <wp:cNvGraphicFramePr>
              <a:graphicFrameLocks noChangeAspect="1"/>
            </wp:cNvGraphicFramePr>
            <a:graphic>
              <a:graphicData uri="http://schemas.openxmlformats.org/drawingml/2006/picture">
                <pic:pic>
                  <pic:nvPicPr>
                    <pic:cNvPr id="0" name="phase_drift.png"/>
                    <pic:cNvPicPr/>
                  </pic:nvPicPr>
                  <pic:blipFill>
                    <a:blip r:embed="rId29"/>
                    <a:stretch>
                      <a:fillRect/>
                    </a:stretch>
                  </pic:blipFill>
                  <pic:spPr>
                    <a:xfrm>
                      <a:off x="0" y="0"/>
                      <a:ext cx="5760720" cy="3303299"/>
                    </a:xfrm>
                    <a:prstGeom prst="rect"/>
                  </pic:spPr>
                </pic:pic>
              </a:graphicData>
            </a:graphic>
          </wp:inline>
        </w:drawing>
      </w:r>
    </w:p>
    <w:p>
      <w:pPr>
        <w:pStyle w:val="Caption"/>
      </w:pPr>
      <w:r>
        <w:t>Figure 21. CAF gain loss versus clock plant Allan deviation at 600 MHz, T_int = 1 s: the shared plant sits far left of the 0.5 dB limit [derived].</w:t>
      </w:r>
    </w:p>
    <w:p>
      <w:pPr>
        <w:jc w:val="center"/>
      </w:pPr>
      <w:r>
        <w:drawing>
          <wp:inline xmlns:a="http://schemas.openxmlformats.org/drawingml/2006/main" xmlns:pic="http://schemas.openxmlformats.org/drawingml/2006/picture">
            <wp:extent cx="5760720" cy="3058339"/>
            <wp:docPr id="22" name="Picture 22"/>
            <wp:cNvGraphicFramePr>
              <a:graphicFrameLocks noChangeAspect="1"/>
            </wp:cNvGraphicFramePr>
            <a:graphic>
              <a:graphicData uri="http://schemas.openxmlformats.org/drawingml/2006/picture">
                <pic:pic>
                  <pic:nvPicPr>
                    <pic:cNvPr id="0" name="quant_noise.png"/>
                    <pic:cNvPicPr/>
                  </pic:nvPicPr>
                  <pic:blipFill>
                    <a:blip r:embed="rId30"/>
                    <a:stretch>
                      <a:fillRect/>
                    </a:stretch>
                  </pic:blipFill>
                  <pic:spPr>
                    <a:xfrm>
                      <a:off x="0" y="0"/>
                      <a:ext cx="5760720" cy="3058339"/>
                    </a:xfrm>
                    <a:prstGeom prst="rect"/>
                  </pic:spPr>
                </pic:pic>
              </a:graphicData>
            </a:graphic>
          </wp:inline>
        </w:drawing>
      </w:r>
    </w:p>
    <w:p>
      <w:pPr>
        <w:pStyle w:val="Caption"/>
      </w:pPr>
      <w:r>
        <w:t>Figure 22. Fixed-point CAF degradation versus accumulator word length with the 1 dB budget line [simulated].</w:t>
      </w:r>
    </w:p>
    <w:p>
      <w:pPr>
        <w:pStyle w:val="Heading2"/>
      </w:pPr>
      <w:r>
        <w:t>Ambiguity defect handling per lane</w:t>
      </w:r>
    </w:p>
    <w:p>
      <w:pPr>
        <w:pStyle w:val="ListBullet"/>
      </w:pPr>
      <w:r>
        <w:t>DVB-T: exclude or CP-filter the tau = Tu gate; notch scattered/continuous pilots in REF equalisation; read TPS parameters at lane setup.</w:t>
        <w:br/>
        <w:t>- FM: accept programme sidelobes; size CFAR guard in Doppler; optional reciprocal filtering when T_int &lt; 5 s.</w:t>
        <w:br/>
        <w:t>- DAB: suppress pilot replicas by REF equalisation; verify Mode I parameters from the FIC.</w:t>
        <w:br/>
        <w:t>- LTE: per-subframe spectral whitening of REF; reject subframes with reference-signal muting anomalies.</w:t>
        <w:br/>
        <w:t>- GSM: burst-aligned correlation windows only; Doppler ambiguity map applied at tracker level.</w:t>
      </w:r>
    </w:p>
    <w:p>
      <w:pPr>
        <w:pStyle w:val="Heading1"/>
      </w:pPr>
      <w:r>
        <w:t>Detection, DOA and tracking</w:t>
      </w:r>
    </w:p>
    <w:p>
      <w:pPr>
        <w:pStyle w:val="Heading2"/>
      </w:pPr>
      <w:r>
        <w:t>Two-dimensional CA-CFAR on the range-Doppler map</w:t>
      </w:r>
    </w:p>
    <w:p>
      <w:r>
        <w:t>Detection mirrors the validated active chain's discipline: cell-averaging CFAR on the log-magnitude map with guard and training rings sized per lane (guard 2x2, train 8x8 cells [budget]), Pfa 1e-6, and a deterministic threshold multiplier computed from the training count exactly as in the active CFAR so that the fixed-point threshold path is golden-modelable. Detections carry (lane id, bistatic range gate, Doppler bin, DOA estimate, SNR above threshold, frame timestamp from the common clock).</w:t>
      </w:r>
    </w:p>
    <w:p>
      <w:pPr>
        <w:jc w:val="center"/>
      </w:pPr>
      <w:r>
        <w:drawing>
          <wp:inline xmlns:a="http://schemas.openxmlformats.org/drawingml/2006/main" xmlns:pic="http://schemas.openxmlformats.org/drawingml/2006/picture">
            <wp:extent cx="5760720" cy="2894109"/>
            <wp:docPr id="23" name="Picture 23"/>
            <wp:cNvGraphicFramePr>
              <a:graphicFrameLocks noChangeAspect="1"/>
            </wp:cNvGraphicFramePr>
            <a:graphic>
              <a:graphicData uri="http://schemas.openxmlformats.org/drawingml/2006/picture">
                <pic:pic>
                  <pic:nvPicPr>
                    <pic:cNvPr id="0" name="cfar_map.png"/>
                    <pic:cNvPicPr/>
                  </pic:nvPicPr>
                  <pic:blipFill>
                    <a:blip r:embed="rId31"/>
                    <a:stretch>
                      <a:fillRect/>
                    </a:stretch>
                  </pic:blipFill>
                  <pic:spPr>
                    <a:xfrm>
                      <a:off x="0" y="0"/>
                      <a:ext cx="5760720" cy="2894109"/>
                    </a:xfrm>
                    <a:prstGeom prst="rect"/>
                  </pic:spPr>
                </pic:pic>
              </a:graphicData>
            </a:graphic>
          </wp:inline>
        </w:drawing>
      </w:r>
    </w:p>
    <w:p>
      <w:pPr>
        <w:pStyle w:val="Caption"/>
      </w:pPr>
      <w:r>
        <w:t>Figure 23. One-dimensional cut of the 2-D CA-CFAR statistic and threshold on a simulated range-Doppler map: planted cells detected, noise floor held [simulated].</w:t>
      </w:r>
    </w:p>
    <w:p>
      <w:pPr>
        <w:pStyle w:val="Heading2"/>
      </w:pPr>
      <w:r>
        <w:t>Direction of arrival on the surveillance array</w:t>
      </w:r>
    </w:p>
    <w:p>
      <w:r>
        <w:t>Per detected cell the four-element ULA provides an angle: beamscan by default (steered sums over the spatial spectrum, robust and cheap), with MUSIC available when two emitters or two targets share a range-Doppler cell and the snapshot covariance rank supports it. The CRLB-form accuracy relation below is carried in the track covariance from the first update:</w:t>
      </w:r>
    </w:p>
    <w:p>
      <w:pPr>
        <w:ind w:left="360"/>
      </w:pPr>
      <w:r>
        <w:rPr>
          <w:rFonts w:ascii="Consolas" w:hAnsi="Consolas"/>
          <w:sz w:val="19"/>
        </w:rPr>
        <w:t>sigma_theta ~= lambda / (2 pi d cos(theta) sqrt(2 SNR N_snap))   [derived]</w:t>
      </w:r>
    </w:p>
    <w:p>
      <w:r>
        <w:t>Array calibration (mutual coupling, element gain/phase) is measured with a far-field source of opportunity at commissioning and stored per band; the DOA health monitor compares beamscan and MUSIC peaks where both run and alarms on disagreement beyond 2 sigma.</w:t>
      </w:r>
    </w:p>
    <w:p>
      <w:pPr>
        <w:jc w:val="center"/>
      </w:pPr>
      <w:r>
        <w:drawing>
          <wp:inline xmlns:a="http://schemas.openxmlformats.org/drawingml/2006/main" xmlns:pic="http://schemas.openxmlformats.org/drawingml/2006/picture">
            <wp:extent cx="5760720" cy="3105718"/>
            <wp:docPr id="24" name="Picture 24"/>
            <wp:cNvGraphicFramePr>
              <a:graphicFrameLocks noChangeAspect="1"/>
            </wp:cNvGraphicFramePr>
            <a:graphic>
              <a:graphicData uri="http://schemas.openxmlformats.org/drawingml/2006/picture">
                <pic:pic>
                  <pic:nvPicPr>
                    <pic:cNvPr id="0" name="doa_beam.png"/>
                    <pic:cNvPicPr/>
                  </pic:nvPicPr>
                  <pic:blipFill>
                    <a:blip r:embed="rId32"/>
                    <a:stretch>
                      <a:fillRect/>
                    </a:stretch>
                  </pic:blipFill>
                  <pic:spPr>
                    <a:xfrm>
                      <a:off x="0" y="0"/>
                      <a:ext cx="5760720" cy="3105718"/>
                    </a:xfrm>
                    <a:prstGeom prst="rect"/>
                  </pic:spPr>
                </pic:pic>
              </a:graphicData>
            </a:graphic>
          </wp:inline>
        </w:drawing>
      </w:r>
    </w:p>
    <w:p>
      <w:pPr>
        <w:pStyle w:val="Caption"/>
      </w:pPr>
      <w:r>
        <w:t>Figure 24. Beamscan spatial spectrum with two sources at -18 and +7 degrees on the 4-element ULA [simulated].</w:t>
      </w:r>
    </w:p>
    <w:p>
      <w:pPr>
        <w:jc w:val="center"/>
      </w:pPr>
      <w:r>
        <w:drawing>
          <wp:inline xmlns:a="http://schemas.openxmlformats.org/drawingml/2006/main" xmlns:pic="http://schemas.openxmlformats.org/drawingml/2006/picture">
            <wp:extent cx="5760720" cy="3105718"/>
            <wp:docPr id="25" name="Picture 25"/>
            <wp:cNvGraphicFramePr>
              <a:graphicFrameLocks noChangeAspect="1"/>
            </wp:cNvGraphicFramePr>
            <a:graphic>
              <a:graphicData uri="http://schemas.openxmlformats.org/drawingml/2006/picture">
                <pic:pic>
                  <pic:nvPicPr>
                    <pic:cNvPr id="0" name="doa_music.png"/>
                    <pic:cNvPicPr/>
                  </pic:nvPicPr>
                  <pic:blipFill>
                    <a:blip r:embed="rId33"/>
                    <a:stretch>
                      <a:fillRect/>
                    </a:stretch>
                  </pic:blipFill>
                  <pic:spPr>
                    <a:xfrm>
                      <a:off x="0" y="0"/>
                      <a:ext cx="5760720" cy="3105718"/>
                    </a:xfrm>
                    <a:prstGeom prst="rect"/>
                  </pic:spPr>
                </pic:pic>
              </a:graphicData>
            </a:graphic>
          </wp:inline>
        </w:drawing>
      </w:r>
    </w:p>
    <w:p>
      <w:pPr>
        <w:pStyle w:val="Caption"/>
      </w:pPr>
      <w:r>
        <w:t>Figure 25. MUSIC pseudospectrum resolving a -18 / -12 degree pair that beamscan merges [simulated].</w:t>
      </w:r>
    </w:p>
    <w:p>
      <w:pPr>
        <w:pStyle w:val="Heading2"/>
      </w:pPr>
      <w:r>
        <w:t>Bistatic tracking and micro-Doppler</w:t>
      </w:r>
    </w:p>
    <w:p>
      <w:r>
        <w:t>Each lane runs a UKF in bistatic coordinates (bistatic range, range rate, DOA) with conversion to site Cartesian at fusion. Narrowband lanes add a micro-Doppler descriptor: the Doppler cut series around a track is inspected for rotor sideband combs, which is the primary rotary-wing cue on FM/DAB lanes where range is coarse.</w:t>
      </w:r>
    </w:p>
    <w:p>
      <w:pPr>
        <w:jc w:val="center"/>
      </w:pPr>
      <w:r>
        <w:drawing>
          <wp:inline xmlns:a="http://schemas.openxmlformats.org/drawingml/2006/main" xmlns:pic="http://schemas.openxmlformats.org/drawingml/2006/picture">
            <wp:extent cx="5760720" cy="3169083"/>
            <wp:docPr id="26" name="Picture 26"/>
            <wp:cNvGraphicFramePr>
              <a:graphicFrameLocks noChangeAspect="1"/>
            </wp:cNvGraphicFramePr>
            <a:graphic>
              <a:graphicData uri="http://schemas.openxmlformats.org/drawingml/2006/picture">
                <pic:pic>
                  <pic:nvPicPr>
                    <pic:cNvPr id="0" name="microdoppler.png"/>
                    <pic:cNvPicPr/>
                  </pic:nvPicPr>
                  <pic:blipFill>
                    <a:blip r:embed="rId34"/>
                    <a:stretch>
                      <a:fillRect/>
                    </a:stretch>
                  </pic:blipFill>
                  <pic:spPr>
                    <a:xfrm>
                      <a:off x="0" y="0"/>
                      <a:ext cx="5760720" cy="3169083"/>
                    </a:xfrm>
                    <a:prstGeom prst="rect"/>
                  </pic:spPr>
                </pic:pic>
              </a:graphicData>
            </a:graphic>
          </wp:inline>
        </w:drawing>
      </w:r>
    </w:p>
    <w:p>
      <w:pPr>
        <w:pStyle w:val="Caption"/>
      </w:pPr>
      <w:r>
        <w:t>Figure 26. Simulated UAV micro-Doppler sideband comb around the body Doppler on a narrowband illuminator; the descriptor is the comb spacing and its modulation [simulated].</w:t>
      </w:r>
    </w:p>
    <w:p>
      <w:pPr>
        <w:pStyle w:val="Heading2"/>
      </w:pPr>
      <w:r>
        <w:t>Emitter geolocation (passive-only observable)</w:t>
      </w:r>
    </w:p>
    <w:p>
      <w:r>
        <w:t>Cooperative-free geolocation of emitters (covert transmitters, hostile radars) uses the emitter's own waveform: wideband correlator DOA on the surveillance array for angle, and - with a second node on the site grid - TDOA from the common-referenced timestamps for a hyperbolic line of position. Single-node fixes are AOA-only and are reported with an explicitly unbounded range covariance; the fusion and reporting layers must never present an AOA-only fix as a position.</w:t>
      </w:r>
    </w:p>
    <w:p>
      <w:pPr>
        <w:jc w:val="center"/>
      </w:pPr>
      <w:r>
        <w:drawing>
          <wp:inline xmlns:a="http://schemas.openxmlformats.org/drawingml/2006/main" xmlns:pic="http://schemas.openxmlformats.org/drawingml/2006/picture">
            <wp:extent cx="5760720" cy="2126799"/>
            <wp:docPr id="27" name="Picture 27"/>
            <wp:cNvGraphicFramePr>
              <a:graphicFrameLocks noChangeAspect="1"/>
            </wp:cNvGraphicFramePr>
            <a:graphic>
              <a:graphicData uri="http://schemas.openxmlformats.org/drawingml/2006/picture">
                <pic:pic>
                  <pic:nvPicPr>
                    <pic:cNvPr id="0" name="geo_bistatic.png"/>
                    <pic:cNvPicPr/>
                  </pic:nvPicPr>
                  <pic:blipFill>
                    <a:blip r:embed="rId35"/>
                    <a:stretch>
                      <a:fillRect/>
                    </a:stretch>
                  </pic:blipFill>
                  <pic:spPr>
                    <a:xfrm>
                      <a:off x="0" y="0"/>
                      <a:ext cx="5760720" cy="2126799"/>
                    </a:xfrm>
                    <a:prstGeom prst="rect"/>
                  </pic:spPr>
                </pic:pic>
              </a:graphicData>
            </a:graphic>
          </wp:inline>
        </w:drawing>
      </w:r>
    </w:p>
    <w:p>
      <w:pPr>
        <w:pStyle w:val="Caption"/>
      </w:pPr>
      <w:r>
        <w:t>Figure 27. Bistatic geometry: illuminator, target and receiver; constant R_t + R_r defines the bistatic ellipse and the beta/2 bisector scaling of resolution.</w:t>
      </w:r>
    </w:p>
    <w:p>
      <w:pPr>
        <w:jc w:val="center"/>
      </w:pPr>
      <w:r>
        <w:drawing>
          <wp:inline xmlns:a="http://schemas.openxmlformats.org/drawingml/2006/main" xmlns:pic="http://schemas.openxmlformats.org/drawingml/2006/picture">
            <wp:extent cx="5760720" cy="4143534"/>
            <wp:docPr id="28" name="Picture 28"/>
            <wp:cNvGraphicFramePr>
              <a:graphicFrameLocks noChangeAspect="1"/>
            </wp:cNvGraphicFramePr>
            <a:graphic>
              <a:graphicData uri="http://schemas.openxmlformats.org/drawingml/2006/picture">
                <pic:pic>
                  <pic:nvPicPr>
                    <pic:cNvPr id="0" name="geo_tdoa.png"/>
                    <pic:cNvPicPr/>
                  </pic:nvPicPr>
                  <pic:blipFill>
                    <a:blip r:embed="rId36"/>
                    <a:stretch>
                      <a:fillRect/>
                    </a:stretch>
                  </pic:blipFill>
                  <pic:spPr>
                    <a:xfrm>
                      <a:off x="0" y="0"/>
                      <a:ext cx="5760720" cy="4143534"/>
                    </a:xfrm>
                    <a:prstGeom prst="rect"/>
                  </pic:spPr>
                </pic:pic>
              </a:graphicData>
            </a:graphic>
          </wp:inline>
        </w:drawing>
      </w:r>
    </w:p>
    <w:p>
      <w:pPr>
        <w:pStyle w:val="Caption"/>
      </w:pPr>
      <w:r>
        <w:t>Figure 28. Two-node emitter fix: AOA line from node 1 intersecting the TDOA hyperbola between nodes.</w:t>
      </w:r>
    </w:p>
    <w:p>
      <w:pPr>
        <w:jc w:val="center"/>
      </w:pPr>
      <w:r>
        <w:drawing>
          <wp:inline xmlns:a="http://schemas.openxmlformats.org/drawingml/2006/main" xmlns:pic="http://schemas.openxmlformats.org/drawingml/2006/picture">
            <wp:extent cx="5760720" cy="5059333"/>
            <wp:docPr id="29" name="Picture 29"/>
            <wp:cNvGraphicFramePr>
              <a:graphicFrameLocks noChangeAspect="1"/>
            </wp:cNvGraphicFramePr>
            <a:graphic>
              <a:graphicData uri="http://schemas.openxmlformats.org/drawingml/2006/picture">
                <pic:pic>
                  <pic:nvPicPr>
                    <pic:cNvPr id="0" name="tdoa_err.png"/>
                    <pic:cNvPicPr/>
                  </pic:nvPicPr>
                  <pic:blipFill>
                    <a:blip r:embed="rId37"/>
                    <a:stretch>
                      <a:fillRect/>
                    </a:stretch>
                  </pic:blipFill>
                  <pic:spPr>
                    <a:xfrm>
                      <a:off x="0" y="0"/>
                      <a:ext cx="5760720" cy="5059333"/>
                    </a:xfrm>
                    <a:prstGeom prst="rect"/>
                  </pic:spPr>
                </pic:pic>
              </a:graphicData>
            </a:graphic>
          </wp:inline>
        </w:drawing>
      </w:r>
    </w:p>
    <w:p>
      <w:pPr>
        <w:pStyle w:val="Caption"/>
      </w:pPr>
      <w:r>
        <w:t>Figure 29. Illustrative fix error ellipses: AOA-only, AOA+TDOA and three-node TDOA least squares.</w:t>
      </w:r>
    </w:p>
    <w:p>
      <w:pPr>
        <w:pStyle w:val="Heading1"/>
      </w:pPr>
      <w:r>
        <w:t>Passive chain block-by-block explanation</w:t>
      </w:r>
    </w:p>
    <w:p>
      <w:pPr>
        <w:pStyle w:val="Heading2"/>
      </w:pPr>
      <w:r>
        <w:t>P01 Channeliser and lane formatter</w:t>
      </w:r>
    </w:p>
    <w:p>
      <w:r>
        <w:t>Purpose: take the 76.8 MS/s complex lane streams from the RFDC DDCs, apply channeliser filtering and per-lane digital gain, and format fixed-point frames for the cancellation stage. Inputs: six lane streams plus lane configuration (gain, filter set, mute map). Outputs: framed Q1.15-ish scaled complex samples with per-frame scale exponent so that DPI-dominated frames do not clip downstream. Determinism: FIR/CIC structure identical per lane; latency constant and reported in the lane status word. Failure signature: scale exponent saturation alarms; filter coefficient checksum mismatch halts the lane. Validation: tb_chan tone placement and group delay against golden ROM.</w:t>
      </w:r>
    </w:p>
    <w:p>
      <w:pPr>
        <w:pStyle w:val="Heading2"/>
      </w:pPr>
      <w:r>
        <w:t>P02 Reference conditioning</w:t>
      </w:r>
    </w:p>
    <w:p>
      <w:r>
        <w:t>Purpose: equalise the reference channel (pilot notch, CP-aware filter, LTE whitening coefficients) and produce the clean waveform copy that all projections use. Inputs: REF lane, lane parameter set decoded from the standard (TPS/FIC/CRS configuration). Outputs: conditioned reference stream plus a reference health word (power, spectral flatness, echo-monitor metric). Failure signature: flatness metric collapse indicates wrong lane tuning or transmitter fault. Validation: tb_refcond pilot replica suppression on golden DVB-T/DAB ROMs.</w:t>
      </w:r>
    </w:p>
    <w:p>
      <w:pPr>
        <w:pStyle w:val="Heading2"/>
      </w:pPr>
      <w:r>
        <w:t>P03 ECA direct-path canceller</w:t>
      </w:r>
    </w:p>
    <w:p>
      <w:r>
        <w:t>Purpose: batch least-squares subtraction of delayed reference copies from surveillance (M taps, batch 0.1-0.5 s). Inputs: SURV frame, conditioned REF frame, tap window centre from cable calibration. Outputs: DPI-clean frame, achieved residual power per batch (ECR monitor), tap weights for PS readback. Fixed point: 32-bit complex taps, 40-bit accumulation, normal-equation solve supervised by PS with PL residual application [budget]. Failure signature: residual power above budget =&gt; lane degraded flag. Validation: tb_eca bit-exact ECR on synthetic DPI ROM.</w:t>
      </w:r>
    </w:p>
    <w:p>
      <w:pPr>
        <w:pStyle w:val="Heading2"/>
      </w:pPr>
      <w:r>
        <w:t>P04 Clutter canceller</w:t>
      </w:r>
    </w:p>
    <w:p>
      <w:r>
        <w:t>Purpose: remove zero-Doppler and slow-clutter ridge by projecting out Doppler-shifted reference copies across the clutter Doppler span. Inputs: P03 output, clutter span configuration. Outputs: clutter-clean frame, per-f_d projection count. Failure signature: raised map floor near zero Doppler. Validation: tb_eca clutter case in the same ROM set.</w:t>
      </w:r>
    </w:p>
    <w:p>
      <w:pPr>
        <w:pStyle w:val="Heading2"/>
      </w:pPr>
      <w:r>
        <w:t>P05 CAF range compression</w:t>
      </w:r>
    </w:p>
    <w:p>
      <w:r>
        <w:t>Purpose: frequency-domain correlation of cleaned surveillance against conditioned reference per batch, producing delay profiles. Inputs: P04 output, REF. Outputs: delay profiles per Doppler step batch; CP gate mask applied per lane. Fixed point: 40-bit complex accumulation, block-floating-point per FFT stage. Failure signature: CP ridge leakage alarm on DVB-T lanes. Validation: tb_caf peak position and gain versus pcl_chain_ref ROM.</w:t>
      </w:r>
    </w:p>
    <w:p>
      <w:pPr>
        <w:pStyle w:val="Heading2"/>
      </w:pPr>
      <w:r>
        <w:t>P06 Doppler formation</w:t>
      </w:r>
    </w:p>
    <w:p>
      <w:r>
        <w:t>Purpose: Doppler FFT across batches per delay gate; window selectable (rectangular for maximum resolution, Blackman-Harris when sidelobe control dominates). Outputs: range-Doppler map page to DDR and to P07. Failure signature: batch count shortfall (blanking) flagged in page header. Validation: tb_caf Doppler axis checks.</w:t>
      </w:r>
    </w:p>
    <w:p>
      <w:pPr>
        <w:pStyle w:val="Heading2"/>
      </w:pPr>
      <w:r>
        <w:t>P07 Two-dimensional CFAR</w:t>
      </w:r>
    </w:p>
    <w:p>
      <w:r>
        <w:t>Purpose: CA-CFAR on log-magnitude map with lane-specific guard/train; deterministic multiplier. Outputs: detection list records. Failure signature: detection rate vs Pfa monitor divergence. Validation: tb_cfar2d noise-only Pfa and planted-target Pd.</w:t>
      </w:r>
    </w:p>
    <w:p>
      <w:pPr>
        <w:pStyle w:val="Heading2"/>
      </w:pPr>
      <w:r>
        <w:t>P08 DOA estimator</w:t>
      </w:r>
    </w:p>
    <w:p>
      <w:r>
        <w:t>Purpose: beamscan (default) or MUSIC (on demand) per detection cell using the four SURV element snapshots retained around the cell. Outputs: angle + spatial spectrum quality word. Failure signature: beamscan/MUSIC disagreement alarm. Validation: tb_doa angle error vs CRLB trend ROM.</w:t>
      </w:r>
    </w:p>
    <w:p>
      <w:pPr>
        <w:pStyle w:val="Heading2"/>
      </w:pPr>
      <w:r>
        <w:t>P09 Emitter detector and classifier</w:t>
      </w:r>
    </w:p>
    <w:p>
      <w:r>
        <w:t>Purpose: on the survey/AUX channel and on wideband slices, detect non-cooperative emitters, estimate features (bandwidth mask, modulation family, burst/PRI structure, micro-Doppler comb) and emit class likelihood vectors. Outputs: emitter event records. Failure signature: confidence below policy =&gt; record stays 'unresolved cluster', never forced. Validation: tb_survey + classification reference traces.</w:t>
      </w:r>
    </w:p>
    <w:p>
      <w:pPr>
        <w:pStyle w:val="Heading2"/>
      </w:pPr>
      <w:r>
        <w:t>P10 Bistatic tracker</w:t>
      </w:r>
    </w:p>
    <w:p>
      <w:r>
        <w:t>Purpose: per-lane UKF in bistatic coordinates with micro-Doppler descriptor attachment. Outputs: lane tracks with covariances. Validation: tb_track scenario traces vs fusion_ref.</w:t>
      </w:r>
    </w:p>
    <w:p>
      <w:pPr>
        <w:pStyle w:val="Heading2"/>
      </w:pPr>
      <w:r>
        <w:t>P11 Geolocation engine</w:t>
      </w:r>
    </w:p>
    <w:p>
      <w:r>
        <w:t>Purpose: AOA/TDOA combination per emitter event across nodes; covariance from CRLB forms; 2-D fixes with honest altitude-unbounded covariance. Outputs: emitter fixes. Validation: tb_tdoa two-node timestamp association and fix error.</w:t>
      </w:r>
    </w:p>
    <w:p>
      <w:pPr>
        <w:pStyle w:val="Heading2"/>
      </w:pPr>
      <w:r>
        <w:t>P12 Evidence and health recorder</w:t>
      </w:r>
    </w:p>
    <w:p>
      <w:r>
        <w:t>Purpose: attach SHA-256 hashes of IQ snippets and metadata to every detection/fix record; maintain lane health history (ECR monitor, REF echo monitor, scale exponents, calibration age). Outputs: evidence records and health pages. Validation: replay audit test (hash equality on reprocess).</w:t>
      </w:r>
    </w:p>
    <w:p>
      <w:pPr>
        <w:pStyle w:val="Heading1"/>
      </w:pPr>
      <w:r>
        <w:t>Signal-domain views: how to read the passive figures</w:t>
      </w:r>
    </w:p>
    <w:p>
      <w:pPr>
        <w:pStyle w:val="Heading2"/>
      </w:pPr>
      <w:r>
        <w:t>Per-illuminator ambiguity surfaces</w:t>
      </w:r>
    </w:p>
    <w:p>
      <w:r>
        <w:t>The four CAF surfaces below are the single most important commissioning reference: a lane whose measured surface does not resemble its family template is mis-tuned, contaminated, or observing a different transmitter than the reference antenna believes. Compare shape first, peak second: the DVB-T lane must show the CP ridge at Tu and pilot replicas; the LTE lane must show traffic-weighted granularity that whitening flattens; the GSM lane must show the burst-train Doppler comb; the DAB lane must be the cleanest thumbtack of the set.</w:t>
      </w:r>
    </w:p>
    <w:p>
      <w:pPr>
        <w:jc w:val="center"/>
      </w:pPr>
      <w:r>
        <w:drawing>
          <wp:inline xmlns:a="http://schemas.openxmlformats.org/drawingml/2006/main" xmlns:pic="http://schemas.openxmlformats.org/drawingml/2006/picture">
            <wp:extent cx="5760720" cy="3442120"/>
            <wp:docPr id="30" name="Picture 30"/>
            <wp:cNvGraphicFramePr>
              <a:graphicFrameLocks noChangeAspect="1"/>
            </wp:cNvGraphicFramePr>
            <a:graphic>
              <a:graphicData uri="http://schemas.openxmlformats.org/drawingml/2006/picture">
                <pic:pic>
                  <pic:nvPicPr>
                    <pic:cNvPr id="0" name="amb_dab.png"/>
                    <pic:cNvPicPr/>
                  </pic:nvPicPr>
                  <pic:blipFill>
                    <a:blip r:embed="rId38"/>
                    <a:stretch>
                      <a:fillRect/>
                    </a:stretch>
                  </pic:blipFill>
                  <pic:spPr>
                    <a:xfrm>
                      <a:off x="0" y="0"/>
                      <a:ext cx="5760720" cy="3442120"/>
                    </a:xfrm>
                    <a:prstGeom prst="rect"/>
                  </pic:spPr>
                </pic:pic>
              </a:graphicData>
            </a:graphic>
          </wp:inline>
        </w:drawing>
      </w:r>
    </w:p>
    <w:p>
      <w:pPr>
        <w:pStyle w:val="Caption"/>
      </w:pPr>
      <w:r>
        <w:t>Figure 30. DAB lane CAF template: pilot-stabilised thumbtack, replicas at symbol periodicity [simulated].</w:t>
      </w:r>
    </w:p>
    <w:p>
      <w:pPr>
        <w:jc w:val="center"/>
      </w:pPr>
      <w:r>
        <w:drawing>
          <wp:inline xmlns:a="http://schemas.openxmlformats.org/drawingml/2006/main" xmlns:pic="http://schemas.openxmlformats.org/drawingml/2006/picture">
            <wp:extent cx="5760720" cy="3442120"/>
            <wp:docPr id="31" name="Picture 31"/>
            <wp:cNvGraphicFramePr>
              <a:graphicFrameLocks noChangeAspect="1"/>
            </wp:cNvGraphicFramePr>
            <a:graphic>
              <a:graphicData uri="http://schemas.openxmlformats.org/drawingml/2006/picture">
                <pic:pic>
                  <pic:nvPicPr>
                    <pic:cNvPr id="0" name="amb_lte.png"/>
                    <pic:cNvPicPr/>
                  </pic:nvPicPr>
                  <pic:blipFill>
                    <a:blip r:embed="rId39"/>
                    <a:stretch>
                      <a:fillRect/>
                    </a:stretch>
                  </pic:blipFill>
                  <pic:spPr>
                    <a:xfrm>
                      <a:off x="0" y="0"/>
                      <a:ext cx="5760720" cy="3442120"/>
                    </a:xfrm>
                    <a:prstGeom prst="rect"/>
                  </pic:spPr>
                </pic:pic>
              </a:graphicData>
            </a:graphic>
          </wp:inline>
        </w:drawing>
      </w:r>
    </w:p>
    <w:p>
      <w:pPr>
        <w:pStyle w:val="Caption"/>
      </w:pPr>
      <w:r>
        <w:t>Figure 31. LTE lane CAF template after per-subframe whitening: fine delay cells, traffic granularity visible as mild ridge noise [simulated].</w:t>
      </w:r>
    </w:p>
    <w:p>
      <w:pPr>
        <w:jc w:val="center"/>
      </w:pPr>
      <w:r>
        <w:drawing>
          <wp:inline xmlns:a="http://schemas.openxmlformats.org/drawingml/2006/main" xmlns:pic="http://schemas.openxmlformats.org/drawingml/2006/picture">
            <wp:extent cx="5760720" cy="3399885"/>
            <wp:docPr id="32" name="Picture 32"/>
            <wp:cNvGraphicFramePr>
              <a:graphicFrameLocks noChangeAspect="1"/>
            </wp:cNvGraphicFramePr>
            <a:graphic>
              <a:graphicData uri="http://schemas.openxmlformats.org/drawingml/2006/picture">
                <pic:pic>
                  <pic:nvPicPr>
                    <pic:cNvPr id="0" name="amb_gsm.png"/>
                    <pic:cNvPicPr/>
                  </pic:nvPicPr>
                  <pic:blipFill>
                    <a:blip r:embed="rId40"/>
                    <a:stretch>
                      <a:fillRect/>
                    </a:stretch>
                  </pic:blipFill>
                  <pic:spPr>
                    <a:xfrm>
                      <a:off x="0" y="0"/>
                      <a:ext cx="5760720" cy="3399885"/>
                    </a:xfrm>
                    <a:prstGeom prst="rect"/>
                  </pic:spPr>
                </pic:pic>
              </a:graphicData>
            </a:graphic>
          </wp:inline>
        </w:drawing>
      </w:r>
    </w:p>
    <w:p>
      <w:pPr>
        <w:pStyle w:val="Caption"/>
      </w:pPr>
      <w:r>
        <w:t>Figure 32. GSM burst train template: Doppler ambiguity combs at multiples of 1/T_burst; range axis nearly uninformative [simulated].</w:t>
      </w:r>
    </w:p>
    <w:p>
      <w:pPr>
        <w:pStyle w:val="Heading2"/>
      </w:pPr>
      <w:r>
        <w:t>Range-Doppler map families</w:t>
      </w:r>
    </w:p>
    <w:p>
      <w:r>
        <w:t>A range-Doppler map page is the detection surface and the operator's primary passive picture. The three families differ in axis meaning: DVB-T and LTE pages carry usable bistatic range; DAB pages carry usable range only as a gate; FM pages (previous section) are Doppler instruments. Planted-target templates below define what a healthy page looks like after cancellation: flat noise floor, point-like targets, no zero-Doppler skirt, no CP ridge leakage.</w:t>
      </w:r>
    </w:p>
    <w:p>
      <w:pPr>
        <w:jc w:val="center"/>
      </w:pPr>
      <w:r>
        <w:drawing>
          <wp:inline xmlns:a="http://schemas.openxmlformats.org/drawingml/2006/main" xmlns:pic="http://schemas.openxmlformats.org/drawingml/2006/picture">
            <wp:extent cx="5760720" cy="3696225"/>
            <wp:docPr id="33" name="Picture 33"/>
            <wp:cNvGraphicFramePr>
              <a:graphicFrameLocks noChangeAspect="1"/>
            </wp:cNvGraphicFramePr>
            <a:graphic>
              <a:graphicData uri="http://schemas.openxmlformats.org/drawingml/2006/picture">
                <pic:pic>
                  <pic:nvPicPr>
                    <pic:cNvPr id="0" name="rd_map_dab.png"/>
                    <pic:cNvPicPr/>
                  </pic:nvPicPr>
                  <pic:blipFill>
                    <a:blip r:embed="rId41"/>
                    <a:stretch>
                      <a:fillRect/>
                    </a:stretch>
                  </pic:blipFill>
                  <pic:spPr>
                    <a:xfrm>
                      <a:off x="0" y="0"/>
                      <a:ext cx="5760720" cy="3696225"/>
                    </a:xfrm>
                    <a:prstGeom prst="rect"/>
                  </pic:spPr>
                </pic:pic>
              </a:graphicData>
            </a:graphic>
          </wp:inline>
        </w:drawing>
      </w:r>
    </w:p>
    <w:p>
      <w:pPr>
        <w:pStyle w:val="Caption"/>
      </w:pPr>
      <w:r>
        <w:t>Figure 33. DAB page template: medium range cells, fine Doppler, two planted targets [simulated].</w:t>
      </w:r>
    </w:p>
    <w:p>
      <w:pPr>
        <w:jc w:val="center"/>
      </w:pPr>
      <w:r>
        <w:drawing>
          <wp:inline xmlns:a="http://schemas.openxmlformats.org/drawingml/2006/main" xmlns:pic="http://schemas.openxmlformats.org/drawingml/2006/picture">
            <wp:extent cx="5760720" cy="3696225"/>
            <wp:docPr id="34" name="Picture 34"/>
            <wp:cNvGraphicFramePr>
              <a:graphicFrameLocks noChangeAspect="1"/>
            </wp:cNvGraphicFramePr>
            <a:graphic>
              <a:graphicData uri="http://schemas.openxmlformats.org/drawingml/2006/picture">
                <pic:pic>
                  <pic:nvPicPr>
                    <pic:cNvPr id="0" name="rd_map_lte.png"/>
                    <pic:cNvPicPr/>
                  </pic:nvPicPr>
                  <pic:blipFill>
                    <a:blip r:embed="rId42"/>
                    <a:stretch>
                      <a:fillRect/>
                    </a:stretch>
                  </pic:blipFill>
                  <pic:spPr>
                    <a:xfrm>
                      <a:off x="0" y="0"/>
                      <a:ext cx="5760720" cy="3696225"/>
                    </a:xfrm>
                    <a:prstGeom prst="rect"/>
                  </pic:spPr>
                </pic:pic>
              </a:graphicData>
            </a:graphic>
          </wp:inline>
        </w:drawing>
      </w:r>
    </w:p>
    <w:p>
      <w:pPr>
        <w:pStyle w:val="Caption"/>
      </w:pPr>
      <w:r>
        <w:t>Figure 34. LTE page template: fine range cells at short CPI, three planted targets [simulated].</w:t>
      </w:r>
    </w:p>
    <w:p>
      <w:pPr>
        <w:jc w:val="center"/>
      </w:pPr>
      <w:r>
        <w:drawing>
          <wp:inline xmlns:a="http://schemas.openxmlformats.org/drawingml/2006/main" xmlns:pic="http://schemas.openxmlformats.org/drawingml/2006/picture">
            <wp:extent cx="5760720" cy="3085056"/>
            <wp:docPr id="35" name="Picture 35"/>
            <wp:cNvGraphicFramePr>
              <a:graphicFrameLocks noChangeAspect="1"/>
            </wp:cNvGraphicFramePr>
            <a:graphic>
              <a:graphicData uri="http://schemas.openxmlformats.org/drawingml/2006/picture">
                <pic:pic>
                  <pic:nvPicPr>
                    <pic:cNvPr id="0" name="fm_cpi_doppler.png"/>
                    <pic:cNvPicPr/>
                  </pic:nvPicPr>
                  <pic:blipFill>
                    <a:blip r:embed="rId43"/>
                    <a:stretch>
                      <a:fillRect/>
                    </a:stretch>
                  </pic:blipFill>
                  <pic:spPr>
                    <a:xfrm>
                      <a:off x="0" y="0"/>
                      <a:ext cx="5760720" cy="3085056"/>
                    </a:xfrm>
                    <a:prstGeom prst="rect"/>
                  </pic:spPr>
                </pic:pic>
              </a:graphicData>
            </a:graphic>
          </wp:inline>
        </w:drawing>
      </w:r>
    </w:p>
    <w:p>
      <w:pPr>
        <w:pStyle w:val="Caption"/>
      </w:pPr>
      <w:r>
        <w:t>Figure 35. FM long-CPI Doppler cut: hovering rotary-wing target shows a rotor comb around the body line; transiting targets show a single narrow line [simulated].</w:t>
      </w:r>
    </w:p>
    <w:p>
      <w:pPr>
        <w:pStyle w:val="Heading2"/>
      </w:pPr>
      <w:r>
        <w:t>Front-end behaviour views</w:t>
      </w:r>
    </w:p>
    <w:p>
      <w:r>
        <w:t>Two views explain the front end to anyone who has never seen DPI: the AGC hold view shows why the converter is never allowed to see the interferer near full scale, and the reference pattern view shows the geometric guard against signal cancellation.</w:t>
      </w:r>
    </w:p>
    <w:p>
      <w:pPr>
        <w:jc w:val="center"/>
      </w:pPr>
      <w:r>
        <w:drawing>
          <wp:inline xmlns:a="http://schemas.openxmlformats.org/drawingml/2006/main" xmlns:pic="http://schemas.openxmlformats.org/drawingml/2006/picture">
            <wp:extent cx="5760720" cy="2942896"/>
            <wp:docPr id="36" name="Picture 36"/>
            <wp:cNvGraphicFramePr>
              <a:graphicFrameLocks noChangeAspect="1"/>
            </wp:cNvGraphicFramePr>
            <a:graphic>
              <a:graphicData uri="http://schemas.openxmlformats.org/drawingml/2006/picture">
                <pic:pic>
                  <pic:nvPicPr>
                    <pic:cNvPr id="0" name="agc_hold.png"/>
                    <pic:cNvPicPr/>
                  </pic:nvPicPr>
                  <pic:blipFill>
                    <a:blip r:embed="rId44"/>
                    <a:stretch>
                      <a:fillRect/>
                    </a:stretch>
                  </pic:blipFill>
                  <pic:spPr>
                    <a:xfrm>
                      <a:off x="0" y="0"/>
                      <a:ext cx="5760720" cy="2942896"/>
                    </a:xfrm>
                    <a:prstGeom prst="rect"/>
                  </pic:spPr>
                </pic:pic>
              </a:graphicData>
            </a:graphic>
          </wp:inline>
        </w:drawing>
      </w:r>
    </w:p>
    <w:p>
      <w:pPr>
        <w:pStyle w:val="Caption"/>
      </w:pPr>
      <w:r>
        <w:t>Figure 36. AGC envelope hold on DPI pulses: converter input held flat while antenna-level interference swings 40 dB [simulated].</w:t>
      </w:r>
    </w:p>
    <w:p>
      <w:pPr>
        <w:jc w:val="center"/>
      </w:pPr>
      <w:r>
        <w:drawing>
          <wp:inline xmlns:a="http://schemas.openxmlformats.org/drawingml/2006/main" xmlns:pic="http://schemas.openxmlformats.org/drawingml/2006/picture">
            <wp:extent cx="5760720" cy="2964869"/>
            <wp:docPr id="37" name="Picture 37"/>
            <wp:cNvGraphicFramePr>
              <a:graphicFrameLocks noChangeAspect="1"/>
            </wp:cNvGraphicFramePr>
            <a:graphic>
              <a:graphicData uri="http://schemas.openxmlformats.org/drawingml/2006/picture">
                <pic:pic>
                  <pic:nvPicPr>
                    <pic:cNvPr id="0" name="antenna_pattern.png"/>
                    <pic:cNvPicPr/>
                  </pic:nvPicPr>
                  <pic:blipFill>
                    <a:blip r:embed="rId45"/>
                    <a:stretch>
                      <a:fillRect/>
                    </a:stretch>
                  </pic:blipFill>
                  <pic:spPr>
                    <a:xfrm>
                      <a:off x="0" y="0"/>
                      <a:ext cx="5760720" cy="2964869"/>
                    </a:xfrm>
                    <a:prstGeom prst="rect"/>
                  </pic:spPr>
                </pic:pic>
              </a:graphicData>
            </a:graphic>
          </wp:inline>
        </w:drawing>
      </w:r>
    </w:p>
    <w:p>
      <w:pPr>
        <w:pStyle w:val="Caption"/>
      </w:pPr>
      <w:r>
        <w:t>Figure 37. Reference antenna pattern template with the -20 dB echo-monitor guard line that protects against signal cancellation.</w:t>
      </w:r>
    </w:p>
    <w:p>
      <w:pPr>
        <w:jc w:val="center"/>
      </w:pPr>
      <w:r>
        <w:drawing>
          <wp:inline xmlns:a="http://schemas.openxmlformats.org/drawingml/2006/main" xmlns:pic="http://schemas.openxmlformats.org/drawingml/2006/picture">
            <wp:extent cx="5760720" cy="2188307"/>
            <wp:docPr id="38" name="Picture 38"/>
            <wp:cNvGraphicFramePr>
              <a:graphicFrameLocks noChangeAspect="1"/>
            </wp:cNvGraphicFramePr>
            <a:graphic>
              <a:graphicData uri="http://schemas.openxmlformats.org/drawingml/2006/picture">
                <pic:pic>
                  <pic:nvPicPr>
                    <pic:cNvPr id="0" name="doa_bands.png"/>
                    <pic:cNvPicPr/>
                  </pic:nvPicPr>
                  <pic:blipFill>
                    <a:blip r:embed="rId46"/>
                    <a:stretch>
                      <a:fillRect/>
                    </a:stretch>
                  </pic:blipFill>
                  <pic:spPr>
                    <a:xfrm>
                      <a:off x="0" y="0"/>
                      <a:ext cx="5760720" cy="2188307"/>
                    </a:xfrm>
                    <a:prstGeom prst="rect"/>
                  </pic:spPr>
                </pic:pic>
              </a:graphicData>
            </a:graphic>
          </wp:inline>
        </w:drawing>
      </w:r>
    </w:p>
    <w:p>
      <w:pPr>
        <w:pStyle w:val="Caption"/>
      </w:pPr>
      <w:r>
        <w:t>Figure 38. DOA beamwidth versus carrier for fixed 0.275 m element spacing: VHF broadens, LTE narrows; band-switched spacing policy follows from this chart [simulated].</w:t>
      </w:r>
    </w:p>
    <w:p>
      <w:pPr>
        <w:pStyle w:val="Heading1"/>
      </w:pPr>
      <w:r>
        <w:t>Passive validation hooks and gates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Gate</w:t>
            </w:r>
          </w:p>
        </w:tc>
        <w:tc>
          <w:tcPr>
            <w:tcW w:type="dxa" w:w="2880"/>
          </w:tcPr>
          <w:p>
            <w:r>
              <w:rPr>
                <w:b/>
              </w:rPr>
              <w:t>Content</w:t>
            </w:r>
          </w:p>
        </w:tc>
        <w:tc>
          <w:tcPr>
            <w:tcW w:type="dxa" w:w="2880"/>
          </w:tcPr>
          <w:p>
            <w:r>
              <w:rPr>
                <w:b/>
              </w:rPr>
              <w:t>Pass criterion</w:t>
            </w:r>
          </w:p>
        </w:tc>
      </w:tr>
      <w:tr>
        <w:tc>
          <w:tcPr>
            <w:tcW w:type="dxa" w:w="2880"/>
          </w:tcPr>
          <w:p>
            <w:r>
              <w:t>G0</w:t>
            </w:r>
          </w:p>
        </w:tc>
        <w:tc>
          <w:tcPr>
            <w:tcW w:type="dxa" w:w="2880"/>
          </w:tcPr>
          <w:p>
            <w:r>
              <w:t>golden ROM export from passive_channel_sim.m / pcl_chain_ref.m</w:t>
            </w:r>
          </w:p>
        </w:tc>
        <w:tc>
          <w:tcPr>
            <w:tcW w:type="dxa" w:w="2880"/>
          </w:tcPr>
          <w:p>
            <w:r>
              <w:t>plan and rounding cross-check PASS</w:t>
            </w:r>
          </w:p>
        </w:tc>
      </w:tr>
      <w:tr>
        <w:tc>
          <w:tcPr>
            <w:tcW w:type="dxa" w:w="2880"/>
          </w:tcPr>
          <w:p>
            <w:r>
              <w:t>G1</w:t>
            </w:r>
          </w:p>
        </w:tc>
        <w:tc>
          <w:tcPr>
            <w:tcW w:type="dxa" w:w="2880"/>
          </w:tcPr>
          <w:p>
            <w:r>
              <w:t>tb_chan, tb_refcond, tb_eca</w:t>
            </w:r>
          </w:p>
        </w:tc>
        <w:tc>
          <w:tcPr>
            <w:tcW w:type="dxa" w:w="2880"/>
          </w:tcPr>
          <w:p>
            <w:r>
              <w:t>bit-exact vs ROM</w:t>
            </w:r>
          </w:p>
        </w:tc>
      </w:tr>
      <w:tr>
        <w:tc>
          <w:tcPr>
            <w:tcW w:type="dxa" w:w="2880"/>
          </w:tcPr>
          <w:p>
            <w:r>
              <w:t>G2</w:t>
            </w:r>
          </w:p>
        </w:tc>
        <w:tc>
          <w:tcPr>
            <w:tcW w:type="dxa" w:w="2880"/>
          </w:tcPr>
          <w:p>
            <w:r>
              <w:t>tb_caf, tb_cfar2d, tb_doa</w:t>
            </w:r>
          </w:p>
        </w:tc>
        <w:tc>
          <w:tcPr>
            <w:tcW w:type="dxa" w:w="2880"/>
          </w:tcPr>
          <w:p>
            <w:r>
              <w:t>bit-exact or within stated LSB bounds</w:t>
            </w:r>
          </w:p>
        </w:tc>
      </w:tr>
      <w:tr>
        <w:tc>
          <w:tcPr>
            <w:tcW w:type="dxa" w:w="2880"/>
          </w:tcPr>
          <w:p>
            <w:r>
              <w:t>G-RES</w:t>
            </w:r>
          </w:p>
        </w:tc>
        <w:tc>
          <w:tcPr>
            <w:tcW w:type="dxa" w:w="2880"/>
          </w:tcPr>
          <w:p>
            <w:r>
              <w:t>out-of-context synthesis of passive lane</w:t>
            </w:r>
          </w:p>
        </w:tc>
        <w:tc>
          <w:tcPr>
            <w:tcW w:type="dxa" w:w="2880"/>
          </w:tcPr>
          <w:p>
            <w:r>
              <w:t>within DSP/BRAM budget table</w:t>
            </w:r>
          </w:p>
        </w:tc>
      </w:tr>
      <w:tr>
        <w:tc>
          <w:tcPr>
            <w:tcW w:type="dxa" w:w="2880"/>
          </w:tcPr>
          <w:p>
            <w:r>
              <w:t>G3</w:t>
            </w:r>
          </w:p>
        </w:tc>
        <w:tc>
          <w:tcPr>
            <w:tcW w:type="dxa" w:w="2880"/>
          </w:tcPr>
          <w:p>
            <w:r>
              <w:t>integrated regression (active unchanged)</w:t>
            </w:r>
          </w:p>
        </w:tc>
        <w:tc>
          <w:tcPr>
            <w:tcW w:type="dxa" w:w="2880"/>
          </w:tcPr>
          <w:p>
            <w:r>
              <w:t>active 10/10 + passive TBs PASS</w:t>
            </w:r>
          </w:p>
        </w:tc>
      </w:tr>
      <w:tr>
        <w:tc>
          <w:tcPr>
            <w:tcW w:type="dxa" w:w="2880"/>
          </w:tcPr>
          <w:p>
            <w:r>
              <w:t>G4</w:t>
            </w:r>
          </w:p>
        </w:tc>
        <w:tc>
          <w:tcPr>
            <w:tcW w:type="dxa" w:w="2880"/>
          </w:tcPr>
          <w:p>
            <w:r>
              <w:t>cable loopback: CAF peak at cable delay/Doppler</w:t>
            </w:r>
          </w:p>
        </w:tc>
        <w:tc>
          <w:tcPr>
            <w:tcW w:type="dxa" w:w="2880"/>
          </w:tcPr>
          <w:p>
            <w:r>
              <w:t>peak within 1 gate / 1 bin</w:t>
            </w:r>
          </w:p>
        </w:tc>
      </w:tr>
      <w:tr>
        <w:tc>
          <w:tcPr>
            <w:tcW w:type="dxa" w:w="2880"/>
          </w:tcPr>
          <w:p>
            <w:r>
              <w:t>G5</w:t>
            </w:r>
          </w:p>
        </w:tc>
        <w:tc>
          <w:tcPr>
            <w:tcW w:type="dxa" w:w="2880"/>
          </w:tcPr>
          <w:p>
            <w:r>
              <w:t>field: ECR survey, illuminator ranking, cue timeline</w:t>
            </w:r>
          </w:p>
        </w:tc>
        <w:tc>
          <w:tcPr>
            <w:tcW w:type="dxa" w:w="2880"/>
          </w:tcPr>
          <w:p>
            <w:r>
              <w:t>budgets met, logs complete</w:t>
            </w:r>
          </w:p>
        </w:tc>
      </w:tr>
    </w:tbl>
    <w:p>
      <w:pPr>
        <w:pStyle w:val="Caption"/>
      </w:pPr>
      <w:r>
        <w:t>Table 14.</w:t>
      </w:r>
    </w:p>
    <w:p>
      <w:pPr>
        <w:pStyle w:val="Heading1"/>
      </w:pPr>
      <w:r>
        <w:t>Passive chain configuration and status tables (per block)</w:t>
      </w:r>
    </w:p>
    <w:p>
      <w:pPr>
        <w:pStyle w:val="Heading2"/>
      </w:pPr>
      <w:r>
        <w:t>P01 Channeliser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Bits</w:t>
            </w:r>
          </w:p>
        </w:tc>
        <w:tc>
          <w:tcPr>
            <w:tcW w:type="dxa" w:w="2880"/>
          </w:tcPr>
          <w:p>
            <w:r>
              <w:rPr>
                <w:b/>
              </w:rPr>
              <w:t>Meaning</w:t>
            </w:r>
          </w:p>
        </w:tc>
      </w:tr>
      <w:tr>
        <w:tc>
          <w:tcPr>
            <w:tcW w:type="dxa" w:w="2880"/>
          </w:tcPr>
          <w:p>
            <w:r>
              <w:t>lane_gain[k]</w:t>
            </w:r>
          </w:p>
        </w:tc>
        <w:tc>
          <w:tcPr>
            <w:tcW w:type="dxa" w:w="2880"/>
          </w:tcPr>
          <w:p>
            <w:r>
              <w:t>12</w:t>
            </w:r>
          </w:p>
        </w:tc>
        <w:tc>
          <w:tcPr>
            <w:tcW w:type="dxa" w:w="2880"/>
          </w:tcPr>
          <w:p>
            <w:r>
              <w:t>digital gain per lane, dB code</w:t>
            </w:r>
          </w:p>
        </w:tc>
      </w:tr>
      <w:tr>
        <w:tc>
          <w:tcPr>
            <w:tcW w:type="dxa" w:w="2880"/>
          </w:tcPr>
          <w:p>
            <w:r>
              <w:t>filt_set[k]</w:t>
            </w:r>
          </w:p>
        </w:tc>
        <w:tc>
          <w:tcPr>
            <w:tcW w:type="dxa" w:w="2880"/>
          </w:tcPr>
          <w:p>
            <w:r>
              <w:t>4</w:t>
            </w:r>
          </w:p>
        </w:tc>
        <w:tc>
          <w:tcPr>
            <w:tcW w:type="dxa" w:w="2880"/>
          </w:tcPr>
          <w:p>
            <w:r>
              <w:t>channeliser filter bank index per band</w:t>
            </w:r>
          </w:p>
        </w:tc>
      </w:tr>
      <w:tr>
        <w:tc>
          <w:tcPr>
            <w:tcW w:type="dxa" w:w="2880"/>
          </w:tcPr>
          <w:p>
            <w:r>
              <w:t>mute_map</w:t>
            </w:r>
          </w:p>
        </w:tc>
        <w:tc>
          <w:tcPr>
            <w:tcW w:type="dxa" w:w="2880"/>
          </w:tcPr>
          <w:p>
            <w:r>
              <w:t>6</w:t>
            </w:r>
          </w:p>
        </w:tc>
        <w:tc>
          <w:tcPr>
            <w:tcW w:type="dxa" w:w="2880"/>
          </w:tcPr>
          <w:p>
            <w:r>
              <w:t>lane mute mask</w:t>
            </w:r>
          </w:p>
        </w:tc>
      </w:tr>
      <w:tr>
        <w:tc>
          <w:tcPr>
            <w:tcW w:type="dxa" w:w="2880"/>
          </w:tcPr>
          <w:p>
            <w:r>
              <w:t>scale_exp_mon</w:t>
            </w:r>
          </w:p>
        </w:tc>
        <w:tc>
          <w:tcPr>
            <w:tcW w:type="dxa" w:w="2880"/>
          </w:tcPr>
          <w:p>
            <w:r>
              <w:t>RO</w:t>
            </w:r>
          </w:p>
        </w:tc>
        <w:tc>
          <w:tcPr>
            <w:tcW w:type="dxa" w:w="2880"/>
          </w:tcPr>
          <w:p>
            <w:r>
              <w:t>block-floating-point exponent per frame</w:t>
            </w:r>
          </w:p>
        </w:tc>
      </w:tr>
    </w:tbl>
    <w:p>
      <w:pPr>
        <w:pStyle w:val="Caption"/>
      </w:pPr>
      <w:r>
        <w:t>Table 15.</w:t>
      </w:r>
    </w:p>
    <w:p>
      <w:pPr>
        <w:pStyle w:val="Heading2"/>
      </w:pPr>
      <w:r>
        <w:t>P02 Reference conditioning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Bits</w:t>
            </w:r>
          </w:p>
        </w:tc>
        <w:tc>
          <w:tcPr>
            <w:tcW w:type="dxa" w:w="2880"/>
          </w:tcPr>
          <w:p>
            <w:r>
              <w:rPr>
                <w:b/>
              </w:rPr>
              <w:t>Meaning</w:t>
            </w:r>
          </w:p>
        </w:tc>
      </w:tr>
      <w:tr>
        <w:tc>
          <w:tcPr>
            <w:tcW w:type="dxa" w:w="2880"/>
          </w:tcPr>
          <w:p>
            <w:r>
              <w:t>std_id</w:t>
            </w:r>
          </w:p>
        </w:tc>
        <w:tc>
          <w:tcPr>
            <w:tcW w:type="dxa" w:w="2880"/>
          </w:tcPr>
          <w:p>
            <w:r>
              <w:t>4</w:t>
            </w:r>
          </w:p>
        </w:tc>
        <w:tc>
          <w:tcPr>
            <w:tcW w:type="dxa" w:w="2880"/>
          </w:tcPr>
          <w:p>
            <w:r>
              <w:t>FM/DAB/DVB-T/LTE/GSM parameter set</w:t>
            </w:r>
          </w:p>
        </w:tc>
      </w:tr>
      <w:tr>
        <w:tc>
          <w:tcPr>
            <w:tcW w:type="dxa" w:w="2880"/>
          </w:tcPr>
          <w:p>
            <w:r>
              <w:t>pilot_notch_en</w:t>
            </w:r>
          </w:p>
        </w:tc>
        <w:tc>
          <w:tcPr>
            <w:tcW w:type="dxa" w:w="2880"/>
          </w:tcPr>
          <w:p>
            <w:r>
              <w:t>1</w:t>
            </w:r>
          </w:p>
        </w:tc>
        <w:tc>
          <w:tcPr>
            <w:tcW w:type="dxa" w:w="2880"/>
          </w:tcPr>
          <w:p>
            <w:r>
              <w:t>pilot replica notch in REF equaliser</w:t>
            </w:r>
          </w:p>
        </w:tc>
      </w:tr>
      <w:tr>
        <w:tc>
          <w:tcPr>
            <w:tcW w:type="dxa" w:w="2880"/>
          </w:tcPr>
          <w:p>
            <w:r>
              <w:t>cp_filter_en</w:t>
            </w:r>
          </w:p>
        </w:tc>
        <w:tc>
          <w:tcPr>
            <w:tcW w:type="dxa" w:w="2880"/>
          </w:tcPr>
          <w:p>
            <w:r>
              <w:t>1</w:t>
            </w:r>
          </w:p>
        </w:tc>
        <w:tc>
          <w:tcPr>
            <w:tcW w:type="dxa" w:w="2880"/>
          </w:tcPr>
          <w:p>
            <w:r>
              <w:t>CP-aware filter (DVB-T)</w:t>
            </w:r>
          </w:p>
        </w:tc>
      </w:tr>
      <w:tr>
        <w:tc>
          <w:tcPr>
            <w:tcW w:type="dxa" w:w="2880"/>
          </w:tcPr>
          <w:p>
            <w:r>
              <w:t>whiten_en</w:t>
            </w:r>
          </w:p>
        </w:tc>
        <w:tc>
          <w:tcPr>
            <w:tcW w:type="dxa" w:w="2880"/>
          </w:tcPr>
          <w:p>
            <w:r>
              <w:t>1</w:t>
            </w:r>
          </w:p>
        </w:tc>
        <w:tc>
          <w:tcPr>
            <w:tcW w:type="dxa" w:w="2880"/>
          </w:tcPr>
          <w:p>
            <w:r>
              <w:t>per-subframe whitening (LTE)</w:t>
            </w:r>
          </w:p>
        </w:tc>
      </w:tr>
      <w:tr>
        <w:tc>
          <w:tcPr>
            <w:tcW w:type="dxa" w:w="2880"/>
          </w:tcPr>
          <w:p>
            <w:r>
              <w:t>flatness_mon</w:t>
            </w:r>
          </w:p>
        </w:tc>
        <w:tc>
          <w:tcPr>
            <w:tcW w:type="dxa" w:w="2880"/>
          </w:tcPr>
          <w:p>
            <w:r>
              <w:t>RO</w:t>
            </w:r>
          </w:p>
        </w:tc>
        <w:tc>
          <w:tcPr>
            <w:tcW w:type="dxa" w:w="2880"/>
          </w:tcPr>
          <w:p>
            <w:r>
              <w:t>spectral flatness metric, alarm threshold in PS</w:t>
            </w:r>
          </w:p>
        </w:tc>
      </w:tr>
    </w:tbl>
    <w:p>
      <w:pPr>
        <w:pStyle w:val="Caption"/>
      </w:pPr>
      <w:r>
        <w:t>Table 16.</w:t>
      </w:r>
    </w:p>
    <w:p>
      <w:pPr>
        <w:pStyle w:val="Heading2"/>
      </w:pPr>
      <w:r>
        <w:t>P03 ECA canceller configuration and status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Bits</w:t>
            </w:r>
          </w:p>
        </w:tc>
        <w:tc>
          <w:tcPr>
            <w:tcW w:type="dxa" w:w="2880"/>
          </w:tcPr>
          <w:p>
            <w:r>
              <w:rPr>
                <w:b/>
              </w:rPr>
              <w:t>Meaning</w:t>
            </w:r>
          </w:p>
        </w:tc>
      </w:tr>
      <w:tr>
        <w:tc>
          <w:tcPr>
            <w:tcW w:type="dxa" w:w="2880"/>
          </w:tcPr>
          <w:p>
            <w:r>
              <w:t>taps_M</w:t>
            </w:r>
          </w:p>
        </w:tc>
        <w:tc>
          <w:tcPr>
            <w:tcW w:type="dxa" w:w="2880"/>
          </w:tcPr>
          <w:p>
            <w:r>
              <w:t>6</w:t>
            </w:r>
          </w:p>
        </w:tc>
        <w:tc>
          <w:tcPr>
            <w:tcW w:type="dxa" w:w="2880"/>
          </w:tcPr>
          <w:p>
            <w:r>
              <w:t>tap count per lane</w:t>
            </w:r>
          </w:p>
        </w:tc>
      </w:tr>
      <w:tr>
        <w:tc>
          <w:tcPr>
            <w:tcW w:type="dxa" w:w="2880"/>
          </w:tcPr>
          <w:p>
            <w:r>
              <w:t>batch_code</w:t>
            </w:r>
          </w:p>
        </w:tc>
        <w:tc>
          <w:tcPr>
            <w:tcW w:type="dxa" w:w="2880"/>
          </w:tcPr>
          <w:p>
            <w:r>
              <w:t>4</w:t>
            </w:r>
          </w:p>
        </w:tc>
        <w:tc>
          <w:tcPr>
            <w:tcW w:type="dxa" w:w="2880"/>
          </w:tcPr>
          <w:p>
            <w:r>
              <w:t>batch length code (0.1-0.5 s)</w:t>
            </w:r>
          </w:p>
        </w:tc>
      </w:tr>
      <w:tr>
        <w:tc>
          <w:tcPr>
            <w:tcW w:type="dxa" w:w="2880"/>
          </w:tcPr>
          <w:p>
            <w:r>
              <w:t>tap_centre[k]</w:t>
            </w:r>
          </w:p>
        </w:tc>
        <w:tc>
          <w:tcPr>
            <w:tcW w:type="dxa" w:w="2880"/>
          </w:tcPr>
          <w:p>
            <w:r>
              <w:t>10</w:t>
            </w:r>
          </w:p>
        </w:tc>
        <w:tc>
          <w:tcPr>
            <w:tcW w:type="dxa" w:w="2880"/>
          </w:tcPr>
          <w:p>
            <w:r>
              <w:t>cable-calibrated delay centre per lane</w:t>
            </w:r>
          </w:p>
        </w:tc>
      </w:tr>
      <w:tr>
        <w:tc>
          <w:tcPr>
            <w:tcW w:type="dxa" w:w="2880"/>
          </w:tcPr>
          <w:p>
            <w:r>
              <w:t>ecr_mon[k]</w:t>
            </w:r>
          </w:p>
        </w:tc>
        <w:tc>
          <w:tcPr>
            <w:tcW w:type="dxa" w:w="2880"/>
          </w:tcPr>
          <w:p>
            <w:r>
              <w:t>RO 20</w:t>
            </w:r>
          </w:p>
        </w:tc>
        <w:tc>
          <w:tcPr>
            <w:tcW w:type="dxa" w:w="2880"/>
          </w:tcPr>
          <w:p>
            <w:r>
              <w:t>residual power per batch, dB code</w:t>
            </w:r>
          </w:p>
        </w:tc>
      </w:tr>
      <w:tr>
        <w:tc>
          <w:tcPr>
            <w:tcW w:type="dxa" w:w="2880"/>
          </w:tcPr>
          <w:p>
            <w:r>
              <w:t>tap_weights_rd</w:t>
            </w:r>
          </w:p>
        </w:tc>
        <w:tc>
          <w:tcPr>
            <w:tcW w:type="dxa" w:w="2880"/>
          </w:tcPr>
          <w:p>
            <w:r>
              <w:t>DMA</w:t>
            </w:r>
          </w:p>
        </w:tc>
        <w:tc>
          <w:tcPr>
            <w:tcW w:type="dxa" w:w="2880"/>
          </w:tcPr>
          <w:p>
            <w:r>
              <w:t>PS readback of solved weights per batch</w:t>
            </w:r>
          </w:p>
        </w:tc>
      </w:tr>
    </w:tbl>
    <w:p>
      <w:pPr>
        <w:pStyle w:val="Caption"/>
      </w:pPr>
      <w:r>
        <w:t>Table 17.</w:t>
      </w:r>
    </w:p>
    <w:p>
      <w:pPr>
        <w:pStyle w:val="Heading2"/>
      </w:pPr>
      <w:r>
        <w:t>P04 Clutter canceller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Bits</w:t>
            </w:r>
          </w:p>
        </w:tc>
        <w:tc>
          <w:tcPr>
            <w:tcW w:type="dxa" w:w="2880"/>
          </w:tcPr>
          <w:p>
            <w:r>
              <w:rPr>
                <w:b/>
              </w:rPr>
              <w:t>Meaning</w:t>
            </w:r>
          </w:p>
        </w:tc>
      </w:tr>
      <w:tr>
        <w:tc>
          <w:tcPr>
            <w:tcW w:type="dxa" w:w="2880"/>
          </w:tcPr>
          <w:p>
            <w:r>
              <w:t>fd_span</w:t>
            </w:r>
          </w:p>
        </w:tc>
        <w:tc>
          <w:tcPr>
            <w:tcW w:type="dxa" w:w="2880"/>
          </w:tcPr>
          <w:p>
            <w:r>
              <w:t>8</w:t>
            </w:r>
          </w:p>
        </w:tc>
        <w:tc>
          <w:tcPr>
            <w:tcW w:type="dxa" w:w="2880"/>
          </w:tcPr>
          <w:p>
            <w:r>
              <w:t>clutter Doppler span code</w:t>
            </w:r>
          </w:p>
        </w:tc>
      </w:tr>
      <w:tr>
        <w:tc>
          <w:tcPr>
            <w:tcW w:type="dxa" w:w="2880"/>
          </w:tcPr>
          <w:p>
            <w:r>
              <w:t>fd_step</w:t>
            </w:r>
          </w:p>
        </w:tc>
        <w:tc>
          <w:tcPr>
            <w:tcW w:type="dxa" w:w="2880"/>
          </w:tcPr>
          <w:p>
            <w:r>
              <w:t>8</w:t>
            </w:r>
          </w:p>
        </w:tc>
        <w:tc>
          <w:tcPr>
            <w:tcW w:type="dxa" w:w="2880"/>
          </w:tcPr>
          <w:p>
            <w:r>
              <w:t>projection spacing code</w:t>
            </w:r>
          </w:p>
        </w:tc>
      </w:tr>
      <w:tr>
        <w:tc>
          <w:tcPr>
            <w:tcW w:type="dxa" w:w="2880"/>
          </w:tcPr>
          <w:p>
            <w:r>
              <w:t>proj_count</w:t>
            </w:r>
          </w:p>
        </w:tc>
        <w:tc>
          <w:tcPr>
            <w:tcW w:type="dxa" w:w="2880"/>
          </w:tcPr>
          <w:p>
            <w:r>
              <w:t>RO</w:t>
            </w:r>
          </w:p>
        </w:tc>
        <w:tc>
          <w:tcPr>
            <w:tcW w:type="dxa" w:w="2880"/>
          </w:tcPr>
          <w:p>
            <w:r>
              <w:t>projections applied per batch</w:t>
            </w:r>
          </w:p>
        </w:tc>
      </w:tr>
    </w:tbl>
    <w:p>
      <w:pPr>
        <w:pStyle w:val="Caption"/>
      </w:pPr>
      <w:r>
        <w:t>Table 18.</w:t>
      </w:r>
    </w:p>
    <w:p>
      <w:pPr>
        <w:pStyle w:val="Heading2"/>
      </w:pPr>
      <w:r>
        <w:t>P05/P06 CAF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Bits</w:t>
            </w:r>
          </w:p>
        </w:tc>
        <w:tc>
          <w:tcPr>
            <w:tcW w:type="dxa" w:w="2880"/>
          </w:tcPr>
          <w:p>
            <w:r>
              <w:rPr>
                <w:b/>
              </w:rPr>
              <w:t>Meaning</w:t>
            </w:r>
          </w:p>
        </w:tc>
      </w:tr>
      <w:tr>
        <w:tc>
          <w:tcPr>
            <w:tcW w:type="dxa" w:w="2880"/>
          </w:tcPr>
          <w:p>
            <w:r>
              <w:t>tint_code</w:t>
            </w:r>
          </w:p>
        </w:tc>
        <w:tc>
          <w:tcPr>
            <w:tcW w:type="dxa" w:w="2880"/>
          </w:tcPr>
          <w:p>
            <w:r>
              <w:t>4</w:t>
            </w:r>
          </w:p>
        </w:tc>
        <w:tc>
          <w:tcPr>
            <w:tcW w:type="dxa" w:w="2880"/>
          </w:tcPr>
          <w:p>
            <w:r>
              <w:t>integration time code per lane family</w:t>
            </w:r>
          </w:p>
        </w:tc>
      </w:tr>
      <w:tr>
        <w:tc>
          <w:tcPr>
            <w:tcW w:type="dxa" w:w="2880"/>
          </w:tcPr>
          <w:p>
            <w:r>
              <w:t>batch_count</w:t>
            </w:r>
          </w:p>
        </w:tc>
        <w:tc>
          <w:tcPr>
            <w:tcW w:type="dxa" w:w="2880"/>
          </w:tcPr>
          <w:p>
            <w:r>
              <w:t>12</w:t>
            </w:r>
          </w:p>
        </w:tc>
        <w:tc>
          <w:tcPr>
            <w:tcW w:type="dxa" w:w="2880"/>
          </w:tcPr>
          <w:p>
            <w:r>
              <w:t>batches per map page</w:t>
            </w:r>
          </w:p>
        </w:tc>
      </w:tr>
      <w:tr>
        <w:tc>
          <w:tcPr>
            <w:tcW w:type="dxa" w:w="2880"/>
          </w:tcPr>
          <w:p>
            <w:r>
              <w:t>dop_span</w:t>
            </w:r>
          </w:p>
        </w:tc>
        <w:tc>
          <w:tcPr>
            <w:tcW w:type="dxa" w:w="2880"/>
          </w:tcPr>
          <w:p>
            <w:r>
              <w:t>12</w:t>
            </w:r>
          </w:p>
        </w:tc>
        <w:tc>
          <w:tcPr>
            <w:tcW w:type="dxa" w:w="2880"/>
          </w:tcPr>
          <w:p>
            <w:r>
              <w:t>Doppler search span code</w:t>
            </w:r>
          </w:p>
        </w:tc>
      </w:tr>
      <w:tr>
        <w:tc>
          <w:tcPr>
            <w:tcW w:type="dxa" w:w="2880"/>
          </w:tcPr>
          <w:p>
            <w:r>
              <w:t>window_sel</w:t>
            </w:r>
          </w:p>
        </w:tc>
        <w:tc>
          <w:tcPr>
            <w:tcW w:type="dxa" w:w="2880"/>
          </w:tcPr>
          <w:p>
            <w:r>
              <w:t>3</w:t>
            </w:r>
          </w:p>
        </w:tc>
        <w:tc>
          <w:tcPr>
            <w:tcW w:type="dxa" w:w="2880"/>
          </w:tcPr>
          <w:p>
            <w:r>
              <w:t>rectangular / Blackman-Harris / Hamming</w:t>
            </w:r>
          </w:p>
        </w:tc>
      </w:tr>
      <w:tr>
        <w:tc>
          <w:tcPr>
            <w:tcW w:type="dxa" w:w="2880"/>
          </w:tcPr>
          <w:p>
            <w:r>
              <w:t>cp_gate_mask</w:t>
            </w:r>
          </w:p>
        </w:tc>
        <w:tc>
          <w:tcPr>
            <w:tcW w:type="dxa" w:w="2880"/>
          </w:tcPr>
          <w:p>
            <w:r>
              <w:t>16</w:t>
            </w:r>
          </w:p>
        </w:tc>
        <w:tc>
          <w:tcPr>
            <w:tcW w:type="dxa" w:w="2880"/>
          </w:tcPr>
          <w:p>
            <w:r>
              <w:t>excluded delay gates (DVB-T Tu ridge)</w:t>
            </w:r>
          </w:p>
        </w:tc>
      </w:tr>
      <w:tr>
        <w:tc>
          <w:tcPr>
            <w:tcW w:type="dxa" w:w="2880"/>
          </w:tcPr>
          <w:p>
            <w:r>
              <w:t>accum_wordlen</w:t>
            </w:r>
          </w:p>
        </w:tc>
        <w:tc>
          <w:tcPr>
            <w:tcW w:type="dxa" w:w="2880"/>
          </w:tcPr>
          <w:p>
            <w:r>
              <w:t>6</w:t>
            </w:r>
          </w:p>
        </w:tc>
        <w:tc>
          <w:tcPr>
            <w:tcW w:type="dxa" w:w="2880"/>
          </w:tcPr>
          <w:p>
            <w:r>
              <w:t>complex accumulator word length (40 default)</w:t>
            </w:r>
          </w:p>
        </w:tc>
      </w:tr>
    </w:tbl>
    <w:p>
      <w:pPr>
        <w:pStyle w:val="Caption"/>
      </w:pPr>
      <w:r>
        <w:t>Table 19.</w:t>
      </w:r>
    </w:p>
    <w:p>
      <w:pPr>
        <w:pStyle w:val="Heading2"/>
      </w:pPr>
      <w:r>
        <w:t>P07 CFAR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Bits</w:t>
            </w:r>
          </w:p>
        </w:tc>
        <w:tc>
          <w:tcPr>
            <w:tcW w:type="dxa" w:w="2880"/>
          </w:tcPr>
          <w:p>
            <w:r>
              <w:rPr>
                <w:b/>
              </w:rPr>
              <w:t>Meaning</w:t>
            </w:r>
          </w:p>
        </w:tc>
      </w:tr>
      <w:tr>
        <w:tc>
          <w:tcPr>
            <w:tcW w:type="dxa" w:w="2880"/>
          </w:tcPr>
          <w:p>
            <w:r>
              <w:t>guard_xy</w:t>
            </w:r>
          </w:p>
        </w:tc>
        <w:tc>
          <w:tcPr>
            <w:tcW w:type="dxa" w:w="2880"/>
          </w:tcPr>
          <w:p>
            <w:r>
              <w:t>8</w:t>
            </w:r>
          </w:p>
        </w:tc>
        <w:tc>
          <w:tcPr>
            <w:tcW w:type="dxa" w:w="2880"/>
          </w:tcPr>
          <w:p>
            <w:r>
              <w:t>guard ring cells per axis</w:t>
            </w:r>
          </w:p>
        </w:tc>
      </w:tr>
      <w:tr>
        <w:tc>
          <w:tcPr>
            <w:tcW w:type="dxa" w:w="2880"/>
          </w:tcPr>
          <w:p>
            <w:r>
              <w:t>train_xy</w:t>
            </w:r>
          </w:p>
        </w:tc>
        <w:tc>
          <w:tcPr>
            <w:tcW w:type="dxa" w:w="2880"/>
          </w:tcPr>
          <w:p>
            <w:r>
              <w:t>8</w:t>
            </w:r>
          </w:p>
        </w:tc>
        <w:tc>
          <w:tcPr>
            <w:tcW w:type="dxa" w:w="2880"/>
          </w:tcPr>
          <w:p>
            <w:r>
              <w:t>training ring cells per axis</w:t>
            </w:r>
          </w:p>
        </w:tc>
      </w:tr>
      <w:tr>
        <w:tc>
          <w:tcPr>
            <w:tcW w:type="dxa" w:w="2880"/>
          </w:tcPr>
          <w:p>
            <w:r>
              <w:t>pfa_code</w:t>
            </w:r>
          </w:p>
        </w:tc>
        <w:tc>
          <w:tcPr>
            <w:tcW w:type="dxa" w:w="2880"/>
          </w:tcPr>
          <w:p>
            <w:r>
              <w:t>8</w:t>
            </w:r>
          </w:p>
        </w:tc>
        <w:tc>
          <w:tcPr>
            <w:tcW w:type="dxa" w:w="2880"/>
          </w:tcPr>
          <w:p>
            <w:r>
              <w:t>threshold multiplier index (deterministic table)</w:t>
            </w:r>
          </w:p>
        </w:tc>
      </w:tr>
      <w:tr>
        <w:tc>
          <w:tcPr>
            <w:tcW w:type="dxa" w:w="2880"/>
          </w:tcPr>
          <w:p>
            <w:r>
              <w:t>det_rate_mon</w:t>
            </w:r>
          </w:p>
        </w:tc>
        <w:tc>
          <w:tcPr>
            <w:tcW w:type="dxa" w:w="2880"/>
          </w:tcPr>
          <w:p>
            <w:r>
              <w:t>RO</w:t>
            </w:r>
          </w:p>
        </w:tc>
        <w:tc>
          <w:tcPr>
            <w:tcW w:type="dxa" w:w="2880"/>
          </w:tcPr>
          <w:p>
            <w:r>
              <w:t>detections per page vs Pfa monitor</w:t>
            </w:r>
          </w:p>
        </w:tc>
      </w:tr>
    </w:tbl>
    <w:p>
      <w:pPr>
        <w:pStyle w:val="Caption"/>
      </w:pPr>
      <w:r>
        <w:t>Table 20.</w:t>
      </w:r>
    </w:p>
    <w:p>
      <w:pPr>
        <w:pStyle w:val="Heading2"/>
      </w:pPr>
      <w:r>
        <w:t>P08 DOA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Bits</w:t>
            </w:r>
          </w:p>
        </w:tc>
        <w:tc>
          <w:tcPr>
            <w:tcW w:type="dxa" w:w="2880"/>
          </w:tcPr>
          <w:p>
            <w:r>
              <w:rPr>
                <w:b/>
              </w:rPr>
              <w:t>Meaning</w:t>
            </w:r>
          </w:p>
        </w:tc>
      </w:tr>
      <w:tr>
        <w:tc>
          <w:tcPr>
            <w:tcW w:type="dxa" w:w="2880"/>
          </w:tcPr>
          <w:p>
            <w:r>
              <w:t>mode</w:t>
            </w:r>
          </w:p>
        </w:tc>
        <w:tc>
          <w:tcPr>
            <w:tcW w:type="dxa" w:w="2880"/>
          </w:tcPr>
          <w:p>
            <w:r>
              <w:t>2</w:t>
            </w:r>
          </w:p>
        </w:tc>
        <w:tc>
          <w:tcPr>
            <w:tcW w:type="dxa" w:w="2880"/>
          </w:tcPr>
          <w:p>
            <w:r>
              <w:t>beamscan / MUSIC / both</w:t>
            </w:r>
          </w:p>
        </w:tc>
      </w:tr>
      <w:tr>
        <w:tc>
          <w:tcPr>
            <w:tcW w:type="dxa" w:w="2880"/>
          </w:tcPr>
          <w:p>
            <w:r>
              <w:t>cal_table_idx</w:t>
            </w:r>
          </w:p>
        </w:tc>
        <w:tc>
          <w:tcPr>
            <w:tcW w:type="dxa" w:w="2880"/>
          </w:tcPr>
          <w:p>
            <w:r>
              <w:t>4</w:t>
            </w:r>
          </w:p>
        </w:tc>
        <w:tc>
          <w:tcPr>
            <w:tcW w:type="dxa" w:w="2880"/>
          </w:tcPr>
          <w:p>
            <w:r>
              <w:t>per-band array calibration table</w:t>
            </w:r>
          </w:p>
        </w:tc>
      </w:tr>
      <w:tr>
        <w:tc>
          <w:tcPr>
            <w:tcW w:type="dxa" w:w="2880"/>
          </w:tcPr>
          <w:p>
            <w:r>
              <w:t>disagree_mon</w:t>
            </w:r>
          </w:p>
        </w:tc>
        <w:tc>
          <w:tcPr>
            <w:tcW w:type="dxa" w:w="2880"/>
          </w:tcPr>
          <w:p>
            <w:r>
              <w:t>RO</w:t>
            </w:r>
          </w:p>
        </w:tc>
        <w:tc>
          <w:tcPr>
            <w:tcW w:type="dxa" w:w="2880"/>
          </w:tcPr>
          <w:p>
            <w:r>
              <w:t>beamscan vs MUSIC disagreement, sigma code</w:t>
            </w:r>
          </w:p>
        </w:tc>
      </w:tr>
    </w:tbl>
    <w:p>
      <w:pPr>
        <w:pStyle w:val="Caption"/>
      </w:pPr>
      <w:r>
        <w:t>Table 21.</w:t>
      </w:r>
    </w:p>
    <w:p>
      <w:pPr>
        <w:pStyle w:val="Heading2"/>
      </w:pPr>
      <w:r>
        <w:t>P09-P12 services (PS-side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Register</w:t>
            </w:r>
          </w:p>
        </w:tc>
        <w:tc>
          <w:tcPr>
            <w:tcW w:type="dxa" w:w="2880"/>
          </w:tcPr>
          <w:p>
            <w:r>
              <w:rPr>
                <w:b/>
              </w:rPr>
              <w:t>Meaning</w:t>
            </w:r>
          </w:p>
        </w:tc>
      </w:tr>
      <w:tr>
        <w:tc>
          <w:tcPr>
            <w:tcW w:type="dxa" w:w="2880"/>
          </w:tcPr>
          <w:p>
            <w:r>
              <w:t>survey_mask_idx</w:t>
            </w:r>
          </w:p>
        </w:tc>
        <w:tc>
          <w:tcPr>
            <w:tcW w:type="dxa" w:w="2880"/>
          </w:tcPr>
          <w:p>
            <w:r>
              <w:t>SURVEY_PLAN</w:t>
            </w:r>
          </w:p>
        </w:tc>
        <w:tc>
          <w:tcPr>
            <w:tcW w:type="dxa" w:w="2880"/>
          </w:tcPr>
          <w:p>
            <w:r>
              <w:t>site radio plan occupancy mask version</w:t>
            </w:r>
          </w:p>
        </w:tc>
      </w:tr>
      <w:tr>
        <w:tc>
          <w:tcPr>
            <w:tcW w:type="dxa" w:w="2880"/>
          </w:tcPr>
          <w:p>
            <w:r>
              <w:t>class_policy_conf</w:t>
            </w:r>
          </w:p>
        </w:tc>
        <w:tc>
          <w:tcPr>
            <w:tcW w:type="dxa" w:w="2880"/>
          </w:tcPr>
          <w:p>
            <w:r>
              <w:t>EMCON_POLICY/evid</w:t>
            </w:r>
          </w:p>
        </w:tc>
        <w:tc>
          <w:tcPr>
            <w:tcW w:type="dxa" w:w="2880"/>
          </w:tcPr>
          <w:p>
            <w:r>
              <w:t>confidence floor below which class stays unresolved</w:t>
            </w:r>
          </w:p>
        </w:tc>
      </w:tr>
      <w:tr>
        <w:tc>
          <w:tcPr>
            <w:tcW w:type="dxa" w:w="2880"/>
          </w:tcPr>
          <w:p>
            <w:r>
              <w:t>ring_drop_flags</w:t>
            </w:r>
          </w:p>
        </w:tc>
        <w:tc>
          <w:tcPr>
            <w:tcW w:type="dxa" w:w="2880"/>
          </w:tcPr>
          <w:p>
            <w:r>
              <w:t>PASS_STATUS</w:t>
            </w:r>
          </w:p>
        </w:tc>
        <w:tc>
          <w:tcPr>
            <w:tcW w:type="dxa" w:w="2880"/>
          </w:tcPr>
          <w:p>
            <w:r>
              <w:t>long-CPI ring overrun history</w:t>
            </w:r>
          </w:p>
        </w:tc>
      </w:tr>
      <w:tr>
        <w:tc>
          <w:tcPr>
            <w:tcW w:type="dxa" w:w="2880"/>
          </w:tcPr>
          <w:p>
            <w:r>
              <w:t>hash_algo_id</w:t>
            </w:r>
          </w:p>
        </w:tc>
        <w:tc>
          <w:tcPr>
            <w:tcW w:type="dxa" w:w="2880"/>
          </w:tcPr>
          <w:p>
            <w:r>
              <w:t>EVID</w:t>
            </w:r>
          </w:p>
        </w:tc>
        <w:tc>
          <w:tcPr>
            <w:tcW w:type="dxa" w:w="2880"/>
          </w:tcPr>
          <w:p>
            <w:r>
              <w:t>SHA-256 identifier in evidence headers</w:t>
            </w:r>
          </w:p>
        </w:tc>
      </w:tr>
    </w:tbl>
    <w:p>
      <w:pPr>
        <w:pStyle w:val="Caption"/>
      </w:pPr>
      <w:r>
        <w:t>Table 22.</w:t>
      </w:r>
    </w:p>
    <w:p>
      <w:pPr>
        <w:pStyle w:val="Heading1"/>
      </w:pPr>
      <w:r>
        <w:t>Own-TX interference control</w:t>
      </w:r>
    </w:p>
    <w:p>
      <w:r>
        <w:t>In the integrated box the active transmitter is the strongest emitter on site and sits metres from the passive surveillance array. Three layered defences keep the passive lanes usable during active operation.</w:t>
      </w:r>
    </w:p>
    <w:p>
      <w:pPr>
        <w:pStyle w:val="ListNumber"/>
      </w:pPr>
      <w:r>
        <w:t>Blanking gate: the TX-blanking status bit defines dwell windows; CAF batch boundaries are scheduled so that batches overlapping a dwell are discarded or interpolated, and the batch header records the loss so the fusion engine can price the integration loss.</w:t>
        <w:br/>
        <w:t>2. AUX-TX cancellation: the coupled TX copy enters the ECA tap set as an extra reference channel, projecting residual leakage out of kept batches.</w:t>
        <w:br/>
        <w:t>3. Joint frequency planning: the subband plan generator and the passive lane tuner are scheduled together so active tones never fall inside a channelised passive band while M1/M3 is active; conflicts are resolved in favour of the passive lane against T4 threats and in favour of the active chain otherwise, per policy table.</w:t>
      </w:r>
    </w:p>
    <w:p>
      <w:pPr>
        <w:jc w:val="center"/>
      </w:pPr>
      <w:r>
        <w:drawing>
          <wp:inline xmlns:a="http://schemas.openxmlformats.org/drawingml/2006/main" xmlns:pic="http://schemas.openxmlformats.org/drawingml/2006/picture">
            <wp:extent cx="5760720" cy="2015015"/>
            <wp:docPr id="39" name="Picture 39"/>
            <wp:cNvGraphicFramePr>
              <a:graphicFrameLocks noChangeAspect="1"/>
            </wp:cNvGraphicFramePr>
            <a:graphic>
              <a:graphicData uri="http://schemas.openxmlformats.org/drawingml/2006/picture">
                <pic:pic>
                  <pic:nvPicPr>
                    <pic:cNvPr id="0" name="timing_blank.png"/>
                    <pic:cNvPicPr/>
                  </pic:nvPicPr>
                  <pic:blipFill>
                    <a:blip r:embed="rId47"/>
                    <a:stretch>
                      <a:fillRect/>
                    </a:stretch>
                  </pic:blipFill>
                  <pic:spPr>
                    <a:xfrm>
                      <a:off x="0" y="0"/>
                      <a:ext cx="5760720" cy="2015015"/>
                    </a:xfrm>
                    <a:prstGeom prst="rect"/>
                  </pic:spPr>
                </pic:pic>
              </a:graphicData>
            </a:graphic>
          </wp:inline>
        </w:drawing>
      </w:r>
    </w:p>
    <w:p>
      <w:pPr>
        <w:pStyle w:val="Caption"/>
      </w:pPr>
      <w:r>
        <w:t>Figure 39. Blanking timing: CAF batches overlapping active dwells are greyed (discarded/interpolated); AUX taps cover residual leakage inside kept batches.</w:t>
      </w:r>
    </w:p>
    <w:p>
      <w:pPr>
        <w:jc w:val="center"/>
      </w:pPr>
      <w:r>
        <w:drawing>
          <wp:inline xmlns:a="http://schemas.openxmlformats.org/drawingml/2006/main" xmlns:pic="http://schemas.openxmlformats.org/drawingml/2006/picture">
            <wp:extent cx="5760720" cy="3069953"/>
            <wp:docPr id="40" name="Picture 40"/>
            <wp:cNvGraphicFramePr>
              <a:graphicFrameLocks noChangeAspect="1"/>
            </wp:cNvGraphicFramePr>
            <a:graphic>
              <a:graphicData uri="http://schemas.openxmlformats.org/drawingml/2006/picture">
                <pic:pic>
                  <pic:nvPicPr>
                    <pic:cNvPr id="0" name="blank_loss.png"/>
                    <pic:cNvPicPr/>
                  </pic:nvPicPr>
                  <pic:blipFill>
                    <a:blip r:embed="rId48"/>
                    <a:stretch>
                      <a:fillRect/>
                    </a:stretch>
                  </pic:blipFill>
                  <pic:spPr>
                    <a:xfrm>
                      <a:off x="0" y="0"/>
                      <a:ext cx="5760720" cy="3069953"/>
                    </a:xfrm>
                    <a:prstGeom prst="rect"/>
                  </pic:spPr>
                </pic:pic>
              </a:graphicData>
            </a:graphic>
          </wp:inline>
        </w:drawing>
      </w:r>
    </w:p>
    <w:p>
      <w:pPr>
        <w:pStyle w:val="Caption"/>
      </w:pPr>
      <w:r>
        <w:t>Figure 40. Integration loss versus dwell duty priced by the scheduler: 10 percent dwell duty costs about 0.46 dB of CAF gain [derived].</w:t>
      </w:r>
    </w:p>
    <w:p>
      <w:r>
        <w:t>The scheduler's cost model adds this loss to the cue confidence of affected lanes, so a dwell grant that would blind the lane feeding an active T4 track is denied unless the operator overrides.</w:t>
      </w:r>
    </w:p>
    <w:p>
      <w:pPr>
        <w:pStyle w:val="Heading1"/>
      </w:pPr>
      <w:r>
        <w:t>Fusion, cueing and the EMCON arbiter</w:t>
      </w:r>
    </w:p>
    <w:p>
      <w:pPr>
        <w:pStyle w:val="Heading2"/>
      </w:pPr>
      <w:r>
        <w:t>Association and track-to-track fusion</w:t>
      </w:r>
    </w:p>
    <w:p>
      <w:r>
        <w:t>Passive lane tracks (bistatic coordinates plus DOA) and emitter fixes are converted to site Cartesian with their covariances and gated against active tracks by Mahalanobis distance; attribute likelihood (Doppler agreement between passive f_d and active radial velocity, class agreement) multiplies the gate acceptance. Fusion uses covariance intersection rather than a centralised filter: the two chains keep independent noise models, and CI guarantees a conservative fused covariance even when cross-correlation is unknown.</w:t>
      </w:r>
    </w:p>
    <w:p>
      <w:pPr>
        <w:jc w:val="center"/>
      </w:pPr>
      <w:r>
        <w:drawing>
          <wp:inline xmlns:a="http://schemas.openxmlformats.org/drawingml/2006/main" xmlns:pic="http://schemas.openxmlformats.org/drawingml/2006/picture">
            <wp:extent cx="5760720" cy="4301107"/>
            <wp:docPr id="41" name="Picture 41"/>
            <wp:cNvGraphicFramePr>
              <a:graphicFrameLocks noChangeAspect="1"/>
            </wp:cNvGraphicFramePr>
            <a:graphic>
              <a:graphicData uri="http://schemas.openxmlformats.org/drawingml/2006/picture">
                <pic:pic>
                  <pic:nvPicPr>
                    <pic:cNvPr id="0" name="assoc_gate.png"/>
                    <pic:cNvPicPr/>
                  </pic:nvPicPr>
                  <pic:blipFill>
                    <a:blip r:embed="rId49"/>
                    <a:stretch>
                      <a:fillRect/>
                    </a:stretch>
                  </pic:blipFill>
                  <pic:spPr>
                    <a:xfrm>
                      <a:off x="0" y="0"/>
                      <a:ext cx="5760720" cy="4301107"/>
                    </a:xfrm>
                    <a:prstGeom prst="rect"/>
                  </pic:spPr>
                </pic:pic>
              </a:graphicData>
            </a:graphic>
          </wp:inline>
        </w:drawing>
      </w:r>
    </w:p>
    <w:p>
      <w:pPr>
        <w:pStyle w:val="Caption"/>
      </w:pPr>
      <w:r>
        <w:t>Figure 41. Kinematic gating: unassociated cues outside the gate ellipse are rejected before association.</w:t>
      </w:r>
    </w:p>
    <w:p>
      <w:pPr>
        <w:jc w:val="center"/>
      </w:pPr>
      <w:r>
        <w:drawing>
          <wp:inline xmlns:a="http://schemas.openxmlformats.org/drawingml/2006/main" xmlns:pic="http://schemas.openxmlformats.org/drawingml/2006/picture">
            <wp:extent cx="5760720" cy="5290874"/>
            <wp:docPr id="42" name="Picture 42"/>
            <wp:cNvGraphicFramePr>
              <a:graphicFrameLocks noChangeAspect="1"/>
            </wp:cNvGraphicFramePr>
            <a:graphic>
              <a:graphicData uri="http://schemas.openxmlformats.org/drawingml/2006/picture">
                <pic:pic>
                  <pic:nvPicPr>
                    <pic:cNvPr id="0" name="fusion_ci.png"/>
                    <pic:cNvPicPr/>
                  </pic:nvPicPr>
                  <pic:blipFill>
                    <a:blip r:embed="rId50"/>
                    <a:stretch>
                      <a:fillRect/>
                    </a:stretch>
                  </pic:blipFill>
                  <pic:spPr>
                    <a:xfrm>
                      <a:off x="0" y="0"/>
                      <a:ext cx="5760720" cy="5290874"/>
                    </a:xfrm>
                    <a:prstGeom prst="rect"/>
                  </pic:spPr>
                </pic:pic>
              </a:graphicData>
            </a:graphic>
          </wp:inline>
        </w:drawing>
      </w:r>
    </w:p>
    <w:p>
      <w:pPr>
        <w:pStyle w:val="Caption"/>
      </w:pPr>
      <w:r>
        <w:t>Figure 42. Covariance intersection: fused covariance is conservative against both parent covariances.</w:t>
      </w:r>
    </w:p>
    <w:p>
      <w:pPr>
        <w:jc w:val="center"/>
      </w:pPr>
      <w:r>
        <w:drawing>
          <wp:inline xmlns:a="http://schemas.openxmlformats.org/drawingml/2006/main" xmlns:pic="http://schemas.openxmlformats.org/drawingml/2006/picture">
            <wp:extent cx="5760720" cy="4084599"/>
            <wp:docPr id="43" name="Picture 43"/>
            <wp:cNvGraphicFramePr>
              <a:graphicFrameLocks noChangeAspect="1"/>
            </wp:cNvGraphicFramePr>
            <a:graphic>
              <a:graphicData uri="http://schemas.openxmlformats.org/drawingml/2006/picture">
                <pic:pic>
                  <pic:nvPicPr>
                    <pic:cNvPr id="0" name="tracker_truth.png"/>
                    <pic:cNvPicPr/>
                  </pic:nvPicPr>
                  <pic:blipFill>
                    <a:blip r:embed="rId51"/>
                    <a:stretch>
                      <a:fillRect/>
                    </a:stretch>
                  </pic:blipFill>
                  <pic:spPr>
                    <a:xfrm>
                      <a:off x="0" y="0"/>
                      <a:ext cx="5760720" cy="4084599"/>
                    </a:xfrm>
                    <a:prstGeom prst="rect"/>
                  </pic:spPr>
                </pic:pic>
              </a:graphicData>
            </a:graphic>
          </wp:inline>
        </w:drawing>
      </w:r>
    </w:p>
    <w:p>
      <w:pPr>
        <w:pStyle w:val="Caption"/>
      </w:pPr>
      <w:r>
        <w:t>Figure 43. Simulated cue-confirm-fuse scenario: passive track from t=0, active confirms after cue at t=18 s, fused track holds through an RF-silent glide.</w:t>
      </w:r>
    </w:p>
    <w:p>
      <w:pPr>
        <w:pStyle w:val="Heading2"/>
      </w:pPr>
      <w:r>
        <w:t>Cueing rules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Cue source</w:t>
            </w:r>
          </w:p>
        </w:tc>
        <w:tc>
          <w:tcPr>
            <w:tcW w:type="dxa" w:w="2880"/>
          </w:tcPr>
          <w:p>
            <w:r>
              <w:rPr>
                <w:b/>
              </w:rPr>
              <w:t>Condition</w:t>
            </w:r>
          </w:p>
        </w:tc>
        <w:tc>
          <w:tcPr>
            <w:tcW w:type="dxa" w:w="2880"/>
          </w:tcPr>
          <w:p>
            <w:r>
              <w:rPr>
                <w:b/>
              </w:rPr>
              <w:t>Arbiter action</w:t>
            </w:r>
          </w:p>
        </w:tc>
      </w:tr>
      <w:tr>
        <w:tc>
          <w:tcPr>
            <w:tcW w:type="dxa" w:w="2880"/>
          </w:tcPr>
          <w:p>
            <w:r>
              <w:t>passive emitter fix (T1/T4)</w:t>
            </w:r>
          </w:p>
        </w:tc>
        <w:tc>
          <w:tcPr>
            <w:tcW w:type="dxa" w:w="2880"/>
          </w:tcPr>
          <w:p>
            <w:r>
              <w:t>class in {bug, uplink, hostile radar}, SNR above thr</w:t>
            </w:r>
          </w:p>
        </w:tc>
        <w:tc>
          <w:tcPr>
            <w:tcW w:type="dxa" w:w="2880"/>
          </w:tcPr>
          <w:p>
            <w:r>
              <w:t>hold M0; report; T4 keeps active silent</w:t>
            </w:r>
          </w:p>
        </w:tc>
      </w:tr>
      <w:tr>
        <w:tc>
          <w:tcPr>
            <w:tcW w:type="dxa" w:w="2880"/>
          </w:tcPr>
          <w:p>
            <w:r>
              <w:t>passive bistatic track (T2)</w:t>
            </w:r>
          </w:p>
        </w:tc>
        <w:tc>
          <w:tcPr>
            <w:tcW w:type="dxa" w:w="2880"/>
          </w:tcPr>
          <w:p>
            <w:r>
              <w:t>age &gt;= 3 updates, no active correlate</w:t>
            </w:r>
          </w:p>
        </w:tc>
        <w:tc>
          <w:tcPr>
            <w:tcW w:type="dxa" w:w="2880"/>
          </w:tcPr>
          <w:p>
            <w:r>
              <w:t>M1 confirm dwell at cued cell</w:t>
            </w:r>
          </w:p>
        </w:tc>
      </w:tr>
      <w:tr>
        <w:tc>
          <w:tcPr>
            <w:tcW w:type="dxa" w:w="2880"/>
          </w:tcPr>
          <w:p>
            <w:r>
              <w:t>active detection, no passive correlate (T3)</w:t>
            </w:r>
          </w:p>
        </w:tc>
        <w:tc>
          <w:tcPr>
            <w:tcW w:type="dxa" w:w="2880"/>
          </w:tcPr>
          <w:p>
            <w:r>
              <w:t>CFAR + cluster valid</w:t>
            </w:r>
          </w:p>
        </w:tc>
        <w:tc>
          <w:tcPr>
            <w:tcW w:type="dxa" w:w="2880"/>
          </w:tcPr>
          <w:p>
            <w:r>
              <w:t>M3 track; passive sweeps for emissions at track</w:t>
            </w:r>
          </w:p>
        </w:tc>
      </w:tr>
      <w:tr>
        <w:tc>
          <w:tcPr>
            <w:tcW w:type="dxa" w:w="2880"/>
          </w:tcPr>
          <w:p>
            <w:r>
              <w:t>association gap &gt; T_gap</w:t>
            </w:r>
          </w:p>
        </w:tc>
        <w:tc>
          <w:tcPr>
            <w:tcW w:type="dxa" w:w="2880"/>
          </w:tcPr>
          <w:p>
            <w:r>
              <w:t>fused track coasting</w:t>
            </w:r>
          </w:p>
        </w:tc>
        <w:tc>
          <w:tcPr>
            <w:tcW w:type="dxa" w:w="2880"/>
          </w:tcPr>
          <w:p>
            <w:r>
              <w:t>re-grant dwell or declare lost per policy</w:t>
            </w:r>
          </w:p>
        </w:tc>
      </w:tr>
    </w:tbl>
    <w:p>
      <w:pPr>
        <w:pStyle w:val="Caption"/>
      </w:pPr>
      <w:r>
        <w:t>Table 23.</w:t>
      </w:r>
    </w:p>
    <w:p>
      <w:pPr>
        <w:pStyle w:val="Heading2"/>
      </w:pPr>
      <w:r>
        <w:t>Cue message and evidence</w:t>
      </w:r>
    </w:p>
    <w:p>
      <w:r>
        <w:t>A cue record carries lane id, bistatic range gate, Doppler, DOA, SNR, class likelihoods, timestamp and the SHA-256 hash of the IQ snippet that produced it; the confirm dwell's report carries the same fields from the active side, and the fused track record references both hashes. The operator evidence browser can replay either snippet offline against the golden model, which is the acceptance test of the whole cueing chain.</w:t>
      </w:r>
    </w:p>
    <w:p>
      <w:pPr>
        <w:jc w:val="center"/>
      </w:pPr>
      <w:r>
        <w:drawing>
          <wp:inline xmlns:a="http://schemas.openxmlformats.org/drawingml/2006/main" xmlns:pic="http://schemas.openxmlformats.org/drawingml/2006/picture">
            <wp:extent cx="5760720" cy="2390502"/>
            <wp:docPr id="44" name="Picture 44"/>
            <wp:cNvGraphicFramePr>
              <a:graphicFrameLocks noChangeAspect="1"/>
            </wp:cNvGraphicFramePr>
            <a:graphic>
              <a:graphicData uri="http://schemas.openxmlformats.org/drawingml/2006/picture">
                <pic:pic>
                  <pic:nvPicPr>
                    <pic:cNvPr id="0" name="cue_seq.png"/>
                    <pic:cNvPicPr/>
                  </pic:nvPicPr>
                  <pic:blipFill>
                    <a:blip r:embed="rId52"/>
                    <a:stretch>
                      <a:fillRect/>
                    </a:stretch>
                  </pic:blipFill>
                  <pic:spPr>
                    <a:xfrm>
                      <a:off x="0" y="0"/>
                      <a:ext cx="5760720" cy="2390502"/>
                    </a:xfrm>
                    <a:prstGeom prst="rect"/>
                  </pic:spPr>
                </pic:pic>
              </a:graphicData>
            </a:graphic>
          </wp:inline>
        </w:drawing>
      </w:r>
    </w:p>
    <w:p>
      <w:pPr>
        <w:pStyle w:val="Caption"/>
      </w:pPr>
      <w:r>
        <w:t>Figure 44. Cue-confirm sequence: CAF batch cue, arbiter grant, confirm dwell, association, fused track, dwell release.</w:t>
      </w:r>
    </w:p>
    <w:p>
      <w:pPr>
        <w:pStyle w:val="Heading1"/>
      </w:pPr>
      <w:r>
        <w:t>PS software architecture</w:t>
      </w:r>
    </w:p>
    <w:p>
      <w:pPr>
        <w:pStyle w:val="Heading2"/>
      </w:pPr>
      <w:r>
        <w:t>Task set and scheduling</w:t>
      </w:r>
    </w:p>
    <w:p>
      <w:pPr>
        <w:jc w:val="center"/>
      </w:pPr>
      <w:r>
        <w:drawing>
          <wp:inline xmlns:a="http://schemas.openxmlformats.org/drawingml/2006/main" xmlns:pic="http://schemas.openxmlformats.org/drawingml/2006/picture">
            <wp:extent cx="5760720" cy="2375669"/>
            <wp:docPr id="45" name="Picture 45"/>
            <wp:cNvGraphicFramePr>
              <a:graphicFrameLocks noChangeAspect="1"/>
            </wp:cNvGraphicFramePr>
            <a:graphic>
              <a:graphicData uri="http://schemas.openxmlformats.org/drawingml/2006/picture">
                <pic:pic>
                  <pic:nvPicPr>
                    <pic:cNvPr id="0" name="sw_tasks.png"/>
                    <pic:cNvPicPr/>
                  </pic:nvPicPr>
                  <pic:blipFill>
                    <a:blip r:embed="rId53"/>
                    <a:stretch>
                      <a:fillRect/>
                    </a:stretch>
                  </pic:blipFill>
                  <pic:spPr>
                    <a:xfrm>
                      <a:off x="0" y="0"/>
                      <a:ext cx="5760720" cy="2375669"/>
                    </a:xfrm>
                    <a:prstGeom prst="rect"/>
                  </pic:spPr>
                </pic:pic>
              </a:graphicData>
            </a:graphic>
          </wp:inline>
        </w:drawing>
      </w:r>
    </w:p>
    <w:p>
      <w:pPr>
        <w:pStyle w:val="Caption"/>
      </w:pPr>
      <w:r>
        <w:t>Figure 45. PS task graph: IRQ service for active frames and passive batches, retune service, illuminator ranking, ECA supervision, trackers, fusion, arbiter, evidence recorder.</w:t>
      </w:r>
    </w:p>
    <w:p>
      <w:r>
        <w:t>The runtime extends the validated skeleton (software/ps/gpr_ps_runtime.c): the existing service loop gains a passive service slice executed on the per-batch interrupt, and all new state machines follow the same discipline - integer-only state, deterministic service order, no dynamic allocation in the IRQ path.</w:t>
      </w:r>
    </w:p>
    <w:p>
      <w:pPr>
        <w:pStyle w:val="Heading2"/>
      </w:pPr>
      <w:r>
        <w:t>Register map extension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Offset</w:t>
            </w:r>
          </w:p>
        </w:tc>
        <w:tc>
          <w:tcPr>
            <w:tcW w:type="dxa" w:w="2880"/>
          </w:tcPr>
          <w:p>
            <w:r>
              <w:rPr>
                <w:b/>
              </w:rPr>
              <w:t>Register</w:t>
            </w:r>
          </w:p>
        </w:tc>
        <w:tc>
          <w:tcPr>
            <w:tcW w:type="dxa" w:w="2880"/>
          </w:tcPr>
          <w:p>
            <w:r>
              <w:rPr>
                <w:b/>
              </w:rPr>
              <w:t>Meaning</w:t>
            </w:r>
          </w:p>
        </w:tc>
      </w:tr>
      <w:tr>
        <w:tc>
          <w:tcPr>
            <w:tcW w:type="dxa" w:w="2880"/>
          </w:tcPr>
          <w:p>
            <w:r>
              <w:t>0x100</w:t>
            </w:r>
          </w:p>
        </w:tc>
        <w:tc>
          <w:tcPr>
            <w:tcW w:type="dxa" w:w="2880"/>
          </w:tcPr>
          <w:p>
            <w:r>
              <w:t>PASS_CTRL</w:t>
            </w:r>
          </w:p>
        </w:tc>
        <w:tc>
          <w:tcPr>
            <w:tcW w:type="dxa" w:w="2880"/>
          </w:tcPr>
          <w:p>
            <w:r>
              <w:t>lane enable mask, batch length code, blanking policy</w:t>
            </w:r>
          </w:p>
        </w:tc>
      </w:tr>
      <w:tr>
        <w:tc>
          <w:tcPr>
            <w:tcW w:type="dxa" w:w="2880"/>
          </w:tcPr>
          <w:p>
            <w:r>
              <w:t>0x104</w:t>
            </w:r>
          </w:p>
        </w:tc>
        <w:tc>
          <w:tcPr>
            <w:tcW w:type="dxa" w:w="2880"/>
          </w:tcPr>
          <w:p>
            <w:r>
              <w:t>PASS_STATUS</w:t>
            </w:r>
          </w:p>
        </w:tc>
        <w:tc>
          <w:tcPr>
            <w:tcW w:type="dxa" w:w="2880"/>
          </w:tcPr>
          <w:p>
            <w:r>
              <w:t>lane health word (ECR alarm, REF echo alarm, scale sat)</w:t>
            </w:r>
          </w:p>
        </w:tc>
      </w:tr>
      <w:tr>
        <w:tc>
          <w:tcPr>
            <w:tcW w:type="dxa" w:w="2880"/>
          </w:tcPr>
          <w:p>
            <w:r>
              <w:t>0x108</w:t>
            </w:r>
          </w:p>
        </w:tc>
        <w:tc>
          <w:tcPr>
            <w:tcW w:type="dxa" w:w="2880"/>
          </w:tcPr>
          <w:p>
            <w:r>
              <w:t>ILLUM_RANK0/1</w:t>
            </w:r>
          </w:p>
        </w:tc>
        <w:tc>
          <w:tcPr>
            <w:tcW w:type="dxa" w:w="2880"/>
          </w:tcPr>
          <w:p>
            <w:r>
              <w:t>ranked lane table (id, score, parameters index)</w:t>
            </w:r>
          </w:p>
        </w:tc>
      </w:tr>
      <w:tr>
        <w:tc>
          <w:tcPr>
            <w:tcW w:type="dxa" w:w="2880"/>
          </w:tcPr>
          <w:p>
            <w:r>
              <w:t>0x110+</w:t>
            </w:r>
          </w:p>
        </w:tc>
        <w:tc>
          <w:tcPr>
            <w:tcW w:type="dxa" w:w="2880"/>
          </w:tcPr>
          <w:p>
            <w:r>
              <w:t>LANE_tune[k]</w:t>
            </w:r>
          </w:p>
        </w:tc>
        <w:tc>
          <w:tcPr>
            <w:tcW w:type="dxa" w:w="2880"/>
          </w:tcPr>
          <w:p>
            <w:r>
              <w:t>per-lane DDC NCO, gain, filter set index</w:t>
            </w:r>
          </w:p>
        </w:tc>
      </w:tr>
      <w:tr>
        <w:tc>
          <w:tcPr>
            <w:tcW w:type="dxa" w:w="2880"/>
          </w:tcPr>
          <w:p>
            <w:r>
              <w:t>0x140</w:t>
            </w:r>
          </w:p>
        </w:tc>
        <w:tc>
          <w:tcPr>
            <w:tcW w:type="dxa" w:w="2880"/>
          </w:tcPr>
          <w:p>
            <w:r>
              <w:t>CAF_CFG</w:t>
            </w:r>
          </w:p>
        </w:tc>
        <w:tc>
          <w:tcPr>
            <w:tcW w:type="dxa" w:w="2880"/>
          </w:tcPr>
          <w:p>
            <w:r>
              <w:t>T_int code, batch count, Doppler span, window select</w:t>
            </w:r>
          </w:p>
        </w:tc>
      </w:tr>
      <w:tr>
        <w:tc>
          <w:tcPr>
            <w:tcW w:type="dxa" w:w="2880"/>
          </w:tcPr>
          <w:p>
            <w:r>
              <w:t>0x144</w:t>
            </w:r>
          </w:p>
        </w:tc>
        <w:tc>
          <w:tcPr>
            <w:tcW w:type="dxa" w:w="2880"/>
          </w:tcPr>
          <w:p>
            <w:r>
              <w:t>ECR_MON</w:t>
            </w:r>
          </w:p>
        </w:tc>
        <w:tc>
          <w:tcPr>
            <w:tcW w:type="dxa" w:w="2880"/>
          </w:tcPr>
          <w:p>
            <w:r>
              <w:t>residual power taps per lane (read-only)</w:t>
            </w:r>
          </w:p>
        </w:tc>
      </w:tr>
      <w:tr>
        <w:tc>
          <w:tcPr>
            <w:tcW w:type="dxa" w:w="2880"/>
          </w:tcPr>
          <w:p>
            <w:r>
              <w:t>0x150</w:t>
            </w:r>
          </w:p>
        </w:tc>
        <w:tc>
          <w:tcPr>
            <w:tcW w:type="dxa" w:w="2880"/>
          </w:tcPr>
          <w:p>
            <w:r>
              <w:t>CUE_FIFO</w:t>
            </w:r>
          </w:p>
        </w:tc>
        <w:tc>
          <w:tcPr>
            <w:tcW w:type="dxa" w:w="2880"/>
          </w:tcPr>
          <w:p>
            <w:r>
              <w:t>cue record read port (count + pop)</w:t>
            </w:r>
          </w:p>
        </w:tc>
      </w:tr>
      <w:tr>
        <w:tc>
          <w:tcPr>
            <w:tcW w:type="dxa" w:w="2880"/>
          </w:tcPr>
          <w:p>
            <w:r>
              <w:t>0x160</w:t>
            </w:r>
          </w:p>
        </w:tc>
        <w:tc>
          <w:tcPr>
            <w:tcW w:type="dxa" w:w="2880"/>
          </w:tcPr>
          <w:p>
            <w:r>
              <w:t>EMCON_POLICY</w:t>
            </w:r>
          </w:p>
        </w:tc>
        <w:tc>
          <w:tcPr>
            <w:tcW w:type="dxa" w:w="2880"/>
          </w:tcPr>
          <w:p>
            <w:r>
              <w:t>mode mask, cost weights, operator override latch</w:t>
            </w:r>
          </w:p>
        </w:tc>
      </w:tr>
      <w:tr>
        <w:tc>
          <w:tcPr>
            <w:tcW w:type="dxa" w:w="2880"/>
          </w:tcPr>
          <w:p>
            <w:r>
              <w:t>0x170</w:t>
            </w:r>
          </w:p>
        </w:tc>
        <w:tc>
          <w:tcPr>
            <w:tcW w:type="dxa" w:w="2880"/>
          </w:tcPr>
          <w:p>
            <w:r>
              <w:t>EVICT/EVID</w:t>
            </w:r>
          </w:p>
        </w:tc>
        <w:tc>
          <w:tcPr>
            <w:tcW w:type="dxa" w:w="2880"/>
          </w:tcPr>
          <w:p>
            <w:r>
              <w:t>evidence recorder control and hash readback</w:t>
            </w:r>
          </w:p>
        </w:tc>
      </w:tr>
    </w:tbl>
    <w:p>
      <w:pPr>
        <w:pStyle w:val="Caption"/>
      </w:pPr>
      <w:r>
        <w:t>Table 24.</w:t>
      </w:r>
    </w:p>
    <w:p>
      <w:r>
        <w:t>IRQ map: bit 0 active rep_done (unchanged), bit 1 passive batch done, bit 2 lane health alarm, bit 3 evidence ring half-full; all W1C like the validated 0x0C register.</w:t>
      </w:r>
    </w:p>
    <w:p>
      <w:pPr>
        <w:pStyle w:val="Heading2"/>
      </w:pPr>
      <w:r>
        <w:t>Data contract to the workstation</w:t>
      </w:r>
    </w:p>
    <w:p>
      <w:pPr>
        <w:jc w:val="center"/>
      </w:pPr>
      <w:r>
        <w:drawing>
          <wp:inline xmlns:a="http://schemas.openxmlformats.org/drawingml/2006/main" xmlns:pic="http://schemas.openxmlformats.org/drawingml/2006/picture">
            <wp:extent cx="5760720" cy="1483399"/>
            <wp:docPr id="46" name="Picture 46"/>
            <wp:cNvGraphicFramePr>
              <a:graphicFrameLocks noChangeAspect="1"/>
            </wp:cNvGraphicFramePr>
            <a:graphic>
              <a:graphicData uri="http://schemas.openxmlformats.org/drawingml/2006/picture">
                <pic:pic>
                  <pic:nvPicPr>
                    <pic:cNvPr id="0" name="data_contract.png"/>
                    <pic:cNvPicPr/>
                  </pic:nvPicPr>
                  <pic:blipFill>
                    <a:blip r:embed="rId54"/>
                    <a:stretch>
                      <a:fillRect/>
                    </a:stretch>
                  </pic:blipFill>
                  <pic:spPr>
                    <a:xfrm>
                      <a:off x="0" y="0"/>
                      <a:ext cx="5760720" cy="1483399"/>
                    </a:xfrm>
                    <a:prstGeom prst="rect"/>
                  </pic:spPr>
                </pic:pic>
              </a:graphicData>
            </a:graphic>
          </wp:inline>
        </w:drawing>
      </w:r>
    </w:p>
    <w:p>
      <w:pPr>
        <w:pStyle w:val="Caption"/>
      </w:pPr>
      <w:r>
        <w:t>Figure 46. Record header: integer-only, self-describing, CRC-terminated - the same discipline that made golden ROM comparison bit-exact in the active package.</w:t>
      </w:r>
    </w:p>
    <w:p>
      <w:r>
        <w:t>Map pages, cue records, emitter records and evidence records all travel in this framing; the offline replay tool reprocesses any recorded page through the golden model and compares hashes, which is the regression test of the deployed software.</w:t>
      </w:r>
    </w:p>
    <w:p>
      <w:pPr>
        <w:pStyle w:val="Heading2"/>
      </w:pPr>
      <w:r>
        <w:t>Subsections of the software part</w:t>
      </w:r>
    </w:p>
    <w:p>
      <w:pPr>
        <w:pStyle w:val="Heading3"/>
      </w:pPr>
      <w:r>
        <w:t>10.1 Scope and mapping to blocks</w:t>
      </w:r>
    </w:p>
    <w:p>
      <w:r>
        <w:t>Every PL block P01-P12 has exactly one PS service responsible for its configuration and one for its health; the active B-blocks keep their validated services untouched. The mapping table is generated from the register map so it cannot drift from the RTL headers.</w:t>
      </w:r>
    </w:p>
    <w:p>
      <w:pPr>
        <w:pStyle w:val="Heading3"/>
      </w:pPr>
      <w:r>
        <w:t>10.2 Unified live and offline execution</w:t>
      </w:r>
    </w:p>
    <w:p>
      <w:r>
        <w:t>The same record framing and the same service functions run live on the box and offline on the workstation against recorded rings; offline is not a re-implementation, it is the same code with a different I/O back end. This is the property that makes evidence replay a regression test.</w:t>
      </w:r>
    </w:p>
    <w:p>
      <w:pPr>
        <w:pStyle w:val="Heading3"/>
      </w:pPr>
      <w:r>
        <w:t>10.3 Configuration system</w:t>
      </w:r>
    </w:p>
    <w:p>
      <w:r>
        <w:t>Site configuration is a versioned document: lane sets per band, site radio plan occupancy masks, EMCON policy tables, antenna calibration tables, cable calibration tables. A configuration change produces a new version id that rides in every record header, so any archived page can be reprocessed with exactly its own configuration.</w:t>
      </w:r>
    </w:p>
    <w:p>
      <w:pPr>
        <w:pStyle w:val="Heading3"/>
      </w:pPr>
      <w:r>
        <w:t>10.4 Illuminator ranking service</w:t>
      </w:r>
    </w:p>
    <w:p>
      <w:r>
        <w:t>Runs at boot and on the re-rank period; consumes REF power, spectral flatness and probe-CAF sharpness; writes ILLUM_RANK; logs every rank change with the scores. Rank changes alter track error models, therefore they are events, not silent updates.</w:t>
      </w:r>
    </w:p>
    <w:p>
      <w:pPr>
        <w:pStyle w:val="Heading3"/>
      </w:pPr>
      <w:r>
        <w:t>10.5 ECA supervision and tap readback</w:t>
      </w:r>
    </w:p>
    <w:p>
      <w:r>
        <w:t>The PL applies canceller residuals; the PS solves or verifies tap weights per batch, reads back residual power for the ECR monitor, and alarms when achieved ECR trends toward budget. Tap weights are recorded with the batch so any batch can be re-solved offline.</w:t>
      </w:r>
    </w:p>
    <w:p>
      <w:pPr>
        <w:pStyle w:val="Heading3"/>
      </w:pPr>
      <w:r>
        <w:t>10.6 Tracker services</w:t>
      </w:r>
    </w:p>
    <w:p>
      <w:r>
        <w:t>One UKF instance per lane track and per emitter track; covariances carry the CRLB-derived DOA and range terms; coasting rules and drop rules are policy-table entries, not code constants.</w:t>
      </w:r>
    </w:p>
    <w:p>
      <w:pPr>
        <w:pStyle w:val="Heading3"/>
      </w:pPr>
      <w:r>
        <w:t>10.7 Fusion and association service</w:t>
      </w:r>
    </w:p>
    <w:p>
      <w:r>
        <w:t>Gating, attribute likelihood, covariance intersection, fused picture publication. The service is pure with respect to its inputs: given the same cue and track records it reproduces the same fused state, which is what the tb_fusion_ps trace comparison checks.</w:t>
      </w:r>
    </w:p>
    <w:p>
      <w:pPr>
        <w:pStyle w:val="Heading3"/>
      </w:pPr>
      <w:r>
        <w:t>10.8 Arbiter service and grant log</w:t>
      </w:r>
    </w:p>
    <w:p>
      <w:r>
        <w:t>Consumes cue confidence and operator commands; emits dwell grants through the validated retune path; denies with reasons. The grant log is an append-only record stream with the same hashing as evidence, because radiation history is evidence.</w:t>
      </w:r>
    </w:p>
    <w:p>
      <w:pPr>
        <w:pStyle w:val="Heading3"/>
      </w:pPr>
      <w:r>
        <w:t>10.9 Evidence recorder</w:t>
      </w:r>
    </w:p>
    <w:p>
      <w:r>
        <w:t>Owns the IQ snippet rings, computes SHA-256 at creation, appends metadata blocks, and stalls lanes on ring half-full rather than drop silently: integrity outranks continuity in a counter-surveillance system.</w:t>
      </w:r>
    </w:p>
    <w:p>
      <w:pPr>
        <w:pStyle w:val="Heading3"/>
      </w:pPr>
      <w:r>
        <w:t>10.10 Workstation GUI views</w:t>
      </w:r>
    </w:p>
    <w:p>
      <w:r>
        <w:t>Range-Doppler lane wall (per-lane pages with CFAR overlay), active B-scan and detection views (unchanged from the validated package), fused map overlay with covariances, emitter table with class likelihoods, evidence browser with one-click replay, silence monitor panel fed by the external spectrum monitor during exercises.</w:t>
      </w:r>
    </w:p>
    <w:p>
      <w:pPr>
        <w:pStyle w:val="Heading3"/>
      </w:pPr>
      <w:r>
        <w:t>10.11 Diagnostics and data-quality gates</w:t>
      </w:r>
    </w:p>
    <w:p>
      <w:r>
        <w:t>Every monitor register of section 16 feeds a data-quality gate that marks records, not just alarms: a detection produced by a lane in degraded state carries the flag into the fused picture and into the operator display, so no plausible-but-sick number ever looks healthy.</w:t>
      </w:r>
    </w:p>
    <w:p>
      <w:pPr>
        <w:pStyle w:val="Heading3"/>
      </w:pPr>
      <w:r>
        <w:t>10.12 Deployment and update policy</w:t>
      </w:r>
    </w:p>
    <w:p>
      <w:r>
        <w:t>Signed images; update accepted only after an on-box golden-model regression subset passes; configuration and software versions are reported together in every record header; rollback is a boot selection, never a re-flash under operation.</w:t>
      </w:r>
    </w:p>
    <w:p>
      <w:pPr>
        <w:pStyle w:val="Heading1"/>
      </w:pPr>
      <w:r>
        <w:t>Implementation partition and resource budgets</w:t>
      </w:r>
    </w:p>
    <w:p>
      <w:pPr>
        <w:jc w:val="center"/>
      </w:pPr>
      <w:r>
        <w:drawing>
          <wp:inline xmlns:a="http://schemas.openxmlformats.org/drawingml/2006/main" xmlns:pic="http://schemas.openxmlformats.org/drawingml/2006/picture">
            <wp:extent cx="5760720" cy="2521131"/>
            <wp:docPr id="47" name="Picture 47"/>
            <wp:cNvGraphicFramePr>
              <a:graphicFrameLocks noChangeAspect="1"/>
            </wp:cNvGraphicFramePr>
            <a:graphic>
              <a:graphicData uri="http://schemas.openxmlformats.org/drawingml/2006/picture">
                <pic:pic>
                  <pic:nvPicPr>
                    <pic:cNvPr id="0" name="rfdc_alloc.png"/>
                    <pic:cNvPicPr/>
                  </pic:nvPicPr>
                  <pic:blipFill>
                    <a:blip r:embed="rId55"/>
                    <a:stretch>
                      <a:fillRect/>
                    </a:stretch>
                  </pic:blipFill>
                  <pic:spPr>
                    <a:xfrm>
                      <a:off x="0" y="0"/>
                      <a:ext cx="5760720" cy="2521131"/>
                    </a:xfrm>
                    <a:prstGeom prst="rect"/>
                  </pic:spPr>
                </pic:pic>
              </a:graphicData>
            </a:graphic>
          </wp:inline>
        </w:drawing>
      </w:r>
    </w:p>
    <w:p>
      <w:pPr>
        <w:pStyle w:val="Caption"/>
      </w:pPr>
      <w:r>
        <w:t>Figure 47. RFDC allocation: 8 of 8 ADC blocks committed (active 224, REF x2, SURV x4, AUX); no spare remains - a fifth ULA element would need band-switched multiplexing [budget note].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Function</w:t>
            </w:r>
          </w:p>
        </w:tc>
        <w:tc>
          <w:tcPr>
            <w:tcW w:type="dxa" w:w="2160"/>
          </w:tcPr>
          <w:p>
            <w:r>
              <w:rPr>
                <w:b/>
              </w:rPr>
              <w:t>DSP slices [budget]</w:t>
            </w:r>
          </w:p>
        </w:tc>
        <w:tc>
          <w:tcPr>
            <w:tcW w:type="dxa" w:w="2160"/>
          </w:tcPr>
          <w:p>
            <w:r>
              <w:rPr>
                <w:b/>
              </w:rPr>
              <w:t>BRAM Kb [budget]</w:t>
            </w:r>
          </w:p>
        </w:tc>
        <w:tc>
          <w:tcPr>
            <w:tcW w:type="dxa" w:w="2160"/>
          </w:tcPr>
          <w:p>
            <w:r>
              <w:rPr>
                <w:b/>
              </w:rPr>
              <w:t>Notes</w:t>
            </w:r>
          </w:p>
        </w:tc>
      </w:tr>
      <w:tr>
        <w:tc>
          <w:tcPr>
            <w:tcW w:type="dxa" w:w="2160"/>
          </w:tcPr>
          <w:p>
            <w:r>
              <w:t>active chain</w:t>
            </w:r>
          </w:p>
        </w:tc>
        <w:tc>
          <w:tcPr>
            <w:tcW w:type="dxa" w:w="2160"/>
          </w:tcPr>
          <w:p>
            <w:r>
              <w:t>as synthesised in GPV</w:t>
            </w:r>
          </w:p>
        </w:tc>
        <w:tc>
          <w:tcPr>
            <w:tcW w:type="dxa" w:w="2160"/>
          </w:tcPr>
          <w:p>
            <w:r>
              <w:t>as synthesised</w:t>
            </w:r>
          </w:p>
        </w:tc>
        <w:tc>
          <w:tcPr>
            <w:tcW w:type="dxa" w:w="2160"/>
          </w:tcPr>
          <w:p>
            <w:r>
              <w:t>frozen, inherited</w:t>
            </w:r>
          </w:p>
        </w:tc>
      </w:tr>
      <w:tr>
        <w:tc>
          <w:tcPr>
            <w:tcW w:type="dxa" w:w="2160"/>
          </w:tcPr>
          <w:p>
            <w:r>
              <w:t>channeliser 6 lanes</w:t>
            </w:r>
          </w:p>
        </w:tc>
        <w:tc>
          <w:tcPr>
            <w:tcW w:type="dxa" w:w="2160"/>
          </w:tcPr>
          <w:p>
            <w:r>
              <w:t>240</w:t>
            </w:r>
          </w:p>
        </w:tc>
        <w:tc>
          <w:tcPr>
            <w:tcW w:type="dxa" w:w="2160"/>
          </w:tcPr>
          <w:p>
            <w:r>
              <w:t>128</w:t>
            </w:r>
          </w:p>
        </w:tc>
        <w:tc>
          <w:tcPr>
            <w:tcW w:type="dxa" w:w="2160"/>
          </w:tcPr>
          <w:p>
            <w:r>
              <w:t>FIR/CIC per lane</w:t>
            </w:r>
          </w:p>
        </w:tc>
      </w:tr>
      <w:tr>
        <w:tc>
          <w:tcPr>
            <w:tcW w:type="dxa" w:w="2160"/>
          </w:tcPr>
          <w:p>
            <w:r>
              <w:t>ECA + clutter cancellers</w:t>
            </w:r>
          </w:p>
        </w:tc>
        <w:tc>
          <w:tcPr>
            <w:tcW w:type="dxa" w:w="2160"/>
          </w:tcPr>
          <w:p>
            <w:r>
              <w:t>180</w:t>
            </w:r>
          </w:p>
        </w:tc>
        <w:tc>
          <w:tcPr>
            <w:tcW w:type="dxa" w:w="2160"/>
          </w:tcPr>
          <w:p>
            <w:r>
              <w:t>512</w:t>
            </w:r>
          </w:p>
        </w:tc>
        <w:tc>
          <w:tcPr>
            <w:tcW w:type="dxa" w:w="2160"/>
          </w:tcPr>
          <w:p>
            <w:r>
              <w:t>batch LS, PL residual path</w:t>
            </w:r>
          </w:p>
        </w:tc>
      </w:tr>
      <w:tr>
        <w:tc>
          <w:tcPr>
            <w:tcW w:type="dxa" w:w="2160"/>
          </w:tcPr>
          <w:p>
            <w:r>
              <w:t>CAF range compression</w:t>
            </w:r>
          </w:p>
        </w:tc>
        <w:tc>
          <w:tcPr>
            <w:tcW w:type="dxa" w:w="2160"/>
          </w:tcPr>
          <w:p>
            <w:r>
              <w:t>420</w:t>
            </w:r>
          </w:p>
        </w:tc>
        <w:tc>
          <w:tcPr>
            <w:tcW w:type="dxa" w:w="2160"/>
          </w:tcPr>
          <w:p>
            <w:r>
              <w:t>1024</w:t>
            </w:r>
          </w:p>
        </w:tc>
        <w:tc>
          <w:tcPr>
            <w:tcW w:type="dxa" w:w="2160"/>
          </w:tcPr>
          <w:p>
            <w:r>
              <w:t>FFT/IFFT per batch, BFP stages</w:t>
            </w:r>
          </w:p>
        </w:tc>
      </w:tr>
      <w:tr>
        <w:tc>
          <w:tcPr>
            <w:tcW w:type="dxa" w:w="2160"/>
          </w:tcPr>
          <w:p>
            <w:r>
              <w:t>Doppler FFT + map pages</w:t>
            </w:r>
          </w:p>
        </w:tc>
        <w:tc>
          <w:tcPr>
            <w:tcW w:type="dxa" w:w="2160"/>
          </w:tcPr>
          <w:p>
            <w:r>
              <w:t>240</w:t>
            </w:r>
          </w:p>
        </w:tc>
        <w:tc>
          <w:tcPr>
            <w:tcW w:type="dxa" w:w="2160"/>
          </w:tcPr>
          <w:p>
            <w:r>
              <w:t>2048</w:t>
            </w:r>
          </w:p>
        </w:tc>
        <w:tc>
          <w:tcPr>
            <w:tcW w:type="dxa" w:w="2160"/>
          </w:tcPr>
          <w:p>
            <w:r>
              <w:t>URAM/DDR paging</w:t>
            </w:r>
          </w:p>
        </w:tc>
      </w:tr>
      <w:tr>
        <w:tc>
          <w:tcPr>
            <w:tcW w:type="dxa" w:w="2160"/>
          </w:tcPr>
          <w:p>
            <w:r>
              <w:t>CFAR + DOA</w:t>
            </w:r>
          </w:p>
        </w:tc>
        <w:tc>
          <w:tcPr>
            <w:tcW w:type="dxa" w:w="2160"/>
          </w:tcPr>
          <w:p>
            <w:r>
              <w:t>200</w:t>
            </w:r>
          </w:p>
        </w:tc>
        <w:tc>
          <w:tcPr>
            <w:tcW w:type="dxa" w:w="2160"/>
          </w:tcPr>
          <w:p>
            <w:r>
              <w:t>256</w:t>
            </w:r>
          </w:p>
        </w:tc>
        <w:tc>
          <w:tcPr>
            <w:tcW w:type="dxa" w:w="2160"/>
          </w:tcPr>
          <w:p>
            <w:r>
              <w:t>mirrors validated CFAR structure</w:t>
            </w:r>
          </w:p>
        </w:tc>
      </w:tr>
      <w:tr>
        <w:tc>
          <w:tcPr>
            <w:tcW w:type="dxa" w:w="2160"/>
          </w:tcPr>
          <w:p>
            <w:r>
              <w:t>passive add-on total</w:t>
            </w:r>
          </w:p>
        </w:tc>
        <w:tc>
          <w:tcPr>
            <w:tcW w:type="dxa" w:w="2160"/>
          </w:tcPr>
          <w:p>
            <w:r>
              <w:t>~1280</w:t>
            </w:r>
          </w:p>
        </w:tc>
        <w:tc>
          <w:tcPr>
            <w:tcW w:type="dxa" w:w="2160"/>
          </w:tcPr>
          <w:p>
            <w:r>
              <w:t>~3968</w:t>
            </w:r>
          </w:p>
        </w:tc>
        <w:tc>
          <w:tcPr>
            <w:tcW w:type="dxa" w:w="2160"/>
          </w:tcPr>
          <w:p>
            <w:r>
              <w:t>vs 4272 DSP / 60.5 Mb on ZU48DR</w:t>
            </w:r>
          </w:p>
        </w:tc>
      </w:tr>
    </w:tbl>
    <w:p>
      <w:pPr>
        <w:pStyle w:val="Caption"/>
      </w:pPr>
      <w:r>
        <w:t>Table 25.</w:t>
      </w:r>
    </w:p>
    <w:p>
      <w:r>
        <w:t>DDR bandwidth: raw lanes 1.84 GB/s; after PL cancellation and CAF the PS-visible traffic is below 0.3 GB/s [derived], inside the validated smartconnect/DDR path headroom. Timing closure strategy: passive lane is synthesised out-of-context at the fabric clock of the active build; batch boundaries absorb pipeline latency differences, and any latency change is reported in the lane status word rather than compensated by hand.</w:t>
      </w:r>
    </w:p>
    <w:p>
      <w:pPr>
        <w:pStyle w:val="Heading1"/>
      </w:pPr>
      <w:r>
        <w:t>PCB design rules for the passive and mixed boards</w:t>
      </w:r>
    </w:p>
    <w:p>
      <w:pPr>
        <w:jc w:val="center"/>
      </w:pPr>
      <w:r>
        <w:drawing>
          <wp:inline xmlns:a="http://schemas.openxmlformats.org/drawingml/2006/main" xmlns:pic="http://schemas.openxmlformats.org/drawingml/2006/picture">
            <wp:extent cx="5760720" cy="2404602"/>
            <wp:docPr id="48" name="Picture 48"/>
            <wp:cNvGraphicFramePr>
              <a:graphicFrameLocks noChangeAspect="1"/>
            </wp:cNvGraphicFramePr>
            <a:graphic>
              <a:graphicData uri="http://schemas.openxmlformats.org/drawingml/2006/picture">
                <pic:pic>
                  <pic:nvPicPr>
                    <pic:cNvPr id="0" name="pcb_stackup.png"/>
                    <pic:cNvPicPr/>
                  </pic:nvPicPr>
                  <pic:blipFill>
                    <a:blip r:embed="rId56"/>
                    <a:stretch>
                      <a:fillRect/>
                    </a:stretch>
                  </pic:blipFill>
                  <pic:spPr>
                    <a:xfrm>
                      <a:off x="0" y="0"/>
                      <a:ext cx="5760720" cy="2404602"/>
                    </a:xfrm>
                    <a:prstGeom prst="rect"/>
                  </pic:spPr>
                </pic:pic>
              </a:graphicData>
            </a:graphic>
          </wp:inline>
        </w:drawing>
      </w:r>
    </w:p>
    <w:p>
      <w:pPr>
        <w:pStyle w:val="Caption"/>
      </w:pPr>
      <w:r>
        <w:t>Figure 48. Stackup: passive RF and ULA feed networks on top over solid ground; DDR/GT inner; power planes split away from RF return paths.</w:t>
      </w:r>
    </w:p>
    <w:p>
      <w:pPr>
        <w:pStyle w:val="ListBullet"/>
      </w:pPr>
      <w:r>
        <w:t>ULA feed networks: length match within 0.1 mm intra-array; the array's phase error budget is part of the DOA CRLB, not a mechanical nicety.</w:t>
        <w:br/>
        <w:t>- REF and SURV paths: same connector family, same cable length class at build; differential delay measured and stored, never trimmed by eye.</w:t>
        <w:br/>
        <w:t>- Clock distribution: single generator, point-to-point LVDS/HSL routes, no daisy chain across the RF/ digital boundary; SYSREF class routes length-matched to the RFDC tiles.</w:t>
        <w:br/>
        <w:t>- AGC control loop: analog control voltage filtered and star-grounded; loop bandwidth below the CAF batch rate so AGC never modulates inside a batch.</w:t>
        <w:br/>
        <w:t>- Shielding: surveillance front end compartment-shielded from the active TX path; the AUX coupler is the only intended leak path.</w:t>
        <w:br/>
        <w:t>- Thermal: cancellation tap windows assume quasi-static multipath over a batch; board thermal steps that move cable delay trigger the calibration loop, not silent drift.</w:t>
      </w:r>
    </w:p>
    <w:p>
      <w:pPr>
        <w:pStyle w:val="Heading1"/>
      </w:pPr>
      <w:r>
        <w:t>Hardware BOM compatibility review (passive additions)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Class</w:t>
            </w:r>
          </w:p>
        </w:tc>
        <w:tc>
          <w:tcPr>
            <w:tcW w:type="dxa" w:w="2160"/>
          </w:tcPr>
          <w:p>
            <w:r>
              <w:rPr>
                <w:b/>
              </w:rPr>
              <w:t>Compatibility risk</w:t>
            </w:r>
          </w:p>
        </w:tc>
        <w:tc>
          <w:tcPr>
            <w:tcW w:type="dxa" w:w="2160"/>
          </w:tcPr>
          <w:p>
            <w:r>
              <w:rPr>
                <w:b/>
              </w:rPr>
              <w:t>Mitigation</w:t>
            </w:r>
          </w:p>
        </w:tc>
      </w:tr>
      <w:tr>
        <w:tc>
          <w:tcPr>
            <w:tcW w:type="dxa" w:w="2160"/>
          </w:tcPr>
          <w:p>
            <w:r>
              <w:t>ULA elements</w:t>
            </w:r>
          </w:p>
        </w:tc>
        <w:tc>
          <w:tcPr>
            <w:tcW w:type="dxa" w:w="2160"/>
          </w:tcPr>
          <w:p>
            <w:r>
              <w:t>switchable-spacing broadband</w:t>
            </w:r>
          </w:p>
        </w:tc>
        <w:tc>
          <w:tcPr>
            <w:tcW w:type="dxa" w:w="2160"/>
          </w:tcPr>
          <w:p>
            <w:r>
              <w:t>VHF/UHF compromise spacing</w:t>
            </w:r>
          </w:p>
        </w:tc>
        <w:tc>
          <w:tcPr>
            <w:tcW w:type="dxa" w:w="2160"/>
          </w:tcPr>
          <w:p>
            <w:r>
              <w:t>band-switch network, cal per band</w:t>
            </w:r>
          </w:p>
        </w:tc>
      </w:tr>
      <w:tr>
        <w:tc>
          <w:tcPr>
            <w:tcW w:type="dxa" w:w="2160"/>
          </w:tcPr>
          <w:p>
            <w:r>
              <w:t>REF yagis</w:t>
            </w:r>
          </w:p>
        </w:tc>
        <w:tc>
          <w:tcPr>
            <w:tcW w:type="dxa" w:w="2160"/>
          </w:tcPr>
          <w:p>
            <w:r>
              <w:t>per-illuminator directive</w:t>
            </w:r>
          </w:p>
        </w:tc>
        <w:tc>
          <w:tcPr>
            <w:tcW w:type="dxa" w:w="2160"/>
          </w:tcPr>
          <w:p>
            <w:r>
              <w:t>aim drift with wind</w:t>
            </w:r>
          </w:p>
        </w:tc>
        <w:tc>
          <w:tcPr>
            <w:tcW w:type="dxa" w:w="2160"/>
          </w:tcPr>
          <w:p>
            <w:r>
              <w:t>mast stiffness spec, echo monitor</w:t>
            </w:r>
          </w:p>
        </w:tc>
      </w:tr>
      <w:tr>
        <w:tc>
          <w:tcPr>
            <w:tcW w:type="dxa" w:w="2160"/>
          </w:tcPr>
          <w:p>
            <w:r>
              <w:t>preselector bank</w:t>
            </w:r>
          </w:p>
        </w:tc>
        <w:tc>
          <w:tcPr>
            <w:tcW w:type="dxa" w:w="2160"/>
          </w:tcPr>
          <w:p>
            <w:r>
              <w:t>switched cavity/lumped</w:t>
            </w:r>
          </w:p>
        </w:tc>
        <w:tc>
          <w:tcPr>
            <w:tcW w:type="dxa" w:w="2160"/>
          </w:tcPr>
          <w:p>
            <w:r>
              <w:t>insertion loss vs AGC headroom</w:t>
            </w:r>
          </w:p>
        </w:tc>
        <w:tc>
          <w:tcPr>
            <w:tcW w:type="dxa" w:w="2160"/>
          </w:tcPr>
          <w:p>
            <w:r>
              <w:t>loss budgeted in NF chain</w:t>
            </w:r>
          </w:p>
        </w:tc>
      </w:tr>
      <w:tr>
        <w:tc>
          <w:tcPr>
            <w:tcW w:type="dxa" w:w="2160"/>
          </w:tcPr>
          <w:p>
            <w:r>
              <w:t>LNA</w:t>
            </w:r>
          </w:p>
        </w:tc>
        <w:tc>
          <w:tcPr>
            <w:tcW w:type="dxa" w:w="2160"/>
          </w:tcPr>
          <w:p>
            <w:r>
              <w:t>low NF, high IP3</w:t>
            </w:r>
          </w:p>
        </w:tc>
        <w:tc>
          <w:tcPr>
            <w:tcW w:type="dxa" w:w="2160"/>
          </w:tcPr>
          <w:p>
            <w:r>
              <w:t>DPI-driven compression</w:t>
            </w:r>
          </w:p>
        </w:tc>
        <w:tc>
          <w:tcPr>
            <w:tcW w:type="dxa" w:w="2160"/>
          </w:tcPr>
          <w:p>
            <w:r>
              <w:t>AGC before LNA where needed</w:t>
            </w:r>
          </w:p>
        </w:tc>
      </w:tr>
      <w:tr>
        <w:tc>
          <w:tcPr>
            <w:tcW w:type="dxa" w:w="2160"/>
          </w:tcPr>
          <w:p>
            <w:r>
              <w:t>AGC VGA</w:t>
            </w:r>
          </w:p>
        </w:tc>
        <w:tc>
          <w:tcPr>
            <w:tcW w:type="dxa" w:w="2160"/>
          </w:tcPr>
          <w:p>
            <w:r>
              <w:t>fast envelope hold</w:t>
            </w:r>
          </w:p>
        </w:tc>
        <w:tc>
          <w:tcPr>
            <w:tcW w:type="dxa" w:w="2160"/>
          </w:tcPr>
          <w:p>
            <w:r>
              <w:t>hunting inside batches</w:t>
            </w:r>
          </w:p>
        </w:tc>
        <w:tc>
          <w:tcPr>
            <w:tcW w:type="dxa" w:w="2160"/>
          </w:tcPr>
          <w:p>
            <w:r>
              <w:t>loop BW rule above</w:t>
            </w:r>
          </w:p>
        </w:tc>
      </w:tr>
      <w:tr>
        <w:tc>
          <w:tcPr>
            <w:tcW w:type="dxa" w:w="2160"/>
          </w:tcPr>
          <w:p>
            <w:r>
              <w:t>clock generator</w:t>
            </w:r>
          </w:p>
        </w:tc>
        <w:tc>
          <w:tcPr>
            <w:tcW w:type="dxa" w:w="2160"/>
          </w:tcPr>
          <w:p>
            <w:r>
              <w:t>jitter-cleaned multi-output</w:t>
            </w:r>
          </w:p>
        </w:tc>
        <w:tc>
          <w:tcPr>
            <w:tcW w:type="dxa" w:w="2160"/>
          </w:tcPr>
          <w:p>
            <w:r>
              <w:t>phase noise vs CAF loss</w:t>
            </w:r>
          </w:p>
        </w:tc>
        <w:tc>
          <w:tcPr>
            <w:tcW w:type="dxa" w:w="2160"/>
          </w:tcPr>
          <w:p>
            <w:r>
              <w:t>phase_drift acceptance chart</w:t>
            </w:r>
          </w:p>
        </w:tc>
      </w:tr>
      <w:tr>
        <w:tc>
          <w:tcPr>
            <w:tcW w:type="dxa" w:w="2160"/>
          </w:tcPr>
          <w:p>
            <w:r>
              <w:t>RFDC channels</w:t>
            </w:r>
          </w:p>
        </w:tc>
        <w:tc>
          <w:tcPr>
            <w:tcW w:type="dxa" w:w="2160"/>
          </w:tcPr>
          <w:p>
            <w:r>
              <w:t>8/8 committed</w:t>
            </w:r>
          </w:p>
        </w:tc>
        <w:tc>
          <w:tcPr>
            <w:tcW w:type="dxa" w:w="2160"/>
          </w:tcPr>
          <w:p>
            <w:r>
              <w:t>no spare ADC</w:t>
            </w:r>
          </w:p>
        </w:tc>
        <w:tc>
          <w:tcPr>
            <w:tcW w:type="dxa" w:w="2160"/>
          </w:tcPr>
          <w:p>
            <w:r>
              <w:t>multiplexing study [budget]</w:t>
            </w:r>
          </w:p>
        </w:tc>
      </w:tr>
    </w:tbl>
    <w:p>
      <w:pPr>
        <w:pStyle w:val="Caption"/>
      </w:pPr>
      <w:r>
        <w:t>Table 26.</w:t>
      </w:r>
    </w:p>
    <w:p>
      <w:pPr>
        <w:pStyle w:val="Heading1"/>
      </w:pPr>
      <w:r>
        <w:t>System integration test plan</w:t>
      </w:r>
    </w:p>
    <w:p>
      <w:r>
        <w:t>Bench phase (cables and splitters, no RF):</w:t>
      </w:r>
    </w:p>
    <w:p>
      <w:pPr>
        <w:pStyle w:val="ListNumber"/>
      </w:pPr>
      <w:r>
        <w:t>G0 golden ROM export and cross-check (mirrors the active --check-rom discipline).</w:t>
        <w:br/>
        <w:t>2. Lane integrity: tone injection per lane, group delay and gain vs golden; scale-exponent behaviour on overload.</w:t>
        <w:br/>
        <w:t>3. Cancellation: synthetic DPI + clutter + planted target ROM; ECR &gt;= budget; target survival check.</w:t>
        <w:br/>
        <w:t>4. CAF: cable delay/Doppler offset recovery within 1 gate / 1 bin; gain within 1 dB of B*T_int.</w:t>
        <w:br/>
        <w:t>5. CFAR/DOA: noise-only Pfa sweep; planted angle error vs CRLB trend.</w:t>
        <w:br/>
        <w:t>6. Blanking: dwell injection during batches; header loss accounting exact; no map corruption.</w:t>
        <w:br/>
        <w:t>7. Fusion PS trace vs fusion_ref scenarios; grant log audit.</w:t>
      </w:r>
    </w:p>
    <w:p>
      <w:r>
        <w:t>Field phase:</w:t>
      </w:r>
    </w:p>
    <w:p>
      <w:pPr>
        <w:pStyle w:val="ListNumber"/>
      </w:pPr>
      <w:r>
        <w:t>Illuminator survey and ranking vs site radio plan.</w:t>
        <w:br/>
        <w:t>9. ECR survey per lane over a diurnal thermal cycle; calibration loop re-run behaviour.</w:t>
        <w:br/>
        <w:t>10. Cue-to-confirm timeline measurement against the 2.5 s budget with a cooperative UAV flight.</w:t>
        <w:br/>
        <w:t>11. EMCON audit: T4 simulation exercise verifying zero ungranted radiation (spectrum monitor outside the site).</w:t>
      </w:r>
    </w:p>
    <w:tbl>
      <w:tblPr>
        <w:tblStyle w:val="TableGrid"/>
        <w:tblW w:type="auto" w:w="0"/>
        <w:tblLook w:firstColumn="1" w:firstRow="1" w:lastColumn="0" w:lastRow="0" w:noHBand="0" w:noVBand="1" w:val="04A0"/>
      </w:tblPr>
      <w:tblGrid>
        <w:gridCol w:w="4320"/>
        <w:gridCol w:w="4320"/>
      </w:tblGrid>
      <w:tr>
        <w:tc>
          <w:tcPr>
            <w:tcW w:type="dxa" w:w="4320"/>
          </w:tcPr>
          <w:p>
            <w:r>
              <w:rPr>
                <w:b/>
              </w:rPr>
              <w:t>Gate</w:t>
            </w:r>
          </w:p>
        </w:tc>
        <w:tc>
          <w:tcPr>
            <w:tcW w:type="dxa" w:w="4320"/>
          </w:tcPr>
          <w:p>
            <w:r>
              <w:rPr>
                <w:b/>
              </w:rPr>
              <w:t>Pass criterion</w:t>
            </w:r>
          </w:p>
        </w:tc>
      </w:tr>
      <w:tr>
        <w:tc>
          <w:tcPr>
            <w:tcW w:type="dxa" w:w="4320"/>
          </w:tcPr>
          <w:p>
            <w:r>
              <w:t>G0-G2</w:t>
            </w:r>
          </w:p>
        </w:tc>
        <w:tc>
          <w:tcPr>
            <w:tcW w:type="dxa" w:w="4320"/>
          </w:tcPr>
          <w:p>
            <w:r>
              <w:t>bit-exact or stated-LSB vs ROM</w:t>
            </w:r>
          </w:p>
        </w:tc>
      </w:tr>
      <w:tr>
        <w:tc>
          <w:tcPr>
            <w:tcW w:type="dxa" w:w="4320"/>
          </w:tcPr>
          <w:p>
            <w:r>
              <w:t>G-RES</w:t>
            </w:r>
          </w:p>
        </w:tc>
        <w:tc>
          <w:tcPr>
            <w:tcW w:type="dxa" w:w="4320"/>
          </w:tcPr>
          <w:p>
            <w:r>
              <w:t>passive lane OOC synthesis within budget</w:t>
            </w:r>
          </w:p>
        </w:tc>
      </w:tr>
      <w:tr>
        <w:tc>
          <w:tcPr>
            <w:tcW w:type="dxa" w:w="4320"/>
          </w:tcPr>
          <w:p>
            <w:r>
              <w:t>G3</w:t>
            </w:r>
          </w:p>
        </w:tc>
        <w:tc>
          <w:tcPr>
            <w:tcW w:type="dxa" w:w="4320"/>
          </w:tcPr>
          <w:p>
            <w:r>
              <w:t>active 10/10 unchanged + passive TBs PASS</w:t>
            </w:r>
          </w:p>
        </w:tc>
      </w:tr>
      <w:tr>
        <w:tc>
          <w:tcPr>
            <w:tcW w:type="dxa" w:w="4320"/>
          </w:tcPr>
          <w:p>
            <w:r>
              <w:t>G4</w:t>
            </w:r>
          </w:p>
        </w:tc>
        <w:tc>
          <w:tcPr>
            <w:tcW w:type="dxa" w:w="4320"/>
          </w:tcPr>
          <w:p>
            <w:r>
              <w:t>cable loopback peak within 1 gate / 1 bin</w:t>
            </w:r>
          </w:p>
        </w:tc>
      </w:tr>
      <w:tr>
        <w:tc>
          <w:tcPr>
            <w:tcW w:type="dxa" w:w="4320"/>
          </w:tcPr>
          <w:p>
            <w:r>
              <w:t>G5</w:t>
            </w:r>
          </w:p>
        </w:tc>
        <w:tc>
          <w:tcPr>
            <w:tcW w:type="dxa" w:w="4320"/>
          </w:tcPr>
          <w:p>
            <w:r>
              <w:t>field budgets met, logs complete, audit clean</w:t>
            </w:r>
          </w:p>
        </w:tc>
      </w:tr>
    </w:tbl>
    <w:p>
      <w:pPr>
        <w:pStyle w:val="Caption"/>
      </w:pPr>
      <w:r>
        <w:t>Table 27.</w:t>
      </w:r>
    </w:p>
    <w:p>
      <w:pPr>
        <w:pStyle w:val="Heading1"/>
      </w:pPr>
      <w:r>
        <w:t>Field calibration strategy</w:t>
      </w:r>
    </w:p>
    <w:p>
      <w:pPr>
        <w:pStyle w:val="ListBullet"/>
      </w:pPr>
      <w:r>
        <w:t>Cable and path calibration: coupled tone per band at commissioning and on thermal step; stores tap offsets and complex gain per lane (cal_loop figure in section 7).</w:t>
        <w:br/>
        <w:t>- Array calibration: far-field source of opportunity per band; stores element gain/phase; DOA health monitor compares beamscan vs MUSIC thereafter.</w:t>
        <w:br/>
        <w:t>- ECR baseline survey: 24 h per lane at commissioning; sets the alarm threshold for residual DPI rise.</w:t>
        <w:br/>
        <w:t>- Clock plant acceptance: phase_drift chart measurement with a borrowed reference over one T_int per lane family.</w:t>
        <w:br/>
        <w:t>- Active chain calibration remains exactly as in the v1.4 book; M4 mode cross-checks the passive lanes against the active TX as a bistatic reference of known geometry.</w:t>
      </w:r>
    </w:p>
    <w:p>
      <w:pPr>
        <w:pStyle w:val="Heading1"/>
      </w:pPr>
      <w:r>
        <w:t>Failure modes and diagnostic observables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Failure</w:t>
            </w:r>
          </w:p>
        </w:tc>
        <w:tc>
          <w:tcPr>
            <w:tcW w:type="dxa" w:w="2880"/>
          </w:tcPr>
          <w:p>
            <w:r>
              <w:rPr>
                <w:b/>
              </w:rPr>
              <w:t>Observable</w:t>
            </w:r>
          </w:p>
        </w:tc>
        <w:tc>
          <w:tcPr>
            <w:tcW w:type="dxa" w:w="2880"/>
          </w:tcPr>
          <w:p>
            <w:r>
              <w:rPr>
                <w:b/>
              </w:rPr>
              <w:t>Automatic response</w:t>
            </w:r>
          </w:p>
        </w:tc>
      </w:tr>
      <w:tr>
        <w:tc>
          <w:tcPr>
            <w:tcW w:type="dxa" w:w="2880"/>
          </w:tcPr>
          <w:p>
            <w:r>
              <w:t>REF contaminated by target echo</w:t>
            </w:r>
          </w:p>
        </w:tc>
        <w:tc>
          <w:tcPr>
            <w:tcW w:type="dxa" w:w="2880"/>
          </w:tcPr>
          <w:p>
            <w:r>
              <w:t>CAF peak suppression/split, echo monitor</w:t>
            </w:r>
          </w:p>
        </w:tc>
        <w:tc>
          <w:tcPr>
            <w:tcW w:type="dxa" w:w="2880"/>
          </w:tcPr>
          <w:p>
            <w:r>
              <w:t>lane degraded flag, exclude from detection</w:t>
            </w:r>
          </w:p>
        </w:tc>
      </w:tr>
      <w:tr>
        <w:tc>
          <w:tcPr>
            <w:tcW w:type="dxa" w:w="2880"/>
          </w:tcPr>
          <w:p>
            <w:r>
              <w:t>co-channel second illuminator</w:t>
            </w:r>
          </w:p>
        </w:tc>
        <w:tc>
          <w:tcPr>
            <w:tcW w:type="dxa" w:w="2880"/>
          </w:tcPr>
          <w:p>
            <w:r>
              <w:t>second ridge family</w:t>
            </w:r>
          </w:p>
        </w:tc>
        <w:tc>
          <w:tcPr>
            <w:tcW w:type="dxa" w:w="2880"/>
          </w:tcPr>
          <w:p>
            <w:r>
              <w:t>whitening, re-rank</w:t>
            </w:r>
          </w:p>
        </w:tc>
      </w:tr>
      <w:tr>
        <w:tc>
          <w:tcPr>
            <w:tcW w:type="dxa" w:w="2880"/>
          </w:tcPr>
          <w:p>
            <w:r>
              <w:t>clock plant unlock/holdover</w:t>
            </w:r>
          </w:p>
        </w:tc>
        <w:tc>
          <w:tcPr>
            <w:tcW w:type="dxa" w:w="2880"/>
          </w:tcPr>
          <w:p>
            <w:r>
              <w:t>MTS status, long-CPI coherence flag</w:t>
            </w:r>
          </w:p>
        </w:tc>
        <w:tc>
          <w:tcPr>
            <w:tcW w:type="dxa" w:w="2880"/>
          </w:tcPr>
          <w:p>
            <w:r>
              <w:t>suspend long-CPI lanes, alarm</w:t>
            </w:r>
          </w:p>
        </w:tc>
      </w:tr>
      <w:tr>
        <w:tc>
          <w:tcPr>
            <w:tcW w:type="dxa" w:w="2880"/>
          </w:tcPr>
          <w:p>
            <w:r>
              <w:t>own-TX leakage residual</w:t>
            </w:r>
          </w:p>
        </w:tc>
        <w:tc>
          <w:tcPr>
            <w:tcW w:type="dxa" w:w="2880"/>
          </w:tcPr>
          <w:p>
            <w:r>
              <w:t>zero-bistatic-range ridge during dwells</w:t>
            </w:r>
          </w:p>
        </w:tc>
        <w:tc>
          <w:tcPr>
            <w:tcW w:type="dxa" w:w="2880"/>
          </w:tcPr>
          <w:p>
            <w:r>
              <w:t>AUX tap health, blanking audit</w:t>
            </w:r>
          </w:p>
        </w:tc>
      </w:tr>
      <w:tr>
        <w:tc>
          <w:tcPr>
            <w:tcW w:type="dxa" w:w="2880"/>
          </w:tcPr>
          <w:p>
            <w:r>
              <w:t>multipath ghost tracks</w:t>
            </w:r>
          </w:p>
        </w:tc>
        <w:tc>
          <w:tcPr>
            <w:tcW w:type="dxa" w:w="2880"/>
          </w:tcPr>
          <w:p>
            <w:r>
              <w:t>DOA vs bistatic consistency gate fail</w:t>
            </w:r>
          </w:p>
        </w:tc>
        <w:tc>
          <w:tcPr>
            <w:tcW w:type="dxa" w:w="2880"/>
          </w:tcPr>
          <w:p>
            <w:r>
              <w:t>track held unconfirmed</w:t>
            </w:r>
          </w:p>
        </w:tc>
      </w:tr>
      <w:tr>
        <w:tc>
          <w:tcPr>
            <w:tcW w:type="dxa" w:w="2880"/>
          </w:tcPr>
          <w:p>
            <w:r>
              <w:t>illuminator outage</w:t>
            </w:r>
          </w:p>
        </w:tc>
        <w:tc>
          <w:tcPr>
            <w:tcW w:type="dxa" w:w="2880"/>
          </w:tcPr>
          <w:p>
            <w:r>
              <w:t>REF power drop</w:t>
            </w:r>
          </w:p>
        </w:tc>
        <w:tc>
          <w:tcPr>
            <w:tcW w:type="dxa" w:w="2880"/>
          </w:tcPr>
          <w:p>
            <w:r>
              <w:t>re-rank, band fallback</w:t>
            </w:r>
          </w:p>
        </w:tc>
      </w:tr>
      <w:tr>
        <w:tc>
          <w:tcPr>
            <w:tcW w:type="dxa" w:w="2880"/>
          </w:tcPr>
          <w:p>
            <w:r>
              <w:t>AGC hunting inside batch</w:t>
            </w:r>
          </w:p>
        </w:tc>
        <w:tc>
          <w:tcPr>
            <w:tcW w:type="dxa" w:w="2880"/>
          </w:tcPr>
          <w:p>
            <w:r>
              <w:t>scale-exponent oscillation</w:t>
            </w:r>
          </w:p>
        </w:tc>
        <w:tc>
          <w:tcPr>
            <w:tcW w:type="dxa" w:w="2880"/>
          </w:tcPr>
          <w:p>
            <w:r>
              <w:t>lane BW rule violation alarm</w:t>
            </w:r>
          </w:p>
        </w:tc>
      </w:tr>
      <w:tr>
        <w:tc>
          <w:tcPr>
            <w:tcW w:type="dxa" w:w="2880"/>
          </w:tcPr>
          <w:p>
            <w:r>
              <w:t>evidence ring overflow</w:t>
            </w:r>
          </w:p>
        </w:tc>
        <w:tc>
          <w:tcPr>
            <w:tcW w:type="dxa" w:w="2880"/>
          </w:tcPr>
          <w:p>
            <w:r>
              <w:t>half-full IRQ not serviced</w:t>
            </w:r>
          </w:p>
        </w:tc>
        <w:tc>
          <w:tcPr>
            <w:tcW w:type="dxa" w:w="2880"/>
          </w:tcPr>
          <w:p>
            <w:r>
              <w:t>recorder stalls lanes (policy)</w:t>
            </w:r>
          </w:p>
        </w:tc>
      </w:tr>
      <w:tr>
        <w:tc>
          <w:tcPr>
            <w:tcW w:type="dxa" w:w="2880"/>
          </w:tcPr>
          <w:p>
            <w:r>
              <w:t>EMCON conflict</w:t>
            </w:r>
          </w:p>
        </w:tc>
        <w:tc>
          <w:tcPr>
            <w:tcW w:type="dxa" w:w="2880"/>
          </w:tcPr>
          <w:p>
            <w:r>
              <w:t>grant log vs operator log mismatch</w:t>
            </w:r>
          </w:p>
        </w:tc>
        <w:tc>
          <w:tcPr>
            <w:tcW w:type="dxa" w:w="2880"/>
          </w:tcPr>
          <w:p>
            <w:r>
              <w:t>operator wins, logged</w:t>
            </w:r>
          </w:p>
        </w:tc>
      </w:tr>
    </w:tbl>
    <w:p>
      <w:pPr>
        <w:pStyle w:val="Caption"/>
      </w:pPr>
      <w:r>
        <w:t>Table 28.</w:t>
      </w:r>
    </w:p>
    <w:p>
      <w:r>
        <w:t>Diagnostic philosophy mirrors the validated chain: every failure above has a named monitor register or log record, and no failure is allowed to present as a plausible detection without a health flag riding alongside it.</w:t>
      </w:r>
    </w:p>
    <w:p>
      <w:pPr>
        <w:pStyle w:val="Heading1"/>
      </w:pPr>
      <w:r>
        <w:t>Requirements traceability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Req</w:t>
            </w:r>
          </w:p>
        </w:tc>
        <w:tc>
          <w:tcPr>
            <w:tcW w:type="dxa" w:w="2160"/>
          </w:tcPr>
          <w:p>
            <w:r>
              <w:rPr>
                <w:b/>
              </w:rPr>
              <w:t>Statement</w:t>
            </w:r>
          </w:p>
        </w:tc>
        <w:tc>
          <w:tcPr>
            <w:tcW w:type="dxa" w:w="2160"/>
          </w:tcPr>
          <w:p>
            <w:r>
              <w:rPr>
                <w:b/>
              </w:rPr>
              <w:t>Subsystem</w:t>
            </w:r>
          </w:p>
        </w:tc>
        <w:tc>
          <w:tcPr>
            <w:tcW w:type="dxa" w:w="2160"/>
          </w:tcPr>
          <w:p>
            <w:r>
              <w:rPr>
                <w:b/>
              </w:rPr>
              <w:t>Validation</w:t>
            </w:r>
          </w:p>
        </w:tc>
      </w:tr>
      <w:tr>
        <w:tc>
          <w:tcPr>
            <w:tcW w:type="dxa" w:w="2160"/>
          </w:tcPr>
          <w:p>
            <w:r>
              <w:t>REQ-CS-001</w:t>
            </w:r>
          </w:p>
        </w:tc>
        <w:tc>
          <w:tcPr>
            <w:tcW w:type="dxa" w:w="2160"/>
          </w:tcPr>
          <w:p>
            <w:r>
              <w:t>detect T1 emitters 30 MHz-6 GHz in silence</w:t>
            </w:r>
          </w:p>
        </w:tc>
        <w:tc>
          <w:tcPr>
            <w:tcW w:type="dxa" w:w="2160"/>
          </w:tcPr>
          <w:p>
            <w:r>
              <w:t>passive geolocation</w:t>
            </w:r>
          </w:p>
        </w:tc>
        <w:tc>
          <w:tcPr>
            <w:tcW w:type="dxa" w:w="2160"/>
          </w:tcPr>
          <w:p>
            <w:r>
              <w:t>G5, fusion_ref</w:t>
            </w:r>
          </w:p>
        </w:tc>
      </w:tr>
      <w:tr>
        <w:tc>
          <w:tcPr>
            <w:tcW w:type="dxa" w:w="2160"/>
          </w:tcPr>
          <w:p>
            <w:r>
              <w:t>REQ-CS-002</w:t>
            </w:r>
          </w:p>
        </w:tc>
        <w:tc>
          <w:tcPr>
            <w:tcW w:type="dxa" w:w="2160"/>
          </w:tcPr>
          <w:p>
            <w:r>
              <w:t>cue-confirm &lt;= 2.5 s for T2</w:t>
            </w:r>
          </w:p>
        </w:tc>
        <w:tc>
          <w:tcPr>
            <w:tcW w:type="dxa" w:w="2160"/>
          </w:tcPr>
          <w:p>
            <w:r>
              <w:t>fusion + active confirm</w:t>
            </w:r>
          </w:p>
        </w:tc>
        <w:tc>
          <w:tcPr>
            <w:tcW w:type="dxa" w:w="2160"/>
          </w:tcPr>
          <w:p>
            <w:r>
              <w:t>tb_fusion_ps, G5</w:t>
            </w:r>
          </w:p>
        </w:tc>
      </w:tr>
      <w:tr>
        <w:tc>
          <w:tcPr>
            <w:tcW w:type="dxa" w:w="2160"/>
          </w:tcPr>
          <w:p>
            <w:r>
              <w:t>REQ-CS-003</w:t>
            </w:r>
          </w:p>
        </w:tc>
        <w:tc>
          <w:tcPr>
            <w:tcW w:type="dxa" w:w="2160"/>
          </w:tcPr>
          <w:p>
            <w:r>
              <w:t>hold T3 RF-silent targets</w:t>
            </w:r>
          </w:p>
        </w:tc>
        <w:tc>
          <w:tcPr>
            <w:tcW w:type="dxa" w:w="2160"/>
          </w:tcPr>
          <w:p>
            <w:r>
              <w:t>active chain</w:t>
            </w:r>
          </w:p>
        </w:tc>
        <w:tc>
          <w:tcPr>
            <w:tcW w:type="dxa" w:w="2160"/>
          </w:tcPr>
          <w:p>
            <w:r>
              <w:t>GPV 10/10, G3</w:t>
            </w:r>
          </w:p>
        </w:tc>
      </w:tr>
      <w:tr>
        <w:tc>
          <w:tcPr>
            <w:tcW w:type="dxa" w:w="2160"/>
          </w:tcPr>
          <w:p>
            <w:r>
              <w:t>REQ-CS-004</w:t>
            </w:r>
          </w:p>
        </w:tc>
        <w:tc>
          <w:tcPr>
            <w:tcW w:type="dxa" w:w="2160"/>
          </w:tcPr>
          <w:p>
            <w:r>
              <w:t>own emission bounded and logged</w:t>
            </w:r>
          </w:p>
        </w:tc>
        <w:tc>
          <w:tcPr>
            <w:tcW w:type="dxa" w:w="2160"/>
          </w:tcPr>
          <w:p>
            <w:r>
              <w:t>arbiter</w:t>
            </w:r>
          </w:p>
        </w:tc>
        <w:tc>
          <w:tcPr>
            <w:tcW w:type="dxa" w:w="2160"/>
          </w:tcPr>
          <w:p>
            <w:r>
              <w:t>grant log audit</w:t>
            </w:r>
          </w:p>
        </w:tc>
      </w:tr>
      <w:tr>
        <w:tc>
          <w:tcPr>
            <w:tcW w:type="dxa" w:w="2160"/>
          </w:tcPr>
          <w:p>
            <w:r>
              <w:t>REQ-CS-005</w:t>
            </w:r>
          </w:p>
        </w:tc>
        <w:tc>
          <w:tcPr>
            <w:tcW w:type="dxa" w:w="2160"/>
          </w:tcPr>
          <w:p>
            <w:r>
              <w:t>CAF coherence &lt;= 0.5 dB loss</w:t>
            </w:r>
          </w:p>
        </w:tc>
        <w:tc>
          <w:tcPr>
            <w:tcW w:type="dxa" w:w="2160"/>
          </w:tcPr>
          <w:p>
            <w:r>
              <w:t>clock plant</w:t>
            </w:r>
          </w:p>
        </w:tc>
        <w:tc>
          <w:tcPr>
            <w:tcW w:type="dxa" w:w="2160"/>
          </w:tcPr>
          <w:p>
            <w:r>
              <w:t>phase_drift chart, G4</w:t>
            </w:r>
          </w:p>
        </w:tc>
      </w:tr>
      <w:tr>
        <w:tc>
          <w:tcPr>
            <w:tcW w:type="dxa" w:w="2160"/>
          </w:tcPr>
          <w:p>
            <w:r>
              <w:t>REQ-CS-006</w:t>
            </w:r>
          </w:p>
        </w:tc>
        <w:tc>
          <w:tcPr>
            <w:tcW w:type="dxa" w:w="2160"/>
          </w:tcPr>
          <w:p>
            <w:r>
              <w:t>ECR &gt;= 80 dB per lane</w:t>
            </w:r>
          </w:p>
        </w:tc>
        <w:tc>
          <w:tcPr>
            <w:tcW w:type="dxa" w:w="2160"/>
          </w:tcPr>
          <w:p>
            <w:r>
              <w:t>cancellation</w:t>
            </w:r>
          </w:p>
        </w:tc>
        <w:tc>
          <w:tcPr>
            <w:tcW w:type="dxa" w:w="2160"/>
          </w:tcPr>
          <w:p>
            <w:r>
              <w:t>tb_eca, field survey</w:t>
            </w:r>
          </w:p>
        </w:tc>
      </w:tr>
      <w:tr>
        <w:tc>
          <w:tcPr>
            <w:tcW w:type="dxa" w:w="2160"/>
          </w:tcPr>
          <w:p>
            <w:r>
              <w:t>REQ-CS-007</w:t>
            </w:r>
          </w:p>
        </w:tc>
        <w:tc>
          <w:tcPr>
            <w:tcW w:type="dxa" w:w="2160"/>
          </w:tcPr>
          <w:p>
            <w:r>
              <w:t>no regression of validated active chain</w:t>
            </w:r>
          </w:p>
        </w:tc>
        <w:tc>
          <w:tcPr>
            <w:tcW w:type="dxa" w:w="2160"/>
          </w:tcPr>
          <w:p>
            <w:r>
              <w:t>all</w:t>
            </w:r>
          </w:p>
        </w:tc>
        <w:tc>
          <w:tcPr>
            <w:tcW w:type="dxa" w:w="2160"/>
          </w:tcPr>
          <w:p>
            <w:r>
              <w:t>G3</w:t>
            </w:r>
          </w:p>
        </w:tc>
      </w:tr>
      <w:tr>
        <w:tc>
          <w:tcPr>
            <w:tcW w:type="dxa" w:w="2160"/>
          </w:tcPr>
          <w:p>
            <w:r>
              <w:t>REQ-CS-008</w:t>
            </w:r>
          </w:p>
        </w:tc>
        <w:tc>
          <w:tcPr>
            <w:tcW w:type="dxa" w:w="2160"/>
          </w:tcPr>
          <w:p>
            <w:r>
              <w:t>every cue/fix evidence-hashable</w:t>
            </w:r>
          </w:p>
        </w:tc>
        <w:tc>
          <w:tcPr>
            <w:tcW w:type="dxa" w:w="2160"/>
          </w:tcPr>
          <w:p>
            <w:r>
              <w:t>recorder</w:t>
            </w:r>
          </w:p>
        </w:tc>
        <w:tc>
          <w:tcPr>
            <w:tcW w:type="dxa" w:w="2160"/>
          </w:tcPr>
          <w:p>
            <w:r>
              <w:t>replay audit</w:t>
            </w:r>
          </w:p>
        </w:tc>
      </w:tr>
      <w:tr>
        <w:tc>
          <w:tcPr>
            <w:tcW w:type="dxa" w:w="2160"/>
          </w:tcPr>
          <w:p>
            <w:r>
              <w:t>REQ-CS-009</w:t>
            </w:r>
          </w:p>
        </w:tc>
        <w:tc>
          <w:tcPr>
            <w:tcW w:type="dxa" w:w="2160"/>
          </w:tcPr>
          <w:p>
            <w:r>
              <w:t>DOA rms &lt;= 3 deg at SNR &gt;= 20 dB</w:t>
            </w:r>
          </w:p>
        </w:tc>
        <w:tc>
          <w:tcPr>
            <w:tcW w:type="dxa" w:w="2160"/>
          </w:tcPr>
          <w:p>
            <w:r>
              <w:t>array + P08</w:t>
            </w:r>
          </w:p>
        </w:tc>
        <w:tc>
          <w:tcPr>
            <w:tcW w:type="dxa" w:w="2160"/>
          </w:tcPr>
          <w:p>
            <w:r>
              <w:t>tb_doa, array cal</w:t>
            </w:r>
          </w:p>
        </w:tc>
      </w:tr>
      <w:tr>
        <w:tc>
          <w:tcPr>
            <w:tcW w:type="dxa" w:w="2160"/>
          </w:tcPr>
          <w:p>
            <w:r>
              <w:t>REQ-CS-010</w:t>
            </w:r>
          </w:p>
        </w:tc>
        <w:tc>
          <w:tcPr>
            <w:tcW w:type="dxa" w:w="2160"/>
          </w:tcPr>
          <w:p>
            <w:r>
              <w:t>lane changes logged with error model</w:t>
            </w:r>
          </w:p>
        </w:tc>
        <w:tc>
          <w:tcPr>
            <w:tcW w:type="dxa" w:w="2160"/>
          </w:tcPr>
          <w:p>
            <w:r>
              <w:t>ranking</w:t>
            </w:r>
          </w:p>
        </w:tc>
        <w:tc>
          <w:tcPr>
            <w:tcW w:type="dxa" w:w="2160"/>
          </w:tcPr>
          <w:p>
            <w:r>
              <w:t>log audit</w:t>
            </w:r>
          </w:p>
        </w:tc>
      </w:tr>
    </w:tbl>
    <w:p>
      <w:pPr>
        <w:pStyle w:val="Caption"/>
      </w:pPr>
      <w:r>
        <w:t>Table 29.</w:t>
      </w:r>
    </w:p>
    <w:p>
      <w:pPr>
        <w:pStyle w:val="Heading1"/>
      </w:pPr>
      <w:r>
        <w:t>Production architecture and variants</w:t>
      </w:r>
    </w:p>
    <w:p>
      <w:r>
        <w:t>The integrated box is the reference variant. Two derivatives share this book: the passive-only box (PCL-EDB-002, where the AUX channel becomes the survey channel and the arbiter degenerates to an operator scheduler) and the multi-node site grid (nodes share the fibred 10 MHz reference and exchange cue/fix records; TDOA becomes available). A fourth study item - a fifth surveillance element via band-switched multiplexing - is flagged [budget] and must not be assumed in any error model until measured.</w:t>
      </w:r>
    </w:p>
    <w:p>
      <w:pPr>
        <w:pStyle w:val="Heading1"/>
      </w:pPr>
      <w:r>
        <w:t>Frozen baseline statement and references</w:t>
      </w:r>
    </w:p>
    <w:p>
      <w:r>
        <w:t>The active baseline is frozen at GPV ps-runtime / GPM v1.8; any change to it requires re-running the 10/10 regression and the 83-check validation and re-issuing this book's section 6. The passive baseline freezes at the block set P01-P12 with the budgets of sections 7 and 11; G-RES synthesis is the gate that converts budgets into measured numbers.</w:t>
      </w:r>
    </w:p>
    <w:p>
      <w:pPr>
        <w:pStyle w:val="ListNumber"/>
      </w:pPr>
      <w:r>
        <w:t>GPM repository v1.8 - validated MATLAB/Simulink package (active algorithm truth).</w:t>
        <w:br/>
        <w:t>2. GPV repository, branch ps-runtime - validated RTL, PS runtime, subband plan, PROVENANCE.</w:t>
        <w:br/>
        <w:t>3. GPR_SFCW_Engineering_Design_Book_RFSoC48DR_v1.4 - active RF hardware boards A-E.</w:t>
        <w:br/>
        <w:t>4. AMD UG1410 (ZCU208), PG269 (RF Data Converter); ZCU208 kit page (XCZU48DR SCD5184/FSVG1517 note).</w:t>
        <w:br/>
        <w:t>5. Griffiths &amp; Long 1986; Howland 1999; Colone et al. (multistage/ECA family); Bournaka et al. 2008; Malanowski et al. (DAB/DVB-T PCL).</w:t>
        <w:br/>
        <w:t>6. Skolnik, Radar Handbook - bistatic equations, CFAR discipline.</w:t>
        <w:br/>
        <w:t>7. GPV software/ps/BRINGUP_GATES.md - gate discipline reused for G0-G5.</w:t>
      </w:r>
    </w:p>
    <w:p>
      <w:pPr>
        <w:pStyle w:val="Heading1"/>
      </w:pPr>
      <w:r>
        <w:t>Appendix A - Extended block diagram explanations</w:t>
      </w:r>
    </w:p>
    <w:p>
      <w:pPr>
        <w:pStyle w:val="Heading2"/>
      </w:pPr>
      <w:r>
        <w:t>BLOCK 1: CLOCK AND COHERENCE GENERATOR</w:t>
      </w:r>
    </w:p>
    <w:p>
      <w:r>
        <w:t>Site 10 MHz enters one jitter-cleaned generator; every converted channel in the box derives from it, which is why the CAF coherence term is a plant spec. The generator's outputs are verified at boot by MTS status words; failure halts passive start.</w:t>
      </w:r>
    </w:p>
    <w:p>
      <w:pPr>
        <w:pStyle w:val="Heading2"/>
      </w:pPr>
      <w:r>
        <w:t>BLOCK 2: PASSIVE ANTENNA FIELD</w:t>
      </w:r>
    </w:p>
    <w:p>
      <w:r>
        <w:t>Two directive references and a four-element surveillance array; the array is both a DOA instrument and, summed, an omni surveillance channel. Element phase errors enter the DOA CRLB directly, so the array is calibrated, not assumed.</w:t>
      </w:r>
    </w:p>
    <w:p>
      <w:pPr>
        <w:pStyle w:val="Heading2"/>
      </w:pPr>
      <w:r>
        <w:t>BLOCK 3: PASSIVE RF FRONT END (board C-P)</w:t>
      </w:r>
    </w:p>
    <w:p>
      <w:r>
        <w:t>Preselectors, LNA, AGC held on the DPI envelope; the gain plan is a linearity plan, because targets arrive 60-90 dB below the interferer.</w:t>
      </w:r>
    </w:p>
    <w:p>
      <w:pPr>
        <w:pStyle w:val="Heading2"/>
      </w:pPr>
      <w:r>
        <w:t>BLOCK 4: RFDC AND CHANNELISER</w:t>
      </w:r>
    </w:p>
    <w:p>
      <w:r>
        <w:t>2.4576 GSPS sampling, zone plan per band, 32x decimation to 76.8 MS/s lanes; scale exponents keep DPI-dominated frames from clipping the fixed-point chain.</w:t>
      </w:r>
    </w:p>
    <w:p>
      <w:pPr>
        <w:pStyle w:val="Heading2"/>
      </w:pPr>
      <w:r>
        <w:t>BLOCK 5: ECA AND CLUTTER CANCELLATION</w:t>
      </w:r>
    </w:p>
    <w:p>
      <w:r>
        <w:t>Batch least-squares projection; the only adaptive-looking structure in the chain, and deliberately batch-wise so that every solve is reproducible from recorded data.</w:t>
      </w:r>
    </w:p>
    <w:p>
      <w:pPr>
        <w:pStyle w:val="Heading2"/>
      </w:pPr>
      <w:r>
        <w:t>BLOCK 6: CAF RANGE AND DOPPLER</w:t>
      </w:r>
    </w:p>
    <w:p>
      <w:r>
        <w:t>Frequency-domain correlation per batch, Doppler FFT across batches; CP gates and pilot notches applied per lane standard.</w:t>
      </w:r>
    </w:p>
    <w:p>
      <w:pPr>
        <w:pStyle w:val="Heading2"/>
      </w:pPr>
      <w:r>
        <w:t>BLOCK 7: DETECTION AND DOA</w:t>
      </w:r>
    </w:p>
    <w:p>
      <w:r>
        <w:t>2-D CA-CFAR with validated-chain threshold discipline; beamscan default, MUSIC on demand; every detection leaves with an angle and a hash.</w:t>
      </w:r>
    </w:p>
    <w:p>
      <w:pPr>
        <w:pStyle w:val="Heading2"/>
      </w:pPr>
      <w:r>
        <w:t>BLOCK 8: TRACKS, FUSION, ARBITER</w:t>
      </w:r>
    </w:p>
    <w:p>
      <w:r>
        <w:t>Lane UKFs, CI fusion, kinematic gating, cue FIFO; the arbiter prices radiation in dB of lost passive gain and seconds of own emission.</w:t>
      </w:r>
    </w:p>
    <w:p>
      <w:pPr>
        <w:pStyle w:val="Heading2"/>
      </w:pPr>
      <w:r>
        <w:t>BLOCK 9: ACTIVE CHAIN (FROZEN)</w:t>
      </w:r>
    </w:p>
    <w:p>
      <w:r>
        <w:t>The validated SFCW chain, unchanged except blanking status, confirm-dwell parameter set and timestamp export.</w:t>
      </w:r>
    </w:p>
    <w:p>
      <w:pPr>
        <w:pStyle w:val="Heading2"/>
      </w:pPr>
      <w:r>
        <w:t>BLOCK 10: EVIDENCE AND REPLAY</w:t>
      </w:r>
    </w:p>
    <w:p>
      <w:r>
        <w:t>Every record hashable, every page replayable through the golden model; the deployed system's regression test is its own evidence archive.</w:t>
      </w:r>
    </w:p>
    <w:p>
      <w:pPr>
        <w:pStyle w:val="Heading1"/>
      </w:pPr>
      <w:r>
        <w:t>Appendix B - Equation collection</w:t>
      </w:r>
    </w:p>
    <w:p>
      <w:pPr>
        <w:ind w:left="360"/>
      </w:pPr>
      <w:r>
        <w:rPr>
          <w:rFonts w:ascii="Consolas" w:hAnsi="Consolas"/>
          <w:sz w:val="19"/>
        </w:rPr>
        <w:t>delta_R = c / (2 B cos(beta/2))</w:t>
      </w:r>
    </w:p>
    <w:p>
      <w:pPr>
        <w:ind w:left="360"/>
      </w:pPr>
      <w:r>
        <w:rPr>
          <w:rFonts w:ascii="Consolas" w:hAnsi="Consolas"/>
          <w:sz w:val="19"/>
        </w:rPr>
        <w:t>delta_fd = 1 / T_int ; delta_v = lambda / (2 T_int cos(beta/2))</w:t>
      </w:r>
    </w:p>
    <w:p>
      <w:pPr>
        <w:ind w:left="360"/>
      </w:pPr>
      <w:r>
        <w:rPr>
          <w:rFonts w:ascii="Consolas" w:hAnsi="Consolas"/>
          <w:sz w:val="19"/>
        </w:rPr>
        <w:t>G_caf = B T_int</w:t>
      </w:r>
    </w:p>
    <w:p>
      <w:pPr>
        <w:ind w:left="360"/>
      </w:pPr>
      <w:r>
        <w:rPr>
          <w:rFonts w:ascii="Consolas" w:hAnsi="Consolas"/>
          <w:sz w:val="19"/>
        </w:rPr>
        <w:t>SNR = P_t G_t G_r lambda^2 sigma_b ECR_eff / ((4 pi)^3 R_t^2 R_r^2 k T0 B F L) * (B T_int)</w:t>
      </w:r>
    </w:p>
    <w:p>
      <w:pPr>
        <w:ind w:left="360"/>
      </w:pPr>
      <w:r>
        <w:rPr>
          <w:rFonts w:ascii="Consolas" w:hAnsi="Consolas"/>
          <w:sz w:val="19"/>
        </w:rPr>
        <w:t>sigma_theta ~= lambda / (2 pi d cos theta sqrt(2 SNR N_snap))</w:t>
      </w:r>
    </w:p>
    <w:p>
      <w:pPr>
        <w:ind w:left="360"/>
      </w:pPr>
      <w:r>
        <w:rPr>
          <w:rFonts w:ascii="Consolas" w:hAnsi="Consolas"/>
          <w:sz w:val="19"/>
        </w:rPr>
        <w:t>phi_drift = 2 pi f_c T_int sigma_y ; ECR_req = DPI_above_target + margin</w:t>
      </w:r>
    </w:p>
    <w:p>
      <w:pPr>
        <w:ind w:left="360"/>
      </w:pPr>
      <w:r>
        <w:rPr>
          <w:rFonts w:ascii="Consolas" w:hAnsi="Consolas"/>
          <w:sz w:val="19"/>
        </w:rPr>
        <w:t>f_fabric = f_adc / D ; L_batch = T_batch f_fabric</w:t>
      </w:r>
    </w:p>
    <w:p>
      <w:pPr>
        <w:pStyle w:val="Heading1"/>
      </w:pPr>
      <w:r>
        <w:t>Appendix C - Glossary</w:t>
      </w:r>
    </w:p>
    <w:tbl>
      <w:tblPr>
        <w:tblStyle w:val="TableGrid"/>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Meaning</w:t>
            </w:r>
          </w:p>
        </w:tc>
      </w:tr>
      <w:tr>
        <w:tc>
          <w:tcPr>
            <w:tcW w:type="dxa" w:w="4320"/>
          </w:tcPr>
          <w:p>
            <w:r>
              <w:t>CAF</w:t>
            </w:r>
          </w:p>
        </w:tc>
        <w:tc>
          <w:tcPr>
            <w:tcW w:type="dxa" w:w="4320"/>
          </w:tcPr>
          <w:p>
            <w:r>
              <w:t>cross-ambiguity function</w:t>
            </w:r>
          </w:p>
        </w:tc>
      </w:tr>
      <w:tr>
        <w:tc>
          <w:tcPr>
            <w:tcW w:type="dxa" w:w="4320"/>
          </w:tcPr>
          <w:p>
            <w:r>
              <w:t>ECA</w:t>
            </w:r>
          </w:p>
        </w:tc>
        <w:tc>
          <w:tcPr>
            <w:tcW w:type="dxa" w:w="4320"/>
          </w:tcPr>
          <w:p>
            <w:r>
              <w:t>extensive cancellation algorithm (batch LS projection)</w:t>
            </w:r>
          </w:p>
        </w:tc>
      </w:tr>
      <w:tr>
        <w:tc>
          <w:tcPr>
            <w:tcW w:type="dxa" w:w="4320"/>
          </w:tcPr>
          <w:p>
            <w:r>
              <w:t>ECR</w:t>
            </w:r>
          </w:p>
        </w:tc>
        <w:tc>
          <w:tcPr>
            <w:tcW w:type="dxa" w:w="4320"/>
          </w:tcPr>
          <w:p>
            <w:r>
              <w:t>extensive cancellation ratio (DPI suppression)</w:t>
            </w:r>
          </w:p>
        </w:tc>
      </w:tr>
      <w:tr>
        <w:tc>
          <w:tcPr>
            <w:tcW w:type="dxa" w:w="4320"/>
          </w:tcPr>
          <w:p>
            <w:r>
              <w:t>DPI</w:t>
            </w:r>
          </w:p>
        </w:tc>
        <w:tc>
          <w:tcPr>
            <w:tcW w:type="dxa" w:w="4320"/>
          </w:tcPr>
          <w:p>
            <w:r>
              <w:t>direct-path interference</w:t>
            </w:r>
          </w:p>
        </w:tc>
      </w:tr>
      <w:tr>
        <w:tc>
          <w:tcPr>
            <w:tcW w:type="dxa" w:w="4320"/>
          </w:tcPr>
          <w:p>
            <w:r>
              <w:t>PCL</w:t>
            </w:r>
          </w:p>
        </w:tc>
        <w:tc>
          <w:tcPr>
            <w:tcW w:type="dxa" w:w="4320"/>
          </w:tcPr>
          <w:p>
            <w:r>
              <w:t>passive coherent location</w:t>
            </w:r>
          </w:p>
        </w:tc>
      </w:tr>
      <w:tr>
        <w:tc>
          <w:tcPr>
            <w:tcW w:type="dxa" w:w="4320"/>
          </w:tcPr>
          <w:p>
            <w:r>
              <w:t>EMCON</w:t>
            </w:r>
          </w:p>
        </w:tc>
        <w:tc>
          <w:tcPr>
            <w:tcW w:type="dxa" w:w="4320"/>
          </w:tcPr>
          <w:p>
            <w:r>
              <w:t>emission control policy</w:t>
            </w:r>
          </w:p>
        </w:tc>
      </w:tr>
      <w:tr>
        <w:tc>
          <w:tcPr>
            <w:tcW w:type="dxa" w:w="4320"/>
          </w:tcPr>
          <w:p>
            <w:r>
              <w:t>CI</w:t>
            </w:r>
          </w:p>
        </w:tc>
        <w:tc>
          <w:tcPr>
            <w:tcW w:type="dxa" w:w="4320"/>
          </w:tcPr>
          <w:p>
            <w:r>
              <w:t>covariance intersection</w:t>
            </w:r>
          </w:p>
        </w:tc>
      </w:tr>
      <w:tr>
        <w:tc>
          <w:tcPr>
            <w:tcW w:type="dxa" w:w="4320"/>
          </w:tcPr>
          <w:p>
            <w:r>
              <w:t>MTS</w:t>
            </w:r>
          </w:p>
        </w:tc>
        <w:tc>
          <w:tcPr>
            <w:tcW w:type="dxa" w:w="4320"/>
          </w:tcPr>
          <w:p>
            <w:r>
              <w:t>multi-tile sync (RFDC)</w:t>
            </w:r>
          </w:p>
        </w:tc>
      </w:tr>
      <w:tr>
        <w:tc>
          <w:tcPr>
            <w:tcW w:type="dxa" w:w="4320"/>
          </w:tcPr>
          <w:p>
            <w:r>
              <w:t>ULA</w:t>
            </w:r>
          </w:p>
        </w:tc>
        <w:tc>
          <w:tcPr>
            <w:tcW w:type="dxa" w:w="4320"/>
          </w:tcPr>
          <w:p>
            <w:r>
              <w:t>uniform linear array</w:t>
            </w:r>
          </w:p>
        </w:tc>
      </w:tr>
      <w:tr>
        <w:tc>
          <w:tcPr>
            <w:tcW w:type="dxa" w:w="4320"/>
          </w:tcPr>
          <w:p>
            <w:r>
              <w:t>CPI</w:t>
            </w:r>
          </w:p>
        </w:tc>
        <w:tc>
          <w:tcPr>
            <w:tcW w:type="dxa" w:w="4320"/>
          </w:tcPr>
          <w:p>
            <w:r>
              <w:t>coherent processing interval</w:t>
            </w:r>
          </w:p>
        </w:tc>
      </w:tr>
      <w:tr>
        <w:tc>
          <w:tcPr>
            <w:tcW w:type="dxa" w:w="4320"/>
          </w:tcPr>
          <w:p>
            <w:r>
              <w:t>TDOA/AOA</w:t>
            </w:r>
          </w:p>
        </w:tc>
        <w:tc>
          <w:tcPr>
            <w:tcW w:type="dxa" w:w="4320"/>
          </w:tcPr>
          <w:p>
            <w:r>
              <w:t>time difference of arrival / angle of arrival</w:t>
            </w:r>
          </w:p>
        </w:tc>
      </w:tr>
    </w:tbl>
    <w:p>
      <w:pPr>
        <w:pStyle w:val="Caption"/>
      </w:pPr>
      <w:r>
        <w:t>Table 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 - Integrated Active-Passive Counter-Surveillance Radar System</dc:title>
  <dc:subject/>
  <dc:creator>GPV engineering documentation</dc:creator>
  <cp:keywords/>
  <dc:description>RAP-EDB-001</dc:description>
  <cp:lastModifiedBy/>
  <cp:revision>1</cp:revision>
  <dcterms:created xsi:type="dcterms:W3CDTF">2013-12-23T23:15:00Z</dcterms:created>
  <dcterms:modified xsi:type="dcterms:W3CDTF">2013-12-23T23:15:00Z</dcterms:modified>
  <cp:category/>
</cp:coreProperties>
</file>