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numPr>
          <w:ilvl w:val="0"/>
          <w:numId w:val="1"/>
        </w:numPr>
        <w:spacing w:before="0" w:lineRule="auto"/>
        <w:ind w:left="720" w:hanging="360"/>
        <w:rPr>
          <w:u w:val="none"/>
        </w:rPr>
      </w:pPr>
      <w:bookmarkStart w:colFirst="0" w:colLast="0" w:name="_1ow18z1ir9yy" w:id="0"/>
      <w:bookmarkEnd w:id="0"/>
      <w:r w:rsidDel="00000000" w:rsidR="00000000" w:rsidRPr="00000000">
        <w:rPr>
          <w:rtl w:val="0"/>
        </w:rPr>
        <w:t xml:space="preserve">Декомпозиция действий курьеров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Цель декомпозиции: определить действия, которые нужно совершить курьеру для работы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Вид декомпозиции: функциональная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Количество уровней: 3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8863200" cy="3860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numPr>
          <w:ilvl w:val="0"/>
          <w:numId w:val="1"/>
        </w:numPr>
        <w:spacing w:before="0" w:lineRule="auto"/>
        <w:ind w:left="720" w:hanging="360"/>
        <w:rPr>
          <w:sz w:val="40"/>
          <w:szCs w:val="40"/>
        </w:rPr>
      </w:pPr>
      <w:bookmarkStart w:colFirst="0" w:colLast="0" w:name="_hxtvw84x86kq" w:id="1"/>
      <w:bookmarkEnd w:id="1"/>
      <w:r w:rsidDel="00000000" w:rsidR="00000000" w:rsidRPr="00000000">
        <w:rPr>
          <w:rtl w:val="0"/>
        </w:rPr>
        <w:t xml:space="preserve"> Объектная декомпозиция ролей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Цель: определить перечень всех лиц, необходимых для организации стартапа службы доставки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Количество уровней: 2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8863200" cy="3327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