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141" w:rsidRDefault="003B2141" w:rsidP="003B2141">
      <w:pPr>
        <w:pStyle w:val="2"/>
        <w:numPr>
          <w:ilvl w:val="0"/>
          <w:numId w:val="1"/>
        </w:numPr>
        <w:rPr>
          <w:rFonts w:hint="eastAsia"/>
        </w:rPr>
      </w:pPr>
      <w:proofErr w:type="spellStart"/>
      <w:r>
        <w:rPr>
          <w:rFonts w:hint="eastAsia"/>
        </w:rPr>
        <w:t>迁移步骤</w:t>
      </w:r>
      <w:proofErr w:type="spellEnd"/>
    </w:p>
    <w:p w:rsidR="003B2141" w:rsidRPr="00954E17" w:rsidRDefault="003B2141" w:rsidP="003B2141">
      <w:pPr>
        <w:rPr>
          <w:rFonts w:ascii="仿宋_GB2312" w:eastAsia="仿宋_GB2312" w:hAnsi="Times New Roman" w:hint="eastAsia"/>
          <w:sz w:val="28"/>
          <w:szCs w:val="28"/>
        </w:rPr>
      </w:pPr>
      <w:r w:rsidRPr="00954E17">
        <w:rPr>
          <w:rFonts w:ascii="仿宋_GB2312" w:eastAsia="仿宋_GB2312" w:hAnsi="Times New Roman" w:hint="eastAsia"/>
          <w:sz w:val="28"/>
          <w:szCs w:val="28"/>
        </w:rPr>
        <w:t>假设投产时间为T日。</w:t>
      </w:r>
    </w:p>
    <w:p w:rsidR="003B2141"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T-7 日，开发人员导出国结系统存量的信用证业务数据、贸易融资业务数据、办理国结业务的客户的授信额度数据，发给业务机构核对和梳理。</w:t>
      </w:r>
    </w:p>
    <w:p w:rsidR="003B2141" w:rsidRPr="00E36C6D"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T-7日至T-4日，各联社的业务机构核对系统导出的信用证业务数据、贸易融资业务数据，并梳理国结业务的客户的授信额度数据（包含人民币贷款额度、外币贷款额度、银行承兑汇票额度、保函额度、贸易融资额度），按照规定的文件格式提交给省联社汇总。</w:t>
      </w:r>
    </w:p>
    <w:p w:rsidR="003B2141"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T-3日，技术人员检查业务提交的存量客户是否包含国结系统中有存量业务的客户。若有遗漏，需要业务部门补充完整，重新提交技术检查。</w:t>
      </w:r>
    </w:p>
    <w:p w:rsidR="003B2141" w:rsidRPr="00014390"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投产当天T日，国结系统提供</w:t>
      </w:r>
      <w:r w:rsidRPr="00071CE5">
        <w:rPr>
          <w:rFonts w:ascii="仿宋_GB2312" w:eastAsia="仿宋_GB2312" w:hAnsi="Times New Roman" w:hint="eastAsia"/>
          <w:sz w:val="28"/>
          <w:szCs w:val="28"/>
        </w:rPr>
        <w:t>存量的贸易融资业务(合同和借据)、存量信用证业务(合同和借据)、客户信息导给信贷系统。</w:t>
      </w:r>
      <w:r>
        <w:rPr>
          <w:rFonts w:ascii="仿宋_GB2312" w:eastAsia="仿宋_GB2312" w:hAnsi="Times New Roman" w:hint="eastAsia"/>
          <w:sz w:val="28"/>
          <w:szCs w:val="28"/>
        </w:rPr>
        <w:t>文件格式参照第二章节。</w:t>
      </w:r>
    </w:p>
    <w:p w:rsidR="003B2141" w:rsidRPr="00B566B3"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T日</w:t>
      </w:r>
      <w:r w:rsidRPr="00071CE5">
        <w:rPr>
          <w:rFonts w:ascii="仿宋_GB2312" w:eastAsia="仿宋_GB2312" w:hAnsi="Times New Roman" w:hint="eastAsia"/>
          <w:sz w:val="28"/>
          <w:szCs w:val="28"/>
        </w:rPr>
        <w:t>信贷系统将</w:t>
      </w:r>
      <w:r>
        <w:rPr>
          <w:rFonts w:ascii="仿宋_GB2312" w:eastAsia="仿宋_GB2312" w:hAnsi="Times New Roman" w:hint="eastAsia"/>
          <w:sz w:val="28"/>
          <w:szCs w:val="28"/>
        </w:rPr>
        <w:t>国结</w:t>
      </w:r>
      <w:r w:rsidRPr="00071CE5">
        <w:rPr>
          <w:rFonts w:ascii="仿宋_GB2312" w:eastAsia="仿宋_GB2312" w:hAnsi="Times New Roman" w:hint="eastAsia"/>
          <w:sz w:val="28"/>
          <w:szCs w:val="28"/>
        </w:rPr>
        <w:t>的文件</w:t>
      </w:r>
      <w:r>
        <w:rPr>
          <w:rFonts w:ascii="仿宋_GB2312" w:eastAsia="仿宋_GB2312" w:hAnsi="Times New Roman" w:hint="eastAsia"/>
          <w:sz w:val="28"/>
          <w:szCs w:val="28"/>
        </w:rPr>
        <w:t>及业务机构提交的文件</w:t>
      </w:r>
      <w:r w:rsidRPr="00071CE5">
        <w:rPr>
          <w:rFonts w:ascii="仿宋_GB2312" w:eastAsia="仿宋_GB2312" w:hAnsi="Times New Roman" w:hint="eastAsia"/>
          <w:sz w:val="28"/>
          <w:szCs w:val="28"/>
        </w:rPr>
        <w:t>装载进相应的数据表。运行任务执行额度的处理操作</w:t>
      </w:r>
      <w:r>
        <w:rPr>
          <w:rFonts w:ascii="仿宋_GB2312" w:eastAsia="仿宋_GB2312" w:hAnsi="Times New Roman" w:hint="eastAsia"/>
          <w:sz w:val="28"/>
          <w:szCs w:val="28"/>
        </w:rPr>
        <w:t>。</w:t>
      </w:r>
    </w:p>
    <w:p w:rsidR="003B2141" w:rsidRPr="00593A7B" w:rsidRDefault="003B2141" w:rsidP="003B2141">
      <w:pPr>
        <w:numPr>
          <w:ilvl w:val="0"/>
          <w:numId w:val="2"/>
        </w:numPr>
        <w:rPr>
          <w:rFonts w:ascii="仿宋_GB2312" w:eastAsia="仿宋_GB2312" w:hAnsi="Times New Roman" w:hint="eastAsia"/>
          <w:sz w:val="28"/>
          <w:szCs w:val="28"/>
        </w:rPr>
      </w:pPr>
      <w:r>
        <w:rPr>
          <w:rFonts w:ascii="仿宋_GB2312" w:eastAsia="仿宋_GB2312" w:hAnsi="Times New Roman" w:hint="eastAsia"/>
          <w:sz w:val="28"/>
          <w:szCs w:val="28"/>
        </w:rPr>
        <w:t>校验性脚本，验证迁移的准确性。</w:t>
      </w:r>
    </w:p>
    <w:p w:rsidR="00FE12E0" w:rsidRPr="003B2141" w:rsidRDefault="00FE12E0"/>
    <w:sectPr w:rsidR="00FE12E0" w:rsidRPr="003B2141" w:rsidSect="00FE12E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仿宋_GB2312">
    <w:panose1 w:val="02010609030101010101"/>
    <w:charset w:val="86"/>
    <w:family w:val="modern"/>
    <w:pitch w:val="fixed"/>
    <w:sig w:usb0="00000001" w:usb1="080E0000" w:usb2="00000010" w:usb3="00000000" w:csb0="0004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8133D2"/>
    <w:multiLevelType w:val="hybridMultilevel"/>
    <w:tmpl w:val="A1AA9BA6"/>
    <w:lvl w:ilvl="0" w:tplc="221016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318683F"/>
    <w:multiLevelType w:val="hybridMultilevel"/>
    <w:tmpl w:val="20F48876"/>
    <w:lvl w:ilvl="0" w:tplc="79984F62">
      <w:start w:val="1"/>
      <w:numFmt w:val="chineseCountingThousand"/>
      <w:lvlText w:val="%1、"/>
      <w:lvlJc w:val="left"/>
      <w:pPr>
        <w:ind w:left="420" w:hanging="420"/>
      </w:pPr>
      <w:rPr>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2141"/>
    <w:rsid w:val="003B2141"/>
    <w:rsid w:val="00FE12E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2141"/>
    <w:pPr>
      <w:widowControl w:val="0"/>
      <w:jc w:val="both"/>
    </w:pPr>
    <w:rPr>
      <w:rFonts w:ascii="Calibri" w:eastAsia="宋体" w:hAnsi="Calibri" w:cs="Times New Roman"/>
    </w:rPr>
  </w:style>
  <w:style w:type="paragraph" w:styleId="2">
    <w:name w:val="heading 2"/>
    <w:basedOn w:val="a"/>
    <w:next w:val="a"/>
    <w:link w:val="2Char"/>
    <w:uiPriority w:val="9"/>
    <w:unhideWhenUsed/>
    <w:qFormat/>
    <w:rsid w:val="003B2141"/>
    <w:pPr>
      <w:keepNext/>
      <w:keepLines/>
      <w:spacing w:before="260" w:after="260" w:line="416" w:lineRule="auto"/>
      <w:outlineLvl w:val="1"/>
    </w:pPr>
    <w:rPr>
      <w:rFonts w:ascii="Cambria" w:hAnsi="Cambria"/>
      <w:b/>
      <w:bCs/>
      <w:kern w:val="0"/>
      <w:sz w:val="32"/>
      <w:szCs w:val="32"/>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B2141"/>
    <w:rPr>
      <w:rFonts w:ascii="Cambria" w:eastAsia="宋体" w:hAnsi="Cambria" w:cs="Times New Roman"/>
      <w:b/>
      <w:bCs/>
      <w:kern w:val="0"/>
      <w:sz w:val="32"/>
      <w:szCs w:val="32"/>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Words>
  <Characters>337</Characters>
  <Application>Microsoft Office Word</Application>
  <DocSecurity>0</DocSecurity>
  <Lines>2</Lines>
  <Paragraphs>1</Paragraphs>
  <ScaleCrop>false</ScaleCrop>
  <Company/>
  <LinksUpToDate>false</LinksUpToDate>
  <CharactersWithSpaces>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梁向勤</dc:creator>
  <cp:lastModifiedBy>梁向勤</cp:lastModifiedBy>
  <cp:revision>1</cp:revision>
  <dcterms:created xsi:type="dcterms:W3CDTF">2016-11-07T00:58:00Z</dcterms:created>
  <dcterms:modified xsi:type="dcterms:W3CDTF">2016-11-07T00:59:00Z</dcterms:modified>
</cp:coreProperties>
</file>