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CD" w:rsidRDefault="009032CD" w:rsidP="009032CD">
      <w:pPr>
        <w:pStyle w:val="berschrift1"/>
        <w:spacing w:before="200"/>
      </w:pPr>
      <w:r>
        <w:rPr>
          <w:rFonts w:ascii="Trebuchet MS" w:hAnsi="Trebuchet MS"/>
          <w:b/>
          <w:bCs/>
          <w:color w:val="000000"/>
        </w:rPr>
        <w:t>Statistische Analyse der betriebswirtschaftlichen Vorteile</w:t>
      </w:r>
    </w:p>
    <w:p w:rsidR="009032CD" w:rsidRDefault="009032CD" w:rsidP="009032CD">
      <w:r>
        <w:t xml:space="preserve">Die betriebswirtschaftlichen Vorteile setzen sich aus der Vermeidung von Kosten durch geringere Arbeitsstunden, Diebstahl und Netto-Einkaufspreise sowie </w:t>
      </w:r>
      <w:r w:rsidR="0051155D">
        <w:t>erhöhte</w:t>
      </w:r>
      <w:r>
        <w:t xml:space="preserve"> Einnahmen und </w:t>
      </w:r>
      <w:r w:rsidR="0051155D">
        <w:t>höhere Kundenz</w:t>
      </w:r>
      <w:r>
        <w:t>uf</w:t>
      </w:r>
      <w:r w:rsidR="0051155D">
        <w:t>riedenheit durch besserer Verfü</w:t>
      </w:r>
      <w:r>
        <w:t>gbarkeit zusammen.</w:t>
      </w:r>
    </w:p>
    <w:p w:rsidR="006F720A" w:rsidRPr="009032CD" w:rsidRDefault="006F720A" w:rsidP="009032CD">
      <w:r>
        <w:t>Die Angaben basieren auf Daten des Geschäftsführers beider Märkte (Herr Baisch).</w:t>
      </w:r>
    </w:p>
    <w:tbl>
      <w:tblPr>
        <w:tblStyle w:val="EinfacheTabelle1"/>
        <w:tblW w:w="9360" w:type="dxa"/>
        <w:tblLook w:val="04A0" w:firstRow="1" w:lastRow="0" w:firstColumn="1" w:lastColumn="0" w:noHBand="0" w:noVBand="1"/>
      </w:tblPr>
      <w:tblGrid>
        <w:gridCol w:w="3574"/>
        <w:gridCol w:w="2603"/>
        <w:gridCol w:w="1530"/>
        <w:gridCol w:w="1653"/>
      </w:tblGrid>
      <w:tr w:rsidR="009032CD" w:rsidRPr="0051155D" w:rsidTr="0051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32CD" w:rsidRPr="0051155D" w:rsidRDefault="009032CD" w:rsidP="0051155D">
            <w:pPr>
              <w:jc w:val="lef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>Ordnungspunkt</w:t>
            </w:r>
          </w:p>
        </w:tc>
        <w:tc>
          <w:tcPr>
            <w:tcW w:w="0" w:type="auto"/>
            <w:hideMark/>
          </w:tcPr>
          <w:p w:rsidR="009032CD" w:rsidRPr="0051155D" w:rsidRDefault="009032CD" w:rsidP="0051155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>Betriebswirtschaftlicher Vorteil</w:t>
            </w:r>
          </w:p>
        </w:tc>
        <w:tc>
          <w:tcPr>
            <w:tcW w:w="0" w:type="auto"/>
            <w:hideMark/>
          </w:tcPr>
          <w:p w:rsidR="009032CD" w:rsidRPr="0051155D" w:rsidRDefault="009032CD" w:rsidP="0051155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>Netto-Vorteil in € (pro Woche)</w:t>
            </w:r>
          </w:p>
        </w:tc>
        <w:tc>
          <w:tcPr>
            <w:tcW w:w="0" w:type="auto"/>
            <w:hideMark/>
          </w:tcPr>
          <w:p w:rsidR="009032CD" w:rsidRPr="0051155D" w:rsidRDefault="009032CD" w:rsidP="0051155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>Quelle</w:t>
            </w:r>
          </w:p>
        </w:tc>
      </w:tr>
      <w:tr w:rsidR="0051155D" w:rsidRPr="0051155D" w:rsidTr="0051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32CD" w:rsidRPr="0051155D" w:rsidRDefault="009032CD" w:rsidP="0051155D">
            <w:pPr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  <w:t xml:space="preserve">Einsparen von Arbeitsstunden </w:t>
            </w:r>
            <w:r w:rsidR="0051155D" w:rsidRPr="0051155D"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  <w:t>für</w:t>
            </w:r>
            <w:r w:rsidRPr="0051155D"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  <w:t xml:space="preserve"> die Verwaltung der Papier-Besucherscheine</w:t>
            </w:r>
          </w:p>
        </w:tc>
        <w:tc>
          <w:tcPr>
            <w:tcW w:w="0" w:type="auto"/>
            <w:hideMark/>
          </w:tcPr>
          <w:p w:rsidR="009032CD" w:rsidRPr="0051155D" w:rsidRDefault="009032CD" w:rsidP="0051155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>Kosteneinsparung</w:t>
            </w:r>
          </w:p>
        </w:tc>
        <w:tc>
          <w:tcPr>
            <w:tcW w:w="0" w:type="auto"/>
            <w:hideMark/>
          </w:tcPr>
          <w:p w:rsidR="009032CD" w:rsidRPr="0051155D" w:rsidRDefault="00B0468E" w:rsidP="0051155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90€ (</w:t>
            </w:r>
            <w:r w:rsidR="009032CD"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>5h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hideMark/>
          </w:tcPr>
          <w:p w:rsidR="009032CD" w:rsidRPr="0051155D" w:rsidRDefault="0051155D" w:rsidP="0051155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>Geschäftsführer</w:t>
            </w:r>
          </w:p>
        </w:tc>
      </w:tr>
      <w:tr w:rsidR="009032CD" w:rsidRPr="0051155D" w:rsidTr="0051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32CD" w:rsidRPr="0051155D" w:rsidRDefault="009032CD" w:rsidP="0051155D">
            <w:pPr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  <w:t>Diebstahl</w:t>
            </w:r>
          </w:p>
        </w:tc>
        <w:tc>
          <w:tcPr>
            <w:tcW w:w="0" w:type="auto"/>
            <w:hideMark/>
          </w:tcPr>
          <w:p w:rsidR="009032CD" w:rsidRPr="0051155D" w:rsidRDefault="009032CD" w:rsidP="005115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>Kosteneinsparung</w:t>
            </w:r>
          </w:p>
        </w:tc>
        <w:tc>
          <w:tcPr>
            <w:tcW w:w="0" w:type="auto"/>
            <w:hideMark/>
          </w:tcPr>
          <w:p w:rsidR="009032CD" w:rsidRPr="0051155D" w:rsidRDefault="009032CD" w:rsidP="005115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0" w:type="auto"/>
            <w:hideMark/>
          </w:tcPr>
          <w:p w:rsidR="009032CD" w:rsidRPr="0051155D" w:rsidRDefault="009032CD" w:rsidP="005115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1155D" w:rsidRPr="0051155D" w:rsidTr="0051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32CD" w:rsidRPr="0051155D" w:rsidRDefault="009032CD" w:rsidP="0051155D">
            <w:pPr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  <w:t>entgangene Gewinne durch leere Regale</w:t>
            </w:r>
          </w:p>
        </w:tc>
        <w:tc>
          <w:tcPr>
            <w:tcW w:w="0" w:type="auto"/>
            <w:hideMark/>
          </w:tcPr>
          <w:p w:rsidR="009032CD" w:rsidRPr="0051155D" w:rsidRDefault="0051155D" w:rsidP="0051155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>höherer</w:t>
            </w:r>
            <w:r w:rsidR="009032CD"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Umsatz</w:t>
            </w:r>
          </w:p>
        </w:tc>
        <w:tc>
          <w:tcPr>
            <w:tcW w:w="0" w:type="auto"/>
            <w:hideMark/>
          </w:tcPr>
          <w:p w:rsidR="009032CD" w:rsidRPr="0051155D" w:rsidRDefault="009032CD" w:rsidP="0051155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>200 €</w:t>
            </w:r>
          </w:p>
        </w:tc>
        <w:tc>
          <w:tcPr>
            <w:tcW w:w="0" w:type="auto"/>
            <w:hideMark/>
          </w:tcPr>
          <w:p w:rsidR="009032CD" w:rsidRPr="0051155D" w:rsidRDefault="0051155D" w:rsidP="0051155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>Geschäftsführer</w:t>
            </w:r>
          </w:p>
        </w:tc>
      </w:tr>
      <w:tr w:rsidR="009032CD" w:rsidRPr="0051155D" w:rsidTr="0051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32CD" w:rsidRPr="0051155D" w:rsidRDefault="0051155D" w:rsidP="0051155D">
            <w:pPr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  <w:t>erhöhte</w:t>
            </w:r>
            <w:r w:rsidR="009032CD" w:rsidRPr="0051155D"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  <w:t xml:space="preserve"> Kundenzufriedenheit</w:t>
            </w:r>
            <w:r w:rsidR="00891E76"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  <w:t xml:space="preserve"> durch volles Sortiment</w:t>
            </w:r>
          </w:p>
        </w:tc>
        <w:tc>
          <w:tcPr>
            <w:tcW w:w="0" w:type="auto"/>
            <w:hideMark/>
          </w:tcPr>
          <w:p w:rsidR="009032CD" w:rsidRPr="0051155D" w:rsidRDefault="009032CD" w:rsidP="005115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>weicher Faktor</w:t>
            </w:r>
          </w:p>
        </w:tc>
        <w:tc>
          <w:tcPr>
            <w:tcW w:w="0" w:type="auto"/>
            <w:hideMark/>
          </w:tcPr>
          <w:p w:rsidR="009032CD" w:rsidRPr="0051155D" w:rsidRDefault="009032CD" w:rsidP="005115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>-</w:t>
            </w:r>
          </w:p>
        </w:tc>
        <w:tc>
          <w:tcPr>
            <w:tcW w:w="0" w:type="auto"/>
            <w:hideMark/>
          </w:tcPr>
          <w:p w:rsidR="009032CD" w:rsidRPr="0051155D" w:rsidRDefault="009032CD" w:rsidP="005115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>-</w:t>
            </w:r>
          </w:p>
        </w:tc>
      </w:tr>
      <w:tr w:rsidR="0051155D" w:rsidRPr="0051155D" w:rsidTr="0051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32CD" w:rsidRPr="0051155D" w:rsidRDefault="009032CD" w:rsidP="0051155D">
            <w:pPr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  <w:t>nie</w:t>
            </w:r>
            <w:r w:rsidR="00E16E76"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  <w:t>drigere Einkaufsp</w:t>
            </w:r>
            <w:r w:rsidR="0051155D"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  <w:t>reise durch gleich groß</w:t>
            </w:r>
            <w:r w:rsidRPr="0051155D"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  <w:t>e Naturalrabatte</w:t>
            </w:r>
          </w:p>
        </w:tc>
        <w:tc>
          <w:tcPr>
            <w:tcW w:w="0" w:type="auto"/>
            <w:hideMark/>
          </w:tcPr>
          <w:p w:rsidR="009032CD" w:rsidRPr="0051155D" w:rsidRDefault="009032CD" w:rsidP="0051155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1155D">
              <w:rPr>
                <w:rFonts w:ascii="Calibri" w:eastAsia="Times New Roman" w:hAnsi="Calibri" w:cs="Times New Roman"/>
                <w:color w:val="000000"/>
                <w:lang w:eastAsia="de-DE"/>
              </w:rPr>
              <w:t>Kosteneinsparung</w:t>
            </w:r>
          </w:p>
        </w:tc>
        <w:tc>
          <w:tcPr>
            <w:tcW w:w="0" w:type="auto"/>
            <w:hideMark/>
          </w:tcPr>
          <w:p w:rsidR="009032CD" w:rsidRPr="0051155D" w:rsidRDefault="00714E40" w:rsidP="00E16E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k.A.</w:t>
            </w:r>
          </w:p>
        </w:tc>
        <w:tc>
          <w:tcPr>
            <w:tcW w:w="0" w:type="auto"/>
            <w:hideMark/>
          </w:tcPr>
          <w:p w:rsidR="009032CD" w:rsidRPr="0051155D" w:rsidRDefault="00EE57C5" w:rsidP="0051155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</w:t>
            </w:r>
          </w:p>
        </w:tc>
      </w:tr>
      <w:tr w:rsidR="00714E40" w:rsidRPr="0051155D" w:rsidTr="0051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4E40" w:rsidRPr="0051155D" w:rsidRDefault="00714E40" w:rsidP="0051155D">
            <w:pPr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de-DE"/>
              </w:rPr>
              <w:t>Weniger verpasste Termine durch zentrale Terminkoordination</w:t>
            </w:r>
          </w:p>
        </w:tc>
        <w:tc>
          <w:tcPr>
            <w:tcW w:w="0" w:type="auto"/>
          </w:tcPr>
          <w:p w:rsidR="00714E40" w:rsidRPr="0051155D" w:rsidRDefault="00714E40" w:rsidP="005115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Kosteneinsparung</w:t>
            </w:r>
          </w:p>
        </w:tc>
        <w:tc>
          <w:tcPr>
            <w:tcW w:w="0" w:type="auto"/>
          </w:tcPr>
          <w:p w:rsidR="00714E40" w:rsidRPr="0051155D" w:rsidRDefault="00714E40" w:rsidP="005115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k.A.</w:t>
            </w:r>
          </w:p>
        </w:tc>
        <w:tc>
          <w:tcPr>
            <w:tcW w:w="0" w:type="auto"/>
          </w:tcPr>
          <w:p w:rsidR="00714E40" w:rsidRPr="0051155D" w:rsidRDefault="00EE57C5" w:rsidP="005115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</w:t>
            </w:r>
          </w:p>
        </w:tc>
      </w:tr>
    </w:tbl>
    <w:p w:rsidR="00514108" w:rsidRDefault="00514108" w:rsidP="009032CD"/>
    <w:p w:rsidR="00514108" w:rsidRDefault="00514108" w:rsidP="009032CD">
      <w:r>
        <w:t xml:space="preserve">Der </w:t>
      </w:r>
      <w:r w:rsidR="00226729">
        <w:t xml:space="preserve">zusätzliche </w:t>
      </w:r>
      <w:r>
        <w:t xml:space="preserve">Aufwand für Ablage und Bearbeitung der Papier-Besucherscheine wurde auf 5h geschätzt. </w:t>
      </w:r>
      <w:r w:rsidR="00226729">
        <w:t xml:space="preserve">Automatische Speicherung und v.a. automatische Warnungen machen manuelle Ablage und Kontrolle überflüssig. </w:t>
      </w:r>
    </w:p>
    <w:p w:rsidR="006F720A" w:rsidRDefault="00842524" w:rsidP="009032CD">
      <w:r>
        <w:t>Wieviel Diebstähle durch die durch das Lieferantenmanagement gegebene Dokumentation der Anwesenheit der Lieferanten</w:t>
      </w:r>
      <w:r w:rsidR="005855AB">
        <w:t xml:space="preserve"> aufgeklärt bzw. verhindert werden können kann – auch laut Geschäftsführer – schwer quantifiziert werden. Diebstähle </w:t>
      </w:r>
      <w:r w:rsidR="00A55034">
        <w:t xml:space="preserve">stellen i.A. </w:t>
      </w:r>
      <w:r w:rsidR="0035459E">
        <w:t xml:space="preserve">für den Einzelhandel ein großes Problem dar und gelten als ‚Renditekiller‘. Im Zeitraum Juli 2009 bis Juni 2010 ergab sich ein Verlust von insg. von 4,9 </w:t>
      </w:r>
      <w:r w:rsidR="00A74769">
        <w:t xml:space="preserve">Mrd. </w:t>
      </w:r>
      <w:r w:rsidR="0035459E">
        <w:t xml:space="preserve">Euro wobei </w:t>
      </w:r>
      <w:r w:rsidR="0035459E">
        <w:t>0,27 Mrd. Euro</w:t>
      </w:r>
      <w:r w:rsidR="00A74769">
        <w:t xml:space="preserve"> (</w:t>
      </w:r>
      <w:r w:rsidR="00A74769">
        <w:t>5,4 %</w:t>
      </w:r>
      <w:r w:rsidR="00D3466C">
        <w:t>; drittgrößter Posten</w:t>
      </w:r>
      <w:r w:rsidR="00A74769">
        <w:t xml:space="preserve">) </w:t>
      </w:r>
      <w:r w:rsidR="00BC02DC">
        <w:t xml:space="preserve">in Diebstählen </w:t>
      </w:r>
      <w:r w:rsidR="00A74769">
        <w:t>auf das Konto von Lieferanten gehen.</w:t>
      </w:r>
      <w:r w:rsidR="00C27611">
        <w:rPr>
          <w:rStyle w:val="Funotenzeichen"/>
        </w:rPr>
        <w:footnoteReference w:id="1"/>
      </w:r>
    </w:p>
    <w:p w:rsidR="00553BCB" w:rsidRDefault="00553BCB" w:rsidP="009032CD">
      <w:r>
        <w:t xml:space="preserve">Welche Produkte zusätzlich vom Kunden gekauft worden wären kann in der momentanen Situation nicht abgeschätzt werden da keine durchgängige Bestandskontrolle stattfindet. </w:t>
      </w:r>
      <w:r w:rsidR="0007043F">
        <w:t xml:space="preserve">Es ist jedoch einleuchtend, dass gefüllte Regale einen positiven Effekt auf den Umsatz haben. </w:t>
      </w:r>
      <w:r w:rsidR="00891E76">
        <w:t xml:space="preserve">Das System sorgt dafür dahingehend, als das es Warnungen ausgibt, falls eine Lieferung nicht erfolgt ist worauf Gegenmaßnahmen – wie etwa das Einfordern einer zeitnahen Nachlieferung – ergriffen werden können. Ebenso gewinnt der Markt an Kundenzufriedenheit, wenn </w:t>
      </w:r>
      <w:r w:rsidR="003E197B">
        <w:t>die Verfügbarkeit der Produkte steigt. Dies gilt in besonderen Maße für Spezialregale, da Kunden den Markt evtl. hauptsächlich wegen eines bestimmten Produktes dieser Regale aufsuchen.</w:t>
      </w:r>
    </w:p>
    <w:p w:rsidR="003E197B" w:rsidRDefault="005F252D" w:rsidP="009032CD">
      <w:r>
        <w:t xml:space="preserve">Besonderes Interesse hatte der Marktleiter an der statistischen Auswertung der Naturalrabatte. Abrufbare Daten zu </w:t>
      </w:r>
      <w:r w:rsidR="00C10212">
        <w:t>vorhergehenden Lieferungen</w:t>
      </w:r>
      <w:r>
        <w:t xml:space="preserve"> stärkt hier seine Verhandlungsposition gegenüber </w:t>
      </w:r>
      <w:r w:rsidR="00C10212">
        <w:lastRenderedPageBreak/>
        <w:t>Lieferanten. Der geldwerte Vorteil kann hierbei beträchtlich sein</w:t>
      </w:r>
      <w:r w:rsidR="00E16E76">
        <w:t>, da der Naturalrabatt bis zu 15% betragen kann.</w:t>
      </w:r>
    </w:p>
    <w:p w:rsidR="00553BCB" w:rsidRPr="009032CD" w:rsidRDefault="004B4B8C" w:rsidP="009032CD">
      <w:r>
        <w:t xml:space="preserve">Die </w:t>
      </w:r>
      <w:r>
        <w:t>Terminkoordination kann asynchron über jeweils das Terminal bzw. die Administrationsoberfläche erfolgen und spart so Zeit an Synchronisations-Overhead.</w:t>
      </w:r>
      <w:r>
        <w:t xml:space="preserve"> Verpasste Termine, die zumindest für eine Partei verlorene Arbeitszeit bedeuten, können somit verhindert werden.</w:t>
      </w:r>
      <w:bookmarkStart w:id="0" w:name="_GoBack"/>
      <w:bookmarkEnd w:id="0"/>
    </w:p>
    <w:sectPr w:rsidR="00553BCB" w:rsidRPr="009032CD" w:rsidSect="00570E33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D13" w:rsidRDefault="00432D13" w:rsidP="009705C4">
      <w:pPr>
        <w:spacing w:after="0" w:line="240" w:lineRule="auto"/>
      </w:pPr>
      <w:r>
        <w:separator/>
      </w:r>
    </w:p>
  </w:endnote>
  <w:endnote w:type="continuationSeparator" w:id="0">
    <w:p w:rsidR="00432D13" w:rsidRDefault="00432D13" w:rsidP="0097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D13" w:rsidRDefault="00432D13" w:rsidP="009705C4">
      <w:pPr>
        <w:spacing w:after="0" w:line="240" w:lineRule="auto"/>
      </w:pPr>
      <w:r>
        <w:separator/>
      </w:r>
    </w:p>
  </w:footnote>
  <w:footnote w:type="continuationSeparator" w:id="0">
    <w:p w:rsidR="00432D13" w:rsidRDefault="00432D13" w:rsidP="009705C4">
      <w:pPr>
        <w:spacing w:after="0" w:line="240" w:lineRule="auto"/>
      </w:pPr>
      <w:r>
        <w:continuationSeparator/>
      </w:r>
    </w:p>
  </w:footnote>
  <w:footnote w:id="1">
    <w:p w:rsidR="00C27611" w:rsidRDefault="00C27611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FD713F">
          <w:rPr>
            <w:rStyle w:val="Hyperlink"/>
          </w:rPr>
          <w:t>http://checkpointsystems.com/de-DE/About/press-releases/2010/GRTB_2010.aspx</w:t>
        </w:r>
      </w:hyperlink>
      <w:r>
        <w:t>, Abgerufen am 15.02.2015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630A"/>
    <w:multiLevelType w:val="hybridMultilevel"/>
    <w:tmpl w:val="E3968358"/>
    <w:lvl w:ilvl="0" w:tplc="54687130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245CF"/>
    <w:multiLevelType w:val="hybridMultilevel"/>
    <w:tmpl w:val="BA087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D7C68"/>
    <w:multiLevelType w:val="hybridMultilevel"/>
    <w:tmpl w:val="0A0241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D2E97"/>
    <w:multiLevelType w:val="hybridMultilevel"/>
    <w:tmpl w:val="07709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D4FEE"/>
    <w:multiLevelType w:val="multilevel"/>
    <w:tmpl w:val="4EA6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3C51F7"/>
    <w:multiLevelType w:val="hybridMultilevel"/>
    <w:tmpl w:val="7C2C0D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743D9"/>
    <w:multiLevelType w:val="hybridMultilevel"/>
    <w:tmpl w:val="54EC4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17BC3"/>
    <w:multiLevelType w:val="multilevel"/>
    <w:tmpl w:val="207A65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40677B95"/>
    <w:multiLevelType w:val="hybridMultilevel"/>
    <w:tmpl w:val="92F441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42DE7"/>
    <w:multiLevelType w:val="multilevel"/>
    <w:tmpl w:val="4FD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376E8"/>
    <w:multiLevelType w:val="hybridMultilevel"/>
    <w:tmpl w:val="DA7E9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E67C3"/>
    <w:multiLevelType w:val="hybridMultilevel"/>
    <w:tmpl w:val="EF784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7266A5"/>
    <w:multiLevelType w:val="hybridMultilevel"/>
    <w:tmpl w:val="0B5AF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096F8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45A0EF4"/>
    <w:multiLevelType w:val="hybridMultilevel"/>
    <w:tmpl w:val="B7F6F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AE3ED9"/>
    <w:multiLevelType w:val="hybridMultilevel"/>
    <w:tmpl w:val="F306B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14"/>
  </w:num>
  <w:num w:numId="7">
    <w:abstractNumId w:val="6"/>
  </w:num>
  <w:num w:numId="8">
    <w:abstractNumId w:val="12"/>
  </w:num>
  <w:num w:numId="9">
    <w:abstractNumId w:val="0"/>
  </w:num>
  <w:num w:numId="10">
    <w:abstractNumId w:val="8"/>
  </w:num>
  <w:num w:numId="11">
    <w:abstractNumId w:val="11"/>
  </w:num>
  <w:num w:numId="12">
    <w:abstractNumId w:val="15"/>
  </w:num>
  <w:num w:numId="13">
    <w:abstractNumId w:val="2"/>
  </w:num>
  <w:num w:numId="14">
    <w:abstractNumId w:val="1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12"/>
    <w:rsid w:val="000034CF"/>
    <w:rsid w:val="00010E56"/>
    <w:rsid w:val="00011699"/>
    <w:rsid w:val="000123D9"/>
    <w:rsid w:val="00021479"/>
    <w:rsid w:val="000445E5"/>
    <w:rsid w:val="0005611B"/>
    <w:rsid w:val="000700FA"/>
    <w:rsid w:val="0007043F"/>
    <w:rsid w:val="00077966"/>
    <w:rsid w:val="0008194C"/>
    <w:rsid w:val="00090D76"/>
    <w:rsid w:val="000915CE"/>
    <w:rsid w:val="000A58F7"/>
    <w:rsid w:val="000A5C2A"/>
    <w:rsid w:val="000B36F2"/>
    <w:rsid w:val="000E1EAC"/>
    <w:rsid w:val="000E53E2"/>
    <w:rsid w:val="000F447A"/>
    <w:rsid w:val="000F4E37"/>
    <w:rsid w:val="001055AA"/>
    <w:rsid w:val="00110B28"/>
    <w:rsid w:val="00121CB7"/>
    <w:rsid w:val="00124510"/>
    <w:rsid w:val="00171886"/>
    <w:rsid w:val="00175DBF"/>
    <w:rsid w:val="001859D0"/>
    <w:rsid w:val="001B2CFF"/>
    <w:rsid w:val="001B54F0"/>
    <w:rsid w:val="001C3CED"/>
    <w:rsid w:val="001E19F6"/>
    <w:rsid w:val="001F7D60"/>
    <w:rsid w:val="00203AD9"/>
    <w:rsid w:val="00204762"/>
    <w:rsid w:val="0022135A"/>
    <w:rsid w:val="00226729"/>
    <w:rsid w:val="002270F6"/>
    <w:rsid w:val="002455D4"/>
    <w:rsid w:val="00247CB9"/>
    <w:rsid w:val="0025021C"/>
    <w:rsid w:val="002648E7"/>
    <w:rsid w:val="00281BBF"/>
    <w:rsid w:val="00290FF2"/>
    <w:rsid w:val="002A0D28"/>
    <w:rsid w:val="002A45DC"/>
    <w:rsid w:val="002B06C4"/>
    <w:rsid w:val="002B566F"/>
    <w:rsid w:val="002C25C3"/>
    <w:rsid w:val="002C7D2D"/>
    <w:rsid w:val="00316897"/>
    <w:rsid w:val="00332215"/>
    <w:rsid w:val="0033434B"/>
    <w:rsid w:val="00337152"/>
    <w:rsid w:val="0035459E"/>
    <w:rsid w:val="00363BD8"/>
    <w:rsid w:val="00367460"/>
    <w:rsid w:val="003720E0"/>
    <w:rsid w:val="003744E9"/>
    <w:rsid w:val="003818B6"/>
    <w:rsid w:val="00386B3B"/>
    <w:rsid w:val="003B3DE5"/>
    <w:rsid w:val="003B5287"/>
    <w:rsid w:val="003B5D1E"/>
    <w:rsid w:val="003B7CB6"/>
    <w:rsid w:val="003E197B"/>
    <w:rsid w:val="00403B1D"/>
    <w:rsid w:val="00406656"/>
    <w:rsid w:val="004203FE"/>
    <w:rsid w:val="004218D4"/>
    <w:rsid w:val="00421F58"/>
    <w:rsid w:val="00432D13"/>
    <w:rsid w:val="00442AD2"/>
    <w:rsid w:val="00442CB1"/>
    <w:rsid w:val="0044680D"/>
    <w:rsid w:val="00462E46"/>
    <w:rsid w:val="00463ABF"/>
    <w:rsid w:val="004650F3"/>
    <w:rsid w:val="00473BDA"/>
    <w:rsid w:val="004B3615"/>
    <w:rsid w:val="004B3647"/>
    <w:rsid w:val="004B4B8C"/>
    <w:rsid w:val="004E01D0"/>
    <w:rsid w:val="004F7503"/>
    <w:rsid w:val="0051155D"/>
    <w:rsid w:val="005120CB"/>
    <w:rsid w:val="00514108"/>
    <w:rsid w:val="00525777"/>
    <w:rsid w:val="00532546"/>
    <w:rsid w:val="005374A8"/>
    <w:rsid w:val="00540A23"/>
    <w:rsid w:val="00551403"/>
    <w:rsid w:val="00553673"/>
    <w:rsid w:val="00553BCB"/>
    <w:rsid w:val="00570E33"/>
    <w:rsid w:val="0057495F"/>
    <w:rsid w:val="00575559"/>
    <w:rsid w:val="005855AB"/>
    <w:rsid w:val="00587AC3"/>
    <w:rsid w:val="005A121E"/>
    <w:rsid w:val="005A2E70"/>
    <w:rsid w:val="005C28C9"/>
    <w:rsid w:val="005E6025"/>
    <w:rsid w:val="005E6AE7"/>
    <w:rsid w:val="005F252D"/>
    <w:rsid w:val="005F7887"/>
    <w:rsid w:val="0060179B"/>
    <w:rsid w:val="00603885"/>
    <w:rsid w:val="00605EC8"/>
    <w:rsid w:val="006155FD"/>
    <w:rsid w:val="006167DE"/>
    <w:rsid w:val="00621028"/>
    <w:rsid w:val="0062271E"/>
    <w:rsid w:val="006269C8"/>
    <w:rsid w:val="00632E42"/>
    <w:rsid w:val="00637C40"/>
    <w:rsid w:val="00641A4A"/>
    <w:rsid w:val="0065026D"/>
    <w:rsid w:val="00667CCB"/>
    <w:rsid w:val="006B2503"/>
    <w:rsid w:val="006B467F"/>
    <w:rsid w:val="006E12D6"/>
    <w:rsid w:val="006F2BCF"/>
    <w:rsid w:val="006F652E"/>
    <w:rsid w:val="006F720A"/>
    <w:rsid w:val="00702CA8"/>
    <w:rsid w:val="00703909"/>
    <w:rsid w:val="0071039D"/>
    <w:rsid w:val="00714E40"/>
    <w:rsid w:val="00730769"/>
    <w:rsid w:val="00751C35"/>
    <w:rsid w:val="00770930"/>
    <w:rsid w:val="007733E1"/>
    <w:rsid w:val="00774F80"/>
    <w:rsid w:val="00776C12"/>
    <w:rsid w:val="00787AB2"/>
    <w:rsid w:val="007A0832"/>
    <w:rsid w:val="007A16A3"/>
    <w:rsid w:val="007B56FF"/>
    <w:rsid w:val="007C0D92"/>
    <w:rsid w:val="007F57D4"/>
    <w:rsid w:val="008043B0"/>
    <w:rsid w:val="00804887"/>
    <w:rsid w:val="00815C77"/>
    <w:rsid w:val="0082263B"/>
    <w:rsid w:val="008307FF"/>
    <w:rsid w:val="00842524"/>
    <w:rsid w:val="008449B8"/>
    <w:rsid w:val="00845F21"/>
    <w:rsid w:val="008544C7"/>
    <w:rsid w:val="00855277"/>
    <w:rsid w:val="0085725E"/>
    <w:rsid w:val="00862339"/>
    <w:rsid w:val="00891E76"/>
    <w:rsid w:val="008977C7"/>
    <w:rsid w:val="008B097F"/>
    <w:rsid w:val="008B3E0C"/>
    <w:rsid w:val="008C6355"/>
    <w:rsid w:val="008C644F"/>
    <w:rsid w:val="008D5918"/>
    <w:rsid w:val="008D5E35"/>
    <w:rsid w:val="008E3381"/>
    <w:rsid w:val="009032CD"/>
    <w:rsid w:val="00916704"/>
    <w:rsid w:val="0094028C"/>
    <w:rsid w:val="00964D51"/>
    <w:rsid w:val="009705C4"/>
    <w:rsid w:val="00973FA7"/>
    <w:rsid w:val="009801E1"/>
    <w:rsid w:val="009848B0"/>
    <w:rsid w:val="00992715"/>
    <w:rsid w:val="00997A0D"/>
    <w:rsid w:val="009A06F3"/>
    <w:rsid w:val="009A4EE9"/>
    <w:rsid w:val="009B0BE3"/>
    <w:rsid w:val="009B4F6B"/>
    <w:rsid w:val="009E0308"/>
    <w:rsid w:val="009E7610"/>
    <w:rsid w:val="009E76F4"/>
    <w:rsid w:val="00A121DF"/>
    <w:rsid w:val="00A413DB"/>
    <w:rsid w:val="00A55034"/>
    <w:rsid w:val="00A70384"/>
    <w:rsid w:val="00A74769"/>
    <w:rsid w:val="00A83547"/>
    <w:rsid w:val="00A837F6"/>
    <w:rsid w:val="00A9050E"/>
    <w:rsid w:val="00A92860"/>
    <w:rsid w:val="00AB266B"/>
    <w:rsid w:val="00AC2C59"/>
    <w:rsid w:val="00AD45E7"/>
    <w:rsid w:val="00AD4E6F"/>
    <w:rsid w:val="00AF122C"/>
    <w:rsid w:val="00B0468E"/>
    <w:rsid w:val="00B0598E"/>
    <w:rsid w:val="00B06D1A"/>
    <w:rsid w:val="00B10D1C"/>
    <w:rsid w:val="00B1365D"/>
    <w:rsid w:val="00B1452D"/>
    <w:rsid w:val="00B162E3"/>
    <w:rsid w:val="00B22A89"/>
    <w:rsid w:val="00B44D23"/>
    <w:rsid w:val="00B4687A"/>
    <w:rsid w:val="00B5568B"/>
    <w:rsid w:val="00B564DA"/>
    <w:rsid w:val="00B71BA2"/>
    <w:rsid w:val="00B74622"/>
    <w:rsid w:val="00B95081"/>
    <w:rsid w:val="00B963A6"/>
    <w:rsid w:val="00B96560"/>
    <w:rsid w:val="00BA67CA"/>
    <w:rsid w:val="00BC02DC"/>
    <w:rsid w:val="00BC650F"/>
    <w:rsid w:val="00BC784B"/>
    <w:rsid w:val="00BD1424"/>
    <w:rsid w:val="00BF7C7D"/>
    <w:rsid w:val="00C03A28"/>
    <w:rsid w:val="00C04759"/>
    <w:rsid w:val="00C10212"/>
    <w:rsid w:val="00C179C0"/>
    <w:rsid w:val="00C27611"/>
    <w:rsid w:val="00C40CFC"/>
    <w:rsid w:val="00C43F2A"/>
    <w:rsid w:val="00C44CFD"/>
    <w:rsid w:val="00C60C4C"/>
    <w:rsid w:val="00C90D52"/>
    <w:rsid w:val="00C9340D"/>
    <w:rsid w:val="00CA7EC7"/>
    <w:rsid w:val="00CC284A"/>
    <w:rsid w:val="00CD1371"/>
    <w:rsid w:val="00CE1EC1"/>
    <w:rsid w:val="00CF4046"/>
    <w:rsid w:val="00D009A7"/>
    <w:rsid w:val="00D125F1"/>
    <w:rsid w:val="00D332EB"/>
    <w:rsid w:val="00D3466C"/>
    <w:rsid w:val="00D42F15"/>
    <w:rsid w:val="00D63C86"/>
    <w:rsid w:val="00D677E4"/>
    <w:rsid w:val="00D81E74"/>
    <w:rsid w:val="00DC252A"/>
    <w:rsid w:val="00DC3139"/>
    <w:rsid w:val="00DC4FE3"/>
    <w:rsid w:val="00DD122F"/>
    <w:rsid w:val="00DD17F9"/>
    <w:rsid w:val="00DE213D"/>
    <w:rsid w:val="00E024A8"/>
    <w:rsid w:val="00E16E76"/>
    <w:rsid w:val="00E233D9"/>
    <w:rsid w:val="00E312BD"/>
    <w:rsid w:val="00E41F75"/>
    <w:rsid w:val="00E53712"/>
    <w:rsid w:val="00E74F74"/>
    <w:rsid w:val="00E81181"/>
    <w:rsid w:val="00E83A3F"/>
    <w:rsid w:val="00EA1EED"/>
    <w:rsid w:val="00EA38B8"/>
    <w:rsid w:val="00EB4AAA"/>
    <w:rsid w:val="00EC6710"/>
    <w:rsid w:val="00ED7A1E"/>
    <w:rsid w:val="00EE2C94"/>
    <w:rsid w:val="00EE57C5"/>
    <w:rsid w:val="00F0345D"/>
    <w:rsid w:val="00F161F3"/>
    <w:rsid w:val="00F174C7"/>
    <w:rsid w:val="00F23920"/>
    <w:rsid w:val="00F30758"/>
    <w:rsid w:val="00F36F9F"/>
    <w:rsid w:val="00F54E95"/>
    <w:rsid w:val="00F60416"/>
    <w:rsid w:val="00F72BD7"/>
    <w:rsid w:val="00FA316D"/>
    <w:rsid w:val="00FA58F0"/>
    <w:rsid w:val="00FA6398"/>
    <w:rsid w:val="00FB1698"/>
    <w:rsid w:val="00FB19C3"/>
    <w:rsid w:val="00FC11D5"/>
    <w:rsid w:val="00FC27B0"/>
    <w:rsid w:val="00FD0A19"/>
    <w:rsid w:val="00FE6C29"/>
    <w:rsid w:val="00FF4126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3B55F-AC77-4FCF-A458-1F012CD1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05C4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21028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266B"/>
    <w:pPr>
      <w:keepNext/>
      <w:keepLines/>
      <w:numPr>
        <w:ilvl w:val="1"/>
        <w:numId w:val="15"/>
      </w:numPr>
      <w:spacing w:before="40" w:after="0" w:line="360" w:lineRule="auto"/>
      <w:ind w:left="578" w:hanging="578"/>
      <w:jc w:val="left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21028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028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5CE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5CE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5CE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5CE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5CE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1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1028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463AB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B266B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2102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028"/>
    <w:rPr>
      <w:rFonts w:asciiTheme="majorHAnsi" w:eastAsiaTheme="majorEastAsia" w:hAnsiTheme="majorHAnsi" w:cstheme="majorBidi"/>
      <w:i/>
      <w:iCs/>
    </w:rPr>
  </w:style>
  <w:style w:type="paragraph" w:styleId="Beschriftung">
    <w:name w:val="caption"/>
    <w:basedOn w:val="Standard"/>
    <w:next w:val="Standard"/>
    <w:uiPriority w:val="35"/>
    <w:unhideWhenUsed/>
    <w:qFormat/>
    <w:rsid w:val="00774F80"/>
    <w:pPr>
      <w:spacing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60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705C4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705C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705C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705C4"/>
    <w:rPr>
      <w:vertAlign w:val="superscript"/>
    </w:rPr>
  </w:style>
  <w:style w:type="table" w:styleId="Tabellenraster">
    <w:name w:val="Table Grid"/>
    <w:basedOn w:val="NormaleTabelle"/>
    <w:rsid w:val="00BC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03B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E19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19F6"/>
  </w:style>
  <w:style w:type="paragraph" w:styleId="Fuzeile">
    <w:name w:val="footer"/>
    <w:basedOn w:val="Standard"/>
    <w:link w:val="FuzeileZchn"/>
    <w:uiPriority w:val="99"/>
    <w:unhideWhenUsed/>
    <w:rsid w:val="001E19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19F6"/>
  </w:style>
  <w:style w:type="character" w:customStyle="1" w:styleId="version">
    <w:name w:val="version"/>
    <w:basedOn w:val="Absatz-Standardschriftart"/>
    <w:rsid w:val="00964D51"/>
  </w:style>
  <w:style w:type="table" w:styleId="Gitternetztabelle1hellAkzent1">
    <w:name w:val="Grid Table 1 Light Accent 1"/>
    <w:basedOn w:val="NormaleTabelle"/>
    <w:uiPriority w:val="46"/>
    <w:rsid w:val="008307F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5C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5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5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5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5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A58F7"/>
    <w:pPr>
      <w:numPr>
        <w:numId w:val="0"/>
      </w:numPr>
      <w:spacing w:line="259" w:lineRule="auto"/>
      <w:jc w:val="left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A58F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A58F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A58F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checkpointsystems.com/de-DE/About/press-releases/2010/GRTB_2010.asp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E349E-648E-469D-919D-119713AD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Wirko Bengasa</dc:creator>
  <cp:keywords/>
  <dc:description/>
  <cp:lastModifiedBy>Wirko Bengasa</cp:lastModifiedBy>
  <cp:revision>128</cp:revision>
  <cp:lastPrinted>2015-01-07T13:29:00Z</cp:lastPrinted>
  <dcterms:created xsi:type="dcterms:W3CDTF">2015-01-05T17:29:00Z</dcterms:created>
  <dcterms:modified xsi:type="dcterms:W3CDTF">2015-03-10T15:26:00Z</dcterms:modified>
</cp:coreProperties>
</file>