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bookmarkStart w:id="0" w:name="_GoBack"/>
      <w:bookmarkEnd w:id="0"/>
    </w:p>
    <w:p w:rsidR="002B566F" w:rsidRDefault="002B566F" w:rsidP="00463ABF">
      <w:r>
        <w:t>Technisch werden die Funktionalität durch drei Hauptkomponenten bereitgestellt: der Lieferanten-App</w:t>
      </w:r>
      <w:r w:rsidR="00FC11D5">
        <w:t>, der Administratio</w:t>
      </w:r>
      <w:r w:rsidR="009E0308">
        <w:t>ns-Oberfläche und eines Servers wie in Abbildung x dargestellt.</w:t>
      </w:r>
    </w:p>
    <w:p w:rsidR="009E0308" w:rsidRDefault="009E0308" w:rsidP="009E0308">
      <w:pPr>
        <w:keepNext/>
      </w:pPr>
      <w:r w:rsidRPr="009E0308">
        <w:rPr>
          <w:noProof/>
          <w:lang w:eastAsia="de-DE"/>
        </w:rPr>
        <w:lastRenderedPageBreak/>
        <w:drawing>
          <wp:inline distT="0" distB="0" distL="0" distR="0" wp14:anchorId="1EEB66A7" wp14:editId="47CDD3E8">
            <wp:extent cx="3689406" cy="3247272"/>
            <wp:effectExtent l="0" t="0" r="6350" b="0"/>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8669" cy="3255425"/>
                    </a:xfrm>
                    <a:prstGeom prst="rect">
                      <a:avLst/>
                    </a:prstGeom>
                    <a:noFill/>
                    <a:ln>
                      <a:noFill/>
                    </a:ln>
                  </pic:spPr>
                </pic:pic>
              </a:graphicData>
            </a:graphic>
          </wp:inline>
        </w:drawing>
      </w:r>
    </w:p>
    <w:p w:rsidR="009E0308" w:rsidRDefault="009E0308" w:rsidP="009E0308">
      <w:pPr>
        <w:pStyle w:val="Beschriftung"/>
      </w:pPr>
      <w:r>
        <w:t xml:space="preserve">Abbildung </w:t>
      </w:r>
      <w:fldSimple w:instr=" SEQ Abbildung \* ARABIC ">
        <w:r>
          <w:rPr>
            <w:noProof/>
          </w:rPr>
          <w:t>1</w:t>
        </w:r>
      </w:fldSimple>
      <w:r>
        <w:t>: Architektur</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sidR="009E0308">
          <w:rPr>
            <w:noProof/>
          </w:rPr>
          <w:t>2</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Pr="00FA58F0" w:rsidRDefault="00FA58F0" w:rsidP="00FA58F0">
      <w:pPr>
        <w:rPr>
          <w:color w:val="FF0000"/>
        </w:rPr>
      </w:pPr>
      <w:r w:rsidRPr="00FA58F0">
        <w:rPr>
          <w:color w:val="FF0000"/>
        </w:rPr>
        <w:t>Tabelle x</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6456460" cy="906145"/>
            <wp:effectExtent l="0" t="0" r="4000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w:t>
      </w:r>
      <w:r>
        <w:lastRenderedPageBreak/>
        <w:t xml:space="preserve">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jc w:val="both"/>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kann der Lieferant seine Kontaktdaten d.h. Telefon-Nr. und/oder E-Mail-Adresse neu eintragen oder ändern. Alle anderen Felder sind unveränderlich.</w:t>
      </w:r>
    </w:p>
    <w:p w:rsidR="004203FE" w:rsidRPr="008E3381" w:rsidRDefault="00F54E95" w:rsidP="008E3381">
      <w:r>
        <w:t>Mit Klick auf „Weiter“ werden die Kontaktdaten-Änderungen zum Server gesendet.</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lastRenderedPageBreak/>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2C7D2D" w:rsidP="002C7D2D">
      <w:r>
        <w:t>Abbildung x zeigt dies, beginnend mit dem Fenster links oben.</w:t>
      </w:r>
    </w:p>
    <w:p w:rsidR="002C7D2D" w:rsidRDefault="002C7D2D" w:rsidP="002C7D2D">
      <w:r w:rsidRPr="002C7D2D">
        <w:rPr>
          <w:noProof/>
          <w:lang w:eastAsia="de-DE"/>
        </w:rPr>
        <w:lastRenderedPageBreak/>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lastRenderedPageBreak/>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1" w:name="_Ref408348837"/>
      <w:r>
        <w:t>Vorlagen speichern</w:t>
      </w:r>
      <w:bookmarkEnd w:id="1"/>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lastRenderedPageBreak/>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jc w:val="both"/>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fldSimple w:instr=" SEQ Abbildung \* ARABIC ">
        <w:r w:rsidR="009E0308">
          <w:rPr>
            <w:noProof/>
          </w:rPr>
          <w:t>3</w:t>
        </w:r>
      </w:fldSimple>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fldSimple w:instr=" SEQ Abbildung \* ARABIC ">
        <w:r w:rsidR="009E0308">
          <w:rPr>
            <w:noProof/>
          </w:rPr>
          <w:t>4</w:t>
        </w:r>
      </w:fldSimple>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jc w:val="both"/>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jc w:val="both"/>
        <w:rPr>
          <w:lang w:eastAsia="de-DE"/>
        </w:rPr>
      </w:pPr>
      <w:r>
        <w:t xml:space="preserve">Der Marktleiter erhält bei aktivierter Checkbox nach der Anmeldung einen Anruf. Sobald er den Anruf entgegennimmt, wird Name und Firma des Lieferanten vorgelesen. Diese Informationen </w:t>
      </w:r>
      <w:r>
        <w:lastRenderedPageBreak/>
        <w:t>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jc w:val="both"/>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fldSimple w:instr=" SEQ Abbildung \* ARABIC ">
        <w:r w:rsidR="009E0308">
          <w:rPr>
            <w:noProof/>
          </w:rPr>
          <w:t>5</w:t>
        </w:r>
      </w:fldSimple>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jc w:val="both"/>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fldSimple w:instr=" SEQ Abbildung \* ARABIC ">
                              <w:r w:rsidR="009E0308">
                                <w:rPr>
                                  <w:noProof/>
                                </w:rPr>
                                <w:t>6</w:t>
                              </w:r>
                            </w:fldSimple>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fldSimple w:instr=" SEQ Abbildung \* ARABIC ">
                        <w:r w:rsidR="009E0308">
                          <w:rPr>
                            <w:noProof/>
                          </w:rPr>
                          <w:t>6</w:t>
                        </w:r>
                      </w:fldSimple>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FF5EF0" w:rsidP="00FF5EF0">
      <w:pPr>
        <w:pStyle w:val="berschrift1"/>
        <w:rPr>
          <w:lang w:eastAsia="de-DE"/>
        </w:rPr>
      </w:pPr>
      <w:r>
        <w:rPr>
          <w:lang w:eastAsia="de-DE"/>
        </w:rPr>
        <w:t>Administrations-Oberfläche: Endanwender-Dokumentation</w:t>
      </w:r>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r>
        <w:rPr>
          <w:lang w:eastAsia="de-DE"/>
        </w:rPr>
        <w:lastRenderedPageBreak/>
        <w:t>Übersicht</w:t>
      </w:r>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Abbildung x zeigt, alle getätigte Aufträge auflisten. Sie lassen sich nach Lieferant und/oder Markt selektieren.</w:t>
      </w:r>
    </w:p>
    <w:p w:rsidR="00E81181" w:rsidRPr="00E81181" w:rsidRDefault="00DD122F" w:rsidP="00E81181">
      <w:pPr>
        <w:rPr>
          <w:lang w:eastAsia="de-DE"/>
        </w:rPr>
      </w:pPr>
      <w:r w:rsidRPr="00DD122F">
        <w:rPr>
          <w:noProof/>
          <w:lang w:eastAsia="de-DE"/>
        </w:rPr>
        <w:drawing>
          <wp:inline distT="0" distB="0" distL="0" distR="0">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8977C7" w:rsidRDefault="008977C7" w:rsidP="00C9340D">
      <w:r>
        <w:t>Klick auf einen Tabellen-Eintrag öffnet die Besucher-Schein-Ansicht</w:t>
      </w:r>
      <w:r w:rsidR="004B3615">
        <w:t xml:space="preserve"> (siehe Abbildung x)</w:t>
      </w:r>
      <w:r>
        <w:t>, die den bisherigen Besucherschein ersetzt. Eine Druck-Option ist vorhanden.</w:t>
      </w:r>
    </w:p>
    <w:p w:rsidR="004B3615" w:rsidRDefault="004B3615" w:rsidP="00C9340D">
      <w:r w:rsidRPr="004B3615">
        <w:rPr>
          <w:noProof/>
          <w:lang w:eastAsia="de-DE"/>
        </w:rPr>
        <w:lastRenderedPageBreak/>
        <w:drawing>
          <wp:inline distT="0" distB="0" distL="0" distR="0">
            <wp:extent cx="5760720" cy="4167313"/>
            <wp:effectExtent l="0" t="0" r="0" b="5080"/>
            <wp:docPr id="20" name="Grafik 20"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ardB\Documents\GitHub\logistikapp\Dokumentation\Admin Screenshots\Einstellung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8977C7" w:rsidRDefault="00730769" w:rsidP="00C9340D">
      <w:r>
        <w:t xml:space="preserve">Der zweite Reiter zeigt die statistische Auswertung des Naturalrabatts sowie die Verteilung der getätigten Aufgaben </w:t>
      </w:r>
      <w:r>
        <w:t>(Abbildung x)</w:t>
      </w:r>
      <w:r>
        <w:t>.</w:t>
      </w:r>
    </w:p>
    <w:p w:rsidR="00730769" w:rsidRDefault="00730769" w:rsidP="00C9340D">
      <w:r w:rsidRPr="00730769">
        <w:rPr>
          <w:noProof/>
          <w:lang w:eastAsia="de-DE"/>
        </w:rPr>
        <w:drawing>
          <wp:inline distT="0" distB="0" distL="0" distR="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C179C0" w:rsidRDefault="00C179C0" w:rsidP="00C179C0">
      <w:pPr>
        <w:pStyle w:val="berschrift2"/>
      </w:pPr>
      <w:r>
        <w:lastRenderedPageBreak/>
        <w:t>Termine</w:t>
      </w:r>
    </w:p>
    <w:p w:rsidR="00C179C0" w:rsidRDefault="00EA38B8" w:rsidP="00C179C0">
      <w:r>
        <w:t>Der Termine-Tab bietet einen vollständigen Kalender</w:t>
      </w:r>
      <w:r w:rsidR="00CF4046">
        <w:t xml:space="preserve"> in Tages-, Wochen und Monatsansicht</w:t>
      </w:r>
      <w:r>
        <w:t xml:space="preserve"> (siehe Abbildung x).</w:t>
      </w:r>
    </w:p>
    <w:p w:rsidR="00EA38B8" w:rsidRDefault="00CF4046" w:rsidP="00C179C0">
      <w:r w:rsidRPr="00CF4046">
        <w:rPr>
          <w:noProof/>
          <w:lang w:eastAsia="de-DE"/>
        </w:rPr>
        <w:drawing>
          <wp:inline distT="0" distB="0" distL="0" distR="0">
            <wp:extent cx="6506442" cy="1534602"/>
            <wp:effectExtent l="0" t="0" r="0" b="889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8317" cy="1539761"/>
                    </a:xfrm>
                    <a:prstGeom prst="rect">
                      <a:avLst/>
                    </a:prstGeom>
                    <a:noFill/>
                    <a:ln>
                      <a:noFill/>
                    </a:ln>
                  </pic:spPr>
                </pic:pic>
              </a:graphicData>
            </a:graphic>
          </wp:inline>
        </w:drawing>
      </w:r>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Abbildung x).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drawing>
          <wp:inline distT="0" distB="0" distL="0" distR="0" wp14:anchorId="00CD28FA" wp14:editId="59A9BEF5">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r>
        <w:t xml:space="preserve">Abbildung </w:t>
      </w:r>
      <w:fldSimple w:instr=" SEQ Abbildung \* ARABIC ">
        <w:r w:rsidR="009E0308">
          <w:rPr>
            <w:noProof/>
          </w:rPr>
          <w:t>7</w:t>
        </w:r>
      </w:fldSimple>
      <w:r>
        <w:t>: Termin erstellen</w:t>
      </w:r>
    </w:p>
    <w:p w:rsidR="0085725E" w:rsidRDefault="0085725E" w:rsidP="0085725E">
      <w:pPr>
        <w:pStyle w:val="berschrift2"/>
      </w:pPr>
      <w:r>
        <w:t>Nachrichten</w:t>
      </w:r>
    </w:p>
    <w:p w:rsidR="00EA38B8" w:rsidRDefault="0085725E" w:rsidP="00C179C0">
      <w:r>
        <w:t>Das Nachrichten-Interface sowie die Lieferanten-Marktleiter-Kommunikation sind im Kapitel „Kommunikation“ beschrieben.</w:t>
      </w:r>
    </w:p>
    <w:p w:rsidR="00575559" w:rsidRDefault="00575559" w:rsidP="00D63C86">
      <w:pPr>
        <w:pStyle w:val="berschrift2"/>
      </w:pPr>
      <w:r>
        <w:lastRenderedPageBreak/>
        <w:t>Lieferanten</w:t>
      </w:r>
    </w:p>
    <w:p w:rsidR="00575559" w:rsidRDefault="00575559" w:rsidP="00575559">
      <w:r>
        <w:t>Im Lieferanten-Tab können neue Lieferanten eingetragen und bestehende verwaltet werden. Abbildung x zeigt die Maske.</w:t>
      </w:r>
    </w:p>
    <w:p w:rsidR="00DC3139" w:rsidRDefault="00575559" w:rsidP="00DC3139">
      <w:pPr>
        <w:keepNext/>
      </w:pPr>
      <w:r w:rsidRPr="00575559">
        <w:rPr>
          <w:noProof/>
          <w:lang w:eastAsia="de-DE"/>
        </w:rPr>
        <w:drawing>
          <wp:inline distT="0" distB="0" distL="0" distR="0" wp14:anchorId="644BA934" wp14:editId="45A72740">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r>
        <w:t xml:space="preserve">Abbildung </w:t>
      </w:r>
      <w:fldSimple w:instr=" SEQ Abbildung \* ARABIC ">
        <w:r w:rsidR="009E0308">
          <w:rPr>
            <w:noProof/>
          </w:rPr>
          <w:t>8</w:t>
        </w:r>
      </w:fldSimple>
      <w:r>
        <w:t>: Lieferanten-Maske</w:t>
      </w:r>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r>
        <w:t>Konfigurations-Menü</w:t>
      </w:r>
    </w:p>
    <w:p w:rsidR="00ED7A1E" w:rsidRDefault="00A121DF" w:rsidP="00ED7A1E">
      <w:r>
        <w:t xml:space="preserve">Über das Rädchen-Symbol öffnet sich das Konfigurations-Menü der Administrations-Oberfläche (Abbildung x). 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A121DF" w:rsidP="00A121DF">
      <w:pPr>
        <w:keepNext/>
      </w:pPr>
      <w:r w:rsidRPr="00A121DF">
        <w:rPr>
          <w:noProof/>
          <w:lang w:eastAsia="de-DE"/>
        </w:rPr>
        <w:lastRenderedPageBreak/>
        <w:drawing>
          <wp:inline distT="0" distB="0" distL="0" distR="0" wp14:anchorId="03C709C8" wp14:editId="05CEF1F6">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r>
        <w:t xml:space="preserve">Abbildung </w:t>
      </w:r>
      <w:fldSimple w:instr=" SEQ Abbildung \* ARABIC ">
        <w:r w:rsidR="009E0308">
          <w:rPr>
            <w:noProof/>
          </w:rPr>
          <w:t>9</w:t>
        </w:r>
      </w:fldSimple>
      <w:r>
        <w:t>: Konfigurations-Menü</w:t>
      </w:r>
    </w:p>
    <w:p w:rsidR="00575559" w:rsidRPr="00C179C0" w:rsidRDefault="009E0308" w:rsidP="009E0308">
      <w:pPr>
        <w:pStyle w:val="berschrift1"/>
      </w:pPr>
      <w:r>
        <w:t>Technische Dokumentation</w:t>
      </w:r>
    </w:p>
    <w:sectPr w:rsidR="00575559" w:rsidRPr="00C179C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10"/>
  </w:num>
  <w:num w:numId="7">
    <w:abstractNumId w:val="5"/>
  </w:num>
  <w:num w:numId="8">
    <w:abstractNumId w:val="9"/>
  </w:num>
  <w:num w:numId="9">
    <w:abstractNumId w:val="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712"/>
    <w:rsid w:val="000034CF"/>
    <w:rsid w:val="00011699"/>
    <w:rsid w:val="000123D9"/>
    <w:rsid w:val="00021479"/>
    <w:rsid w:val="000445E5"/>
    <w:rsid w:val="0005611B"/>
    <w:rsid w:val="000700FA"/>
    <w:rsid w:val="00090D76"/>
    <w:rsid w:val="000A5C2A"/>
    <w:rsid w:val="000E53E2"/>
    <w:rsid w:val="00110B28"/>
    <w:rsid w:val="00124510"/>
    <w:rsid w:val="001B2CFF"/>
    <w:rsid w:val="002455D4"/>
    <w:rsid w:val="00247CB9"/>
    <w:rsid w:val="002A45DC"/>
    <w:rsid w:val="002B566F"/>
    <w:rsid w:val="002C7D2D"/>
    <w:rsid w:val="0033434B"/>
    <w:rsid w:val="00367460"/>
    <w:rsid w:val="003744E9"/>
    <w:rsid w:val="003818B6"/>
    <w:rsid w:val="00386B3B"/>
    <w:rsid w:val="003B3DE5"/>
    <w:rsid w:val="00406656"/>
    <w:rsid w:val="004203FE"/>
    <w:rsid w:val="004218D4"/>
    <w:rsid w:val="00421F58"/>
    <w:rsid w:val="00442AD2"/>
    <w:rsid w:val="00442CB1"/>
    <w:rsid w:val="0044680D"/>
    <w:rsid w:val="00462E46"/>
    <w:rsid w:val="00463ABF"/>
    <w:rsid w:val="004650F3"/>
    <w:rsid w:val="00473BDA"/>
    <w:rsid w:val="004B3615"/>
    <w:rsid w:val="004F7503"/>
    <w:rsid w:val="00551403"/>
    <w:rsid w:val="00575559"/>
    <w:rsid w:val="005A121E"/>
    <w:rsid w:val="005A2E70"/>
    <w:rsid w:val="005E6025"/>
    <w:rsid w:val="00603885"/>
    <w:rsid w:val="006155FD"/>
    <w:rsid w:val="006167DE"/>
    <w:rsid w:val="00641A4A"/>
    <w:rsid w:val="006F2BCF"/>
    <w:rsid w:val="0071039D"/>
    <w:rsid w:val="00730769"/>
    <w:rsid w:val="00770930"/>
    <w:rsid w:val="007A0832"/>
    <w:rsid w:val="007A16A3"/>
    <w:rsid w:val="007B56FF"/>
    <w:rsid w:val="007C0D92"/>
    <w:rsid w:val="007F57D4"/>
    <w:rsid w:val="008043B0"/>
    <w:rsid w:val="00804887"/>
    <w:rsid w:val="008449B8"/>
    <w:rsid w:val="00845F21"/>
    <w:rsid w:val="008544C7"/>
    <w:rsid w:val="00855277"/>
    <w:rsid w:val="0085725E"/>
    <w:rsid w:val="008977C7"/>
    <w:rsid w:val="008D5E35"/>
    <w:rsid w:val="008E3381"/>
    <w:rsid w:val="00916704"/>
    <w:rsid w:val="0094028C"/>
    <w:rsid w:val="00973FA7"/>
    <w:rsid w:val="009801E1"/>
    <w:rsid w:val="00992715"/>
    <w:rsid w:val="00997A0D"/>
    <w:rsid w:val="009A4EE9"/>
    <w:rsid w:val="009B0BE3"/>
    <w:rsid w:val="009B4F6B"/>
    <w:rsid w:val="009E0308"/>
    <w:rsid w:val="009E7610"/>
    <w:rsid w:val="009E76F4"/>
    <w:rsid w:val="00A121DF"/>
    <w:rsid w:val="00A70384"/>
    <w:rsid w:val="00A83547"/>
    <w:rsid w:val="00A837F6"/>
    <w:rsid w:val="00A9050E"/>
    <w:rsid w:val="00B06D1A"/>
    <w:rsid w:val="00B1452D"/>
    <w:rsid w:val="00B564DA"/>
    <w:rsid w:val="00B71BA2"/>
    <w:rsid w:val="00B74622"/>
    <w:rsid w:val="00B95081"/>
    <w:rsid w:val="00B96560"/>
    <w:rsid w:val="00BC650F"/>
    <w:rsid w:val="00BD1424"/>
    <w:rsid w:val="00C03A28"/>
    <w:rsid w:val="00C179C0"/>
    <w:rsid w:val="00C40CFC"/>
    <w:rsid w:val="00C90D52"/>
    <w:rsid w:val="00C9340D"/>
    <w:rsid w:val="00CD1371"/>
    <w:rsid w:val="00CE1EC1"/>
    <w:rsid w:val="00CF4046"/>
    <w:rsid w:val="00D009A7"/>
    <w:rsid w:val="00D63C86"/>
    <w:rsid w:val="00D81E74"/>
    <w:rsid w:val="00DC252A"/>
    <w:rsid w:val="00DC3139"/>
    <w:rsid w:val="00DD122F"/>
    <w:rsid w:val="00DE213D"/>
    <w:rsid w:val="00E024A8"/>
    <w:rsid w:val="00E53712"/>
    <w:rsid w:val="00E74F74"/>
    <w:rsid w:val="00E81181"/>
    <w:rsid w:val="00E83A3F"/>
    <w:rsid w:val="00EA38B8"/>
    <w:rsid w:val="00EB4AAA"/>
    <w:rsid w:val="00ED7A1E"/>
    <w:rsid w:val="00F161F3"/>
    <w:rsid w:val="00F30758"/>
    <w:rsid w:val="00F54E95"/>
    <w:rsid w:val="00F60416"/>
    <w:rsid w:val="00F72BD7"/>
    <w:rsid w:val="00FA316D"/>
    <w:rsid w:val="00FA58F0"/>
    <w:rsid w:val="00FA6398"/>
    <w:rsid w:val="00FB1698"/>
    <w:rsid w:val="00FB19C3"/>
    <w:rsid w:val="00FC11D5"/>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microsoft.com/office/2007/relationships/diagramDrawing" Target="diagrams/drawing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diagramColors" Target="diagrams/colors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diagramQuickStyle" Target="diagrams/quickStyl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dgm:spPr/>
      <dgm:t>
        <a:bodyPr/>
        <a:lstStyle/>
        <a:p>
          <a:r>
            <a:rPr lang="de-DE"/>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dgm:spPr/>
      <dgm:t>
        <a:bodyPr/>
        <a:lstStyle/>
        <a:p>
          <a:r>
            <a:rPr lang="de-DE"/>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dgm:spPr>
        <a:solidFill>
          <a:srgbClr val="FF0000"/>
        </a:solidFill>
      </dgm:spPr>
      <dgm:t>
        <a:bodyPr/>
        <a:lstStyle/>
        <a:p>
          <a:r>
            <a:rPr lang="de-DE"/>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dgm:spPr/>
      <dgm:t>
        <a:bodyPr/>
        <a:lstStyle/>
        <a:p>
          <a:r>
            <a:rPr lang="de-DE"/>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dgm:spPr/>
      <dgm:t>
        <a:bodyPr/>
        <a:lstStyle/>
        <a:p>
          <a:r>
            <a:rPr lang="de-DE"/>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dgm:spPr/>
      <dgm:t>
        <a:bodyPr/>
        <a:lstStyle/>
        <a:p>
          <a:r>
            <a:rPr lang="de-DE"/>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8146">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4560">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73719">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456BD65D-6115-42D7-B178-7E5E775F0925}" type="presOf" srcId="{DD6339C9-FE49-4588-9B53-8BA069614919}" destId="{8F0CEA6A-A0B6-42B7-9770-1D08087A0F23}"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3F893E38-54B8-4136-B2EA-80D80C01DA9D}" type="presOf" srcId="{69BEFEF7-45B8-4857-AD2A-8FCF4CD93158}" destId="{EE2F1A41-9F32-4166-B5FA-CC2E8B8F3674}" srcOrd="0" destOrd="0" presId="urn:microsoft.com/office/officeart/2005/8/layout/hChevron3"/>
    <dgm:cxn modelId="{687DAAB0-DD29-4517-9B53-BA5764D1FC3A}" srcId="{6D3F7280-1C8A-4F64-A883-15EF41CF3CC2}" destId="{2BCE5663-9695-4CE2-BD17-E02C4BF54BDF}" srcOrd="2" destOrd="0" parTransId="{A8F7B148-91CE-44DE-9DD3-66EC0216DDB8}" sibTransId="{A744E983-78BF-4D40-8353-2F841F2EC598}"/>
    <dgm:cxn modelId="{ABEE886C-15FA-4E3E-B029-BD07F2026548}" srcId="{6D3F7280-1C8A-4F64-A883-15EF41CF3CC2}" destId="{C250CB42-1C39-4B22-8693-22428D7B60F8}" srcOrd="3" destOrd="0" parTransId="{610C7E69-9D1E-403C-8FB9-BF9A09065E32}" sibTransId="{98AE2018-54BD-40E3-91AF-12FF3A7F5B9A}"/>
    <dgm:cxn modelId="{0F939B2D-7D46-4998-AA44-FE7C0AFF07ED}" type="presOf" srcId="{757C0401-E8EA-4E5A-99EB-BA042F1866C9}" destId="{13A8008C-828B-4A70-BCB5-DFF1DF8E67B3}" srcOrd="0" destOrd="0" presId="urn:microsoft.com/office/officeart/2005/8/layout/hChevron3"/>
    <dgm:cxn modelId="{D5F87929-A9FF-4BE3-923D-C044CE823FFB}" type="presOf" srcId="{C250CB42-1C39-4B22-8693-22428D7B60F8}" destId="{949CFBF0-B291-4619-999A-721F8D558B6A}" srcOrd="0" destOrd="0" presId="urn:microsoft.com/office/officeart/2005/8/layout/hChevron3"/>
    <dgm:cxn modelId="{A22F602C-0DCA-42A2-9ED5-2129C355F0B1}" type="presOf" srcId="{B2AE504B-AB9E-469E-86E9-666339660240}" destId="{405A9BDD-037D-4693-8167-BD1DE6625E62}" srcOrd="0" destOrd="0" presId="urn:microsoft.com/office/officeart/2005/8/layout/hChevron3"/>
    <dgm:cxn modelId="{FA8F4C6D-088D-4DF0-AFC4-251CD1BEDA0A}" type="presOf" srcId="{6D3F7280-1C8A-4F64-A883-15EF41CF3CC2}" destId="{80BC740A-2F69-4CEB-941E-79239A438B93}" srcOrd="0" destOrd="0" presId="urn:microsoft.com/office/officeart/2005/8/layout/hChevron3"/>
    <dgm:cxn modelId="{E241C75A-EFAD-486A-8BC0-542DB1290C68}" type="presOf" srcId="{2BCE5663-9695-4CE2-BD17-E02C4BF54BDF}" destId="{956DC879-4724-4657-AF1D-399B20814040}" srcOrd="0" destOrd="0" presId="urn:microsoft.com/office/officeart/2005/8/layout/hChevron3"/>
    <dgm:cxn modelId="{EFCD4B14-29C4-4DB4-82C1-C383001643F4}" type="presParOf" srcId="{80BC740A-2F69-4CEB-941E-79239A438B93}" destId="{13A8008C-828B-4A70-BCB5-DFF1DF8E67B3}" srcOrd="0" destOrd="0" presId="urn:microsoft.com/office/officeart/2005/8/layout/hChevron3"/>
    <dgm:cxn modelId="{C8E0BD3E-9263-4206-B10A-07A5F75733AC}" type="presParOf" srcId="{80BC740A-2F69-4CEB-941E-79239A438B93}" destId="{E086987E-3F04-41CE-A4EA-9D3530DB24C3}" srcOrd="1" destOrd="0" presId="urn:microsoft.com/office/officeart/2005/8/layout/hChevron3"/>
    <dgm:cxn modelId="{D2500E71-70BD-4BE0-8B8A-AAAB3A1F911C}" type="presParOf" srcId="{80BC740A-2F69-4CEB-941E-79239A438B93}" destId="{EE2F1A41-9F32-4166-B5FA-CC2E8B8F3674}" srcOrd="2" destOrd="0" presId="urn:microsoft.com/office/officeart/2005/8/layout/hChevron3"/>
    <dgm:cxn modelId="{17A34B0A-D79F-44AE-ACD3-5D46AE97EC8C}" type="presParOf" srcId="{80BC740A-2F69-4CEB-941E-79239A438B93}" destId="{14F2FCF1-9DB0-4B4A-ACD2-7CAAEBFFD7E8}" srcOrd="3" destOrd="0" presId="urn:microsoft.com/office/officeart/2005/8/layout/hChevron3"/>
    <dgm:cxn modelId="{0A417C00-273D-4C60-BEEE-835BAAD1B4BF}" type="presParOf" srcId="{80BC740A-2F69-4CEB-941E-79239A438B93}" destId="{956DC879-4724-4657-AF1D-399B20814040}" srcOrd="4" destOrd="0" presId="urn:microsoft.com/office/officeart/2005/8/layout/hChevron3"/>
    <dgm:cxn modelId="{C1C8DCD8-8931-4417-A65D-A9F1A4354D17}" type="presParOf" srcId="{80BC740A-2F69-4CEB-941E-79239A438B93}" destId="{8B181514-99AC-49C7-8CD1-DD4E22EFFADD}" srcOrd="5" destOrd="0" presId="urn:microsoft.com/office/officeart/2005/8/layout/hChevron3"/>
    <dgm:cxn modelId="{C2EF9879-27AA-45F8-B1BA-4501529E7473}" type="presParOf" srcId="{80BC740A-2F69-4CEB-941E-79239A438B93}" destId="{949CFBF0-B291-4619-999A-721F8D558B6A}" srcOrd="6" destOrd="0" presId="urn:microsoft.com/office/officeart/2005/8/layout/hChevron3"/>
    <dgm:cxn modelId="{9C91FE83-82F4-4B21-8865-125975CFAF44}" type="presParOf" srcId="{80BC740A-2F69-4CEB-941E-79239A438B93}" destId="{75B4EF59-8967-4F89-BD6B-6F2EF0D6EBEE}" srcOrd="7" destOrd="0" presId="urn:microsoft.com/office/officeart/2005/8/layout/hChevron3"/>
    <dgm:cxn modelId="{0DDD1232-ADBA-468F-98E6-4C265BF44064}" type="presParOf" srcId="{80BC740A-2F69-4CEB-941E-79239A438B93}" destId="{8F0CEA6A-A0B6-42B7-9770-1D08087A0F23}" srcOrd="8" destOrd="0" presId="urn:microsoft.com/office/officeart/2005/8/layout/hChevron3"/>
    <dgm:cxn modelId="{B6EBB9DB-9231-4975-8255-8190F74FA1DA}" type="presParOf" srcId="{80BC740A-2F69-4CEB-941E-79239A438B93}" destId="{CA1AA920-9E5E-4C61-BFC1-324CE90698B8}" srcOrd="9" destOrd="0" presId="urn:microsoft.com/office/officeart/2005/8/layout/hChevron3"/>
    <dgm:cxn modelId="{213A1ED8-565D-4750-A5F2-97B686351C51}"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2059" y="138446"/>
          <a:ext cx="914713" cy="629252"/>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de-DE" sz="900" kern="1200"/>
            <a:t>Log-In</a:t>
          </a:r>
        </a:p>
      </dsp:txBody>
      <dsp:txXfrm>
        <a:off x="2059" y="138446"/>
        <a:ext cx="757400" cy="629252"/>
      </dsp:txXfrm>
    </dsp:sp>
    <dsp:sp modelId="{EE2F1A41-9F32-4166-B5FA-CC2E8B8F3674}">
      <dsp:nvSpPr>
        <dsp:cNvPr id="0" name=""/>
        <dsp:cNvSpPr/>
      </dsp:nvSpPr>
      <dsp:spPr>
        <a:xfrm>
          <a:off x="602146" y="138446"/>
          <a:ext cx="164486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Kontaktdaten</a:t>
          </a:r>
        </a:p>
      </dsp:txBody>
      <dsp:txXfrm>
        <a:off x="916772" y="138446"/>
        <a:ext cx="1015614" cy="629252"/>
      </dsp:txXfrm>
    </dsp:sp>
    <dsp:sp modelId="{956DC879-4724-4657-AF1D-399B20814040}">
      <dsp:nvSpPr>
        <dsp:cNvPr id="0" name=""/>
        <dsp:cNvSpPr/>
      </dsp:nvSpPr>
      <dsp:spPr>
        <a:xfrm>
          <a:off x="1932386" y="138446"/>
          <a:ext cx="115969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Kalender</a:t>
          </a:r>
        </a:p>
      </dsp:txBody>
      <dsp:txXfrm>
        <a:off x="2247012" y="138446"/>
        <a:ext cx="530444" cy="629252"/>
      </dsp:txXfrm>
    </dsp:sp>
    <dsp:sp modelId="{949CFBF0-B291-4619-999A-721F8D558B6A}">
      <dsp:nvSpPr>
        <dsp:cNvPr id="0" name=""/>
        <dsp:cNvSpPr/>
      </dsp:nvSpPr>
      <dsp:spPr>
        <a:xfrm>
          <a:off x="2777457" y="138446"/>
          <a:ext cx="1219208" cy="629252"/>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Auftrags-Erledigung</a:t>
          </a:r>
        </a:p>
      </dsp:txBody>
      <dsp:txXfrm>
        <a:off x="3092083" y="138446"/>
        <a:ext cx="589956" cy="629252"/>
      </dsp:txXfrm>
    </dsp:sp>
    <dsp:sp modelId="{8F0CEA6A-A0B6-42B7-9770-1D08087A0F23}">
      <dsp:nvSpPr>
        <dsp:cNvPr id="0" name=""/>
        <dsp:cNvSpPr/>
      </dsp:nvSpPr>
      <dsp:spPr>
        <a:xfrm>
          <a:off x="3682039" y="138446"/>
          <a:ext cx="151385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996665" y="138446"/>
        <a:ext cx="884604" cy="629252"/>
      </dsp:txXfrm>
    </dsp:sp>
    <dsp:sp modelId="{405A9BDD-037D-4693-8167-BD1DE6625E62}">
      <dsp:nvSpPr>
        <dsp:cNvPr id="0" name=""/>
        <dsp:cNvSpPr/>
      </dsp:nvSpPr>
      <dsp:spPr>
        <a:xfrm>
          <a:off x="4883328" y="138446"/>
          <a:ext cx="1573131"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Check-Out</a:t>
          </a:r>
        </a:p>
      </dsp:txBody>
      <dsp:txXfrm>
        <a:off x="5197954" y="138446"/>
        <a:ext cx="943879" cy="62925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A2BC5-7EB0-415F-81E5-24015175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2542</Words>
  <Characters>16021</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45</cp:revision>
  <dcterms:created xsi:type="dcterms:W3CDTF">2015-01-05T17:29:00Z</dcterms:created>
  <dcterms:modified xsi:type="dcterms:W3CDTF">2015-01-07T02:36:00Z</dcterms:modified>
</cp:coreProperties>
</file>