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61F3" w:rsidRDefault="00F161F3" w:rsidP="00F161F3">
      <w:pPr>
        <w:pStyle w:val="StandardWeb"/>
        <w:spacing w:before="0" w:beforeAutospacing="0" w:after="0" w:afterAutospacing="0"/>
      </w:pPr>
      <w:r>
        <w:rPr>
          <w:rFonts w:ascii="Trebuchet MS" w:hAnsi="Trebuchet MS"/>
          <w:color w:val="000000"/>
          <w:sz w:val="42"/>
          <w:szCs w:val="42"/>
        </w:rPr>
        <w:t>Entwicklung einer mobilen App zur Optimierung des Lieferantenmanagements im Einzelhandel</w:t>
      </w:r>
    </w:p>
    <w:p w:rsidR="00F161F3" w:rsidRDefault="00F161F3" w:rsidP="009B0BE3">
      <w:pPr>
        <w:pStyle w:val="berschrift1"/>
      </w:pPr>
      <w:r>
        <w:t>Problemstellung</w:t>
      </w:r>
    </w:p>
    <w:p w:rsidR="00F161F3" w:rsidRDefault="00F161F3" w:rsidP="00463ABF">
      <w:r>
        <w:t>Das IDP hat zum Ziel, das Lieferantenmanagement eines Lebensmittel-Einzelhändlers (Edeka) zu digitalisieren. Zu diesen Zweck werden erstens die Papier-Formulare durch ein digitales Pendant (in Form einer mobilen Tablet-App) ersetzt, und zusätzliche Dokumentier- und Kontrollmechanismen implementiert.</w:t>
      </w:r>
    </w:p>
    <w:p w:rsidR="00F161F3" w:rsidRDefault="00F161F3" w:rsidP="00463ABF">
      <w:r>
        <w:t>Problematisch ist bisher, dass Lieferanten vom Marktleiter weitgehend unbemerkt Waren anliefern. Dies führt dazu, dass ausgefallenen Lieferungen erst dann erkannt werden, wenn Ware fehlt, und die betreffenden Regale im Discounter leer bleiben. Gleichzeitig können Lieferanten nicht überwacht werden und somit evtl. Diebstähle begehen wie in der jüngsten Vergangenheit öfter geschehen.</w:t>
      </w:r>
    </w:p>
    <w:p w:rsidR="00F161F3" w:rsidRDefault="00F161F3" w:rsidP="00463ABF">
      <w:r>
        <w:t>Ein zweites Handlungsfeld ist die Dokumentation. Dies betrifft langfristig die Lieferung und deren statistische Auswertung, sowie die aktuell im Markt anwesenden Personen, was aus Feuerschutzgründen gesetzlich vorgeschrieben ist.</w:t>
      </w:r>
    </w:p>
    <w:p w:rsidR="00F161F3" w:rsidRDefault="00F161F3" w:rsidP="00463ABF">
      <w:r>
        <w:t>Die statistische Auswertung soll v.a. die Entwicklung der Naturalrabatte eines Lieferanten, sowie der Vergleich der Naturalrabatte eines Liefera</w:t>
      </w:r>
      <w:r w:rsidR="00FA6398">
        <w:t xml:space="preserve">nten bei verschiedenen Märkten </w:t>
      </w:r>
      <w:r>
        <w:t>dem Geschäftsführer unterstehen zwei Filialen) darstellen, und bei gewissen Änderungen bzw. Differenzen Meldung geben. Ein Beispiel wäre ein Lieferant, der bei der gleichen Warengruppe sehr unterschiedliche Rabatte bei zwei Filialen gibt.</w:t>
      </w:r>
    </w:p>
    <w:p w:rsidR="00F161F3" w:rsidRDefault="00F161F3" w:rsidP="00463ABF">
      <w:r>
        <w:t>H</w:t>
      </w:r>
      <w:r w:rsidR="008D5E35">
        <w:t>ieraus ergeben sich folgende</w:t>
      </w:r>
      <w:r>
        <w:t xml:space="preserve"> wirtschaftliche Vorteile:</w:t>
      </w:r>
    </w:p>
    <w:p w:rsidR="00F161F3" w:rsidRPr="00463ABF" w:rsidRDefault="00F161F3" w:rsidP="00463ABF">
      <w:pPr>
        <w:pStyle w:val="Listenabsatz"/>
        <w:numPr>
          <w:ilvl w:val="0"/>
          <w:numId w:val="3"/>
        </w:numPr>
        <w:rPr>
          <w:sz w:val="23"/>
          <w:szCs w:val="23"/>
        </w:rPr>
      </w:pPr>
      <w:r>
        <w:t>Kosteneinsparung bei der Dokumentation der Lieferungen</w:t>
      </w:r>
    </w:p>
    <w:p w:rsidR="00F161F3" w:rsidRPr="00463ABF" w:rsidRDefault="00F161F3" w:rsidP="00463ABF">
      <w:pPr>
        <w:pStyle w:val="Listenabsatz"/>
        <w:numPr>
          <w:ilvl w:val="0"/>
          <w:numId w:val="3"/>
        </w:numPr>
        <w:rPr>
          <w:sz w:val="23"/>
          <w:szCs w:val="23"/>
        </w:rPr>
      </w:pPr>
      <w:r>
        <w:t>Kosteneinsparung durch verhinderte Diebstähle</w:t>
      </w:r>
    </w:p>
    <w:p w:rsidR="00F161F3" w:rsidRPr="00463ABF" w:rsidRDefault="00F161F3" w:rsidP="00463ABF">
      <w:pPr>
        <w:pStyle w:val="Listenabsatz"/>
        <w:numPr>
          <w:ilvl w:val="0"/>
          <w:numId w:val="3"/>
        </w:numPr>
        <w:rPr>
          <w:sz w:val="23"/>
          <w:szCs w:val="23"/>
        </w:rPr>
      </w:pPr>
      <w:r>
        <w:t>Zeitersparnis bei der Dokumentation der aktuell anwesenden Personen (Feuerschutz)</w:t>
      </w:r>
    </w:p>
    <w:p w:rsidR="00F161F3" w:rsidRPr="00463ABF" w:rsidRDefault="00F161F3" w:rsidP="00463ABF">
      <w:pPr>
        <w:pStyle w:val="Listenabsatz"/>
        <w:numPr>
          <w:ilvl w:val="0"/>
          <w:numId w:val="3"/>
        </w:numPr>
        <w:rPr>
          <w:sz w:val="23"/>
          <w:szCs w:val="23"/>
        </w:rPr>
      </w:pPr>
      <w:r>
        <w:t>Betriebswirtschaftliche Vorteile u.a. durch Vergleich der Naturalrabatte (bessere Verhandlungssituation)</w:t>
      </w:r>
    </w:p>
    <w:p w:rsidR="002B566F" w:rsidRDefault="002B566F" w:rsidP="00463ABF">
      <w:r>
        <w:t>Technisch werden die Funktionalität durch drei Hauptkomponenten bereitgestellt: der Lieferanten-App</w:t>
      </w:r>
      <w:r w:rsidR="00FC11D5">
        <w:t>, der Administrations-Oberfläche und eines Servers.</w:t>
      </w:r>
    </w:p>
    <w:p w:rsidR="00CE1EC1" w:rsidRDefault="000123D9" w:rsidP="00463ABF">
      <w:r>
        <w:t xml:space="preserve">Die Lieferanten-App läuft in ein am Infopoint festinstalliertes Tablet - im Folgenden als Terminal bezeichnet. Sie wurde plattform-unabhängig implementiert und läuft u.a. auf Endgeräten mit Android OS, iOS oder Windows Mobile. </w:t>
      </w:r>
      <w:r w:rsidR="00B71BA2">
        <w:t xml:space="preserve">Hauptfunktion der App ist die Digitalisierung des bis dato papierenen Besucherscheins. </w:t>
      </w:r>
      <w:r w:rsidR="007B56FF" w:rsidRPr="007B56FF">
        <w:rPr>
          <w:color w:val="FF0000"/>
        </w:rPr>
        <w:t>(siehe Abb. x)</w:t>
      </w:r>
    </w:p>
    <w:p w:rsidR="00855277" w:rsidRDefault="00CE1EC1" w:rsidP="00855277">
      <w:pPr>
        <w:keepNext/>
      </w:pPr>
      <w:r w:rsidRPr="00CE1EC1">
        <w:rPr>
          <w:noProof/>
          <w:lang w:eastAsia="de-DE"/>
        </w:rPr>
        <w:lastRenderedPageBreak/>
        <w:drawing>
          <wp:inline distT="0" distB="0" distL="0" distR="0">
            <wp:extent cx="5760720" cy="8150747"/>
            <wp:effectExtent l="0" t="0" r="0" b="3175"/>
            <wp:docPr id="1" name="Grafik 1" descr="C:\Users\StandardB\Dropbox\Studium\Informatik\IDP Edeka\IDP Edeka Shared\Dokumentation\Bilder\Besucherschein-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ndardB\Dropbox\Studium\Informatik\IDP Edeka\IDP Edeka Shared\Dokumentation\Bilder\Besucherschein-page000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8150747"/>
                    </a:xfrm>
                    <a:prstGeom prst="rect">
                      <a:avLst/>
                    </a:prstGeom>
                    <a:noFill/>
                    <a:ln>
                      <a:noFill/>
                    </a:ln>
                  </pic:spPr>
                </pic:pic>
              </a:graphicData>
            </a:graphic>
          </wp:inline>
        </w:drawing>
      </w:r>
    </w:p>
    <w:p w:rsidR="00855277" w:rsidRDefault="00855277" w:rsidP="00855277">
      <w:pPr>
        <w:pStyle w:val="Beschriftung"/>
      </w:pPr>
      <w:r>
        <w:t xml:space="preserve">Abbildung </w:t>
      </w:r>
      <w:fldSimple w:instr=" SEQ Abbildung \* ARABIC ">
        <w:r>
          <w:rPr>
            <w:noProof/>
          </w:rPr>
          <w:t>1</w:t>
        </w:r>
      </w:fldSimple>
      <w:r>
        <w:t>: Bisheriger (Papier-)Besucherschein</w:t>
      </w:r>
    </w:p>
    <w:p w:rsidR="00B71BA2" w:rsidRDefault="00B71BA2" w:rsidP="00463ABF">
      <w:r>
        <w:t>Mithilfe eines ‘</w:t>
      </w:r>
      <w:proofErr w:type="spellStart"/>
      <w:r>
        <w:t>Wizards</w:t>
      </w:r>
      <w:proofErr w:type="spellEnd"/>
      <w:r>
        <w:t>’ bzw. eines schrittweise geführten Abfertigungsprotokolls trägt der ankommende Lieferant seine Daten ein.</w:t>
      </w:r>
      <w:r w:rsidR="00386B3B">
        <w:t xml:space="preserve"> Sofort bei Ankunft meldet er am Terminal seinen Besuch an; </w:t>
      </w:r>
      <w:r w:rsidR="00386B3B">
        <w:lastRenderedPageBreak/>
        <w:t xml:space="preserve">am Ende seiner Tätigkeit im Markt, protokolliert er seinen Besuch mithilfe des </w:t>
      </w:r>
      <w:proofErr w:type="spellStart"/>
      <w:r w:rsidR="00386B3B">
        <w:t>Wizards</w:t>
      </w:r>
      <w:proofErr w:type="spellEnd"/>
      <w:r w:rsidR="00386B3B">
        <w:t>.</w:t>
      </w:r>
      <w:r w:rsidR="003818B6">
        <w:t xml:space="preserve"> Seine Einträge abschließend sofort an den Server übermittelt und stehen </w:t>
      </w:r>
      <w:r w:rsidR="00442AD2">
        <w:t xml:space="preserve">zeitgleich </w:t>
      </w:r>
      <w:r w:rsidR="003818B6">
        <w:t>über die Administrations</w:t>
      </w:r>
      <w:r w:rsidR="00442AD2">
        <w:t>-Oberfläche zur Einsicht bereit.</w:t>
      </w:r>
    </w:p>
    <w:p w:rsidR="00442AD2" w:rsidRDefault="00442AD2" w:rsidP="00463ABF">
      <w:r>
        <w:t>Ebenfalls über die Administrations-Oberfläche verwaltet der Marktleiter der Termine und die Lieferanten-Profile</w:t>
      </w:r>
      <w:r w:rsidR="00D81E74">
        <w:t>, sowie Meldungen und Nachrichten an die bzw. von den Lieferanten.</w:t>
      </w:r>
      <w:r w:rsidR="00A70384">
        <w:t xml:space="preserve"> Die Auftragshistorie aller Lieferanten und Märkte ist hier einsehbar und wird statistisch ausgewertet v.a. bezüglich des Naturalrabatts.</w:t>
      </w:r>
    </w:p>
    <w:p w:rsidR="009B0BE3" w:rsidRDefault="00B1452D" w:rsidP="00463ABF">
      <w:r>
        <w:t xml:space="preserve">Der Server sorgt für die Datenhaltung, die Authentifizierung </w:t>
      </w:r>
      <w:r w:rsidR="007B56FF">
        <w:t xml:space="preserve">der Lieferanten </w:t>
      </w:r>
      <w:r>
        <w:t>und der Web-Verfügbarkeit der Administrations-Oberfläche.</w:t>
      </w:r>
    </w:p>
    <w:p w:rsidR="00B1452D" w:rsidRDefault="009B0BE3" w:rsidP="009B0BE3">
      <w:pPr>
        <w:pStyle w:val="berschrift1"/>
      </w:pPr>
      <w:r>
        <w:t>Anforderungsdokumentation</w:t>
      </w:r>
    </w:p>
    <w:p w:rsidR="00463ABF" w:rsidRDefault="00973FA7" w:rsidP="00463ABF">
      <w:r>
        <w:t xml:space="preserve">Ausgehend von den bestehenden Besucherscheinen, der Anforderungsliste </w:t>
      </w:r>
      <w:r w:rsidR="004218D4">
        <w:t>und eine</w:t>
      </w:r>
      <w:r w:rsidR="00110B28">
        <w:t>m</w:t>
      </w:r>
      <w:r w:rsidR="004218D4">
        <w:t xml:space="preserve"> persönlichen Gespräch mit den Inhaber</w:t>
      </w:r>
      <w:r w:rsidR="0005611B">
        <w:t xml:space="preserve"> und Geschäftsführer Herrn </w:t>
      </w:r>
      <w:proofErr w:type="spellStart"/>
      <w:r w:rsidR="0005611B">
        <w:t>Baisch</w:t>
      </w:r>
      <w:proofErr w:type="spellEnd"/>
      <w:r w:rsidR="0005611B">
        <w:t xml:space="preserve"> </w:t>
      </w:r>
      <w:r w:rsidR="00110B28">
        <w:t>wurden die Anforderungen ausgearbeitet.</w:t>
      </w:r>
    </w:p>
    <w:p w:rsidR="00110B28" w:rsidRDefault="00110B28" w:rsidP="00463ABF">
      <w:r>
        <w:t xml:space="preserve">Im Folgenden werden diese – aufgeteilt nach </w:t>
      </w:r>
      <w:r w:rsidR="009E7610">
        <w:t>Hauptkomponenten tabellarisch aufgelistet</w:t>
      </w:r>
      <w:r w:rsidR="00442CB1">
        <w:t>.</w:t>
      </w:r>
    </w:p>
    <w:p w:rsidR="00442CB1" w:rsidRDefault="00442CB1" w:rsidP="00442CB1">
      <w:pPr>
        <w:pStyle w:val="berschrift2"/>
      </w:pPr>
      <w:r>
        <w:t>Lieferanten-App</w:t>
      </w:r>
    </w:p>
    <w:p w:rsidR="00FA58F0" w:rsidRPr="00FA58F0" w:rsidRDefault="00FA58F0" w:rsidP="00FA58F0">
      <w:pPr>
        <w:rPr>
          <w:color w:val="FF0000"/>
        </w:rPr>
      </w:pPr>
      <w:r w:rsidRPr="00FA58F0">
        <w:rPr>
          <w:color w:val="FF0000"/>
        </w:rPr>
        <w:t>Tabelle x</w:t>
      </w:r>
    </w:p>
    <w:p w:rsidR="00F30758" w:rsidRDefault="00F30758" w:rsidP="00F30758">
      <w:pPr>
        <w:pStyle w:val="berschrift2"/>
      </w:pPr>
      <w:r>
        <w:t>Administrations-Oberfläche</w:t>
      </w:r>
    </w:p>
    <w:p w:rsidR="00FA58F0" w:rsidRPr="00FA58F0" w:rsidRDefault="00FA58F0" w:rsidP="00FA58F0">
      <w:pPr>
        <w:rPr>
          <w:color w:val="FF0000"/>
        </w:rPr>
      </w:pPr>
      <w:r w:rsidRPr="00FA58F0">
        <w:rPr>
          <w:color w:val="FF0000"/>
        </w:rPr>
        <w:t>Tabelle x</w:t>
      </w:r>
    </w:p>
    <w:p w:rsidR="00F30758" w:rsidRDefault="00B96560" w:rsidP="00B96560">
      <w:pPr>
        <w:pStyle w:val="berschrift2"/>
      </w:pPr>
      <w:r>
        <w:t>Server</w:t>
      </w:r>
    </w:p>
    <w:p w:rsidR="00FA58F0" w:rsidRPr="00FA58F0" w:rsidRDefault="00FA58F0" w:rsidP="00FA58F0">
      <w:pPr>
        <w:rPr>
          <w:color w:val="FF0000"/>
        </w:rPr>
      </w:pPr>
      <w:r w:rsidRPr="00FA58F0">
        <w:rPr>
          <w:color w:val="FF0000"/>
        </w:rPr>
        <w:t>Tabelle x</w:t>
      </w:r>
    </w:p>
    <w:p w:rsidR="00F60416" w:rsidRDefault="00F60416" w:rsidP="00F60416">
      <w:pPr>
        <w:pStyle w:val="berschrift1"/>
        <w:rPr>
          <w:rStyle w:val="berschrift1Zchn"/>
        </w:rPr>
      </w:pPr>
      <w:r>
        <w:rPr>
          <w:rStyle w:val="berschrift1Zchn"/>
        </w:rPr>
        <w:t>Lieferanten</w:t>
      </w:r>
      <w:r w:rsidRPr="009B2437">
        <w:rPr>
          <w:rStyle w:val="berschrift1Zchn"/>
        </w:rPr>
        <w:t>-App-Endanwenderdokumentation</w:t>
      </w:r>
    </w:p>
    <w:p w:rsidR="002A45DC" w:rsidRDefault="002A45DC" w:rsidP="002A45DC">
      <w:pPr>
        <w:pStyle w:val="berschrift2"/>
      </w:pPr>
      <w:r>
        <w:t>Übersicht</w:t>
      </w:r>
    </w:p>
    <w:p w:rsidR="00CD1371" w:rsidRPr="00CD1371" w:rsidRDefault="00CD1371" w:rsidP="00CD1371">
      <w:r>
        <w:t>Die Auftrags-Begleitung der App ist in zwei Phasen unterteilt</w:t>
      </w:r>
      <w:r w:rsidR="007A16A3">
        <w:t xml:space="preserve"> wie in </w:t>
      </w:r>
      <w:r w:rsidR="007A16A3" w:rsidRPr="007A16A3">
        <w:rPr>
          <w:color w:val="FF0000"/>
        </w:rPr>
        <w:t xml:space="preserve">Abbildung x </w:t>
      </w:r>
      <w:r w:rsidR="007A16A3">
        <w:t>dargestellt</w:t>
      </w:r>
      <w:r>
        <w:t xml:space="preserve">. </w:t>
      </w:r>
      <w:r w:rsidR="007A16A3">
        <w:t xml:space="preserve">Getrennt werden sie durch die rot-markierte „Auftragserledigung“. </w:t>
      </w:r>
      <w:r>
        <w:t xml:space="preserve">Mit den Log-In meldet der Lieferant (implizit) seine Ankunft an den Marktleiter. </w:t>
      </w:r>
      <w:r w:rsidR="007A16A3">
        <w:t>Nachdem der Lieferant seine administrativen Daten überprüft hat.</w:t>
      </w:r>
    </w:p>
    <w:p w:rsidR="002A45DC" w:rsidRDefault="002A45DC" w:rsidP="002A45DC">
      <w:r>
        <w:rPr>
          <w:noProof/>
          <w:lang w:eastAsia="de-DE"/>
        </w:rPr>
        <w:drawing>
          <wp:inline distT="0" distB="0" distL="0" distR="0">
            <wp:extent cx="6456460" cy="906145"/>
            <wp:effectExtent l="0" t="0" r="40005" b="0"/>
            <wp:docPr id="7" name="Diagram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7A16A3" w:rsidRPr="002A45DC" w:rsidRDefault="007A16A3" w:rsidP="002A45DC">
      <w:r>
        <w:t xml:space="preserve">In der zweiten </w:t>
      </w:r>
      <w:r w:rsidR="008043B0">
        <w:t>Benutzungsphase füllt der Lieferant den eigentlichen Benutzerschein aus und loggt sich schließlich aus. Der Zeitpunkt des (vermutliche) Verlassens des Marktes wird protokolliert und ist in der Auftragshistorie der Administrations-Oberfläche einsehbar.</w:t>
      </w:r>
    </w:p>
    <w:p w:rsidR="00F60416" w:rsidRDefault="00F60416" w:rsidP="00F60416">
      <w:pPr>
        <w:pStyle w:val="berschrift2"/>
      </w:pPr>
      <w:r w:rsidRPr="00410955">
        <w:t>Authentifizierung</w:t>
      </w:r>
    </w:p>
    <w:p w:rsidR="00F60416" w:rsidRDefault="00F60416" w:rsidP="00F60416">
      <w:r>
        <w:t xml:space="preserve">Bevor ein Lieferant mit dem eigentlichen Auftrag beginnen kann, ist eine Authentifizierung bzw. Anmeldung mithilfe der Client-App notwendig. Sobald ein Besuch abgeschlossen ist, meldet sich ein </w:t>
      </w:r>
      <w:r>
        <w:lastRenderedPageBreak/>
        <w:t xml:space="preserve">Lieferant wieder per Client-App ab. Es kann dadurch eindeutig festgestellt werden, welche Lieferanten sich zu einem gewissen Zeitpunkt im Edeka Markt befinden. Dem Marktleiter wird dadurch ermöglicht, zeitnah zu überprüfen, wann genau welcher Lieferant zu welchem Zweck in seinem Markt zu Besuch ist, und ggfs. entsprechend </w:t>
      </w:r>
      <w:proofErr w:type="gramStart"/>
      <w:r>
        <w:t>reagieren</w:t>
      </w:r>
      <w:proofErr w:type="gramEnd"/>
      <w:r>
        <w:t xml:space="preserve">. Zudem ist dieser Vorgang auch aus </w:t>
      </w:r>
      <w:r w:rsidRPr="00E6518E">
        <w:t xml:space="preserve">Brandschutzgründen </w:t>
      </w:r>
      <w:r>
        <w:t xml:space="preserve">sinnvoll. </w:t>
      </w:r>
    </w:p>
    <w:p w:rsidR="00F60416" w:rsidRDefault="00F60416" w:rsidP="00F60416">
      <w:r>
        <w:t>Die elektronische Authentifizierung ersetzt die bisherige Unterschrift des Lieferanten auf einem Besucherschein, und ermöglicht die eindeutige Zuordnung abgesendeter Besucherscheine zu Lieferanten und die entsprechenden Termine.</w:t>
      </w:r>
    </w:p>
    <w:p w:rsidR="00F60416" w:rsidRPr="00245E04" w:rsidRDefault="00F60416" w:rsidP="00F60416">
      <w:pPr>
        <w:pStyle w:val="StandardWeb"/>
        <w:spacing w:before="200" w:beforeAutospacing="0" w:after="0" w:afterAutospacing="0"/>
        <w:jc w:val="both"/>
        <w:rPr>
          <w:rFonts w:ascii="Arial" w:hAnsi="Arial" w:cs="Arial"/>
          <w:color w:val="000000"/>
        </w:rPr>
      </w:pPr>
    </w:p>
    <w:p w:rsidR="00F60416" w:rsidRPr="009B2437" w:rsidRDefault="00F60416" w:rsidP="00F60416">
      <w:pPr>
        <w:pStyle w:val="berschrift3"/>
      </w:pPr>
      <w:r w:rsidRPr="00074967">
        <w:t>Lieferantenausweis</w:t>
      </w:r>
    </w:p>
    <w:p w:rsidR="00F60416" w:rsidRDefault="00F60416" w:rsidP="00F60416">
      <w:pPr>
        <w:rPr>
          <w:rFonts w:ascii="Trebuchet MS" w:hAnsi="Trebuchet MS"/>
          <w:sz w:val="32"/>
          <w:szCs w:val="32"/>
        </w:rPr>
      </w:pPr>
      <w:r>
        <w:t xml:space="preserve">Jedem  Lieferanten wird bei erstmaligem Besuch ein Lieferantenausweis </w:t>
      </w:r>
      <w:r w:rsidRPr="00845CBD">
        <w:t>im Format einer Scheckkarte (ISO 7810)</w:t>
      </w:r>
      <w:r>
        <w:t xml:space="preserve"> übergeben.</w:t>
      </w:r>
    </w:p>
    <w:p w:rsidR="00F60416" w:rsidRDefault="00F60416" w:rsidP="00F60416">
      <w:pPr>
        <w:pStyle w:val="StandardWeb"/>
        <w:keepNext/>
        <w:spacing w:before="200" w:after="0"/>
      </w:pPr>
      <w:r w:rsidRPr="00E06E6A">
        <w:rPr>
          <w:rFonts w:ascii="Trebuchet MS" w:hAnsi="Trebuchet MS"/>
          <w:noProof/>
          <w:color w:val="000000"/>
          <w:sz w:val="32"/>
          <w:szCs w:val="32"/>
        </w:rPr>
        <w:drawing>
          <wp:inline distT="0" distB="0" distL="0" distR="0" wp14:anchorId="27F2CCCF" wp14:editId="28A7F738">
            <wp:extent cx="5760720" cy="179895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798955"/>
                    </a:xfrm>
                    <a:prstGeom prst="rect">
                      <a:avLst/>
                    </a:prstGeom>
                  </pic:spPr>
                </pic:pic>
              </a:graphicData>
            </a:graphic>
          </wp:inline>
        </w:drawing>
      </w:r>
    </w:p>
    <w:p w:rsidR="00F60416" w:rsidRPr="001916A9" w:rsidRDefault="00F60416" w:rsidP="00F60416">
      <w:pPr>
        <w:pStyle w:val="Beschriftung"/>
        <w:jc w:val="center"/>
        <w:rPr>
          <w:rFonts w:ascii="Trebuchet MS" w:hAnsi="Trebuchet MS"/>
          <w:i w:val="0"/>
          <w:color w:val="000000" w:themeColor="text1"/>
          <w:sz w:val="36"/>
          <w:szCs w:val="32"/>
        </w:rPr>
      </w:pPr>
      <w:r w:rsidRPr="001916A9">
        <w:rPr>
          <w:i w:val="0"/>
          <w:color w:val="000000" w:themeColor="text1"/>
          <w:sz w:val="20"/>
        </w:rPr>
        <w:t xml:space="preserve">Abbildung </w:t>
      </w:r>
      <w:r>
        <w:rPr>
          <w:i w:val="0"/>
          <w:color w:val="000000" w:themeColor="text1"/>
          <w:sz w:val="20"/>
        </w:rPr>
        <w:t>1</w:t>
      </w:r>
      <w:r w:rsidRPr="001916A9">
        <w:rPr>
          <w:i w:val="0"/>
          <w:color w:val="000000" w:themeColor="text1"/>
          <w:sz w:val="20"/>
        </w:rPr>
        <w:t>: Lieferantenausweis</w:t>
      </w:r>
    </w:p>
    <w:p w:rsidR="00F60416" w:rsidRDefault="00F60416" w:rsidP="00F60416">
      <w:r>
        <w:t>Der Lieferantenausweis ermöglicht die elektronische Authentifizierung, und kann zusätzliche Informationen über den Lieferanten und die entsprechenden Märkte enthalten, wie in Abbildung x dargestellt:</w:t>
      </w:r>
    </w:p>
    <w:p w:rsidR="00F60416" w:rsidRPr="00F60416" w:rsidRDefault="00F60416" w:rsidP="00F60416">
      <w:pPr>
        <w:pStyle w:val="Listenabsatz"/>
        <w:numPr>
          <w:ilvl w:val="0"/>
          <w:numId w:val="10"/>
        </w:numPr>
        <w:rPr>
          <w:rFonts w:ascii="Trebuchet MS" w:hAnsi="Trebuchet MS"/>
          <w:sz w:val="32"/>
          <w:szCs w:val="32"/>
        </w:rPr>
      </w:pPr>
      <w:r>
        <w:t>Jede Karte enthält einen NFC-Chip, auf dem entsprechende Login-Daten gespeichert sind.</w:t>
      </w:r>
    </w:p>
    <w:p w:rsidR="00F60416" w:rsidRPr="00F60416" w:rsidRDefault="00F60416" w:rsidP="00F60416">
      <w:pPr>
        <w:pStyle w:val="Listenabsatz"/>
        <w:numPr>
          <w:ilvl w:val="0"/>
          <w:numId w:val="10"/>
        </w:numPr>
        <w:rPr>
          <w:rFonts w:ascii="Trebuchet MS" w:hAnsi="Trebuchet MS"/>
          <w:sz w:val="32"/>
          <w:szCs w:val="32"/>
        </w:rPr>
      </w:pPr>
      <w:r>
        <w:t>Name, Firma und ggfs. weitere Informationen zu den Lieferanten können auf die Karte gedruckt werden.</w:t>
      </w:r>
    </w:p>
    <w:p w:rsidR="00F60416" w:rsidRPr="00F60416" w:rsidRDefault="00F60416" w:rsidP="00F60416">
      <w:pPr>
        <w:pStyle w:val="Listenabsatz"/>
        <w:numPr>
          <w:ilvl w:val="0"/>
          <w:numId w:val="10"/>
        </w:numPr>
        <w:rPr>
          <w:rFonts w:ascii="Trebuchet MS" w:hAnsi="Trebuchet MS"/>
          <w:sz w:val="32"/>
          <w:szCs w:val="32"/>
        </w:rPr>
      </w:pPr>
      <w:r>
        <w:t>Jeder Lieferant erhält eine eindeutige Identifikationsnummer. Diese ist auf dem Lieferantenausweis aufgedruckt.</w:t>
      </w:r>
    </w:p>
    <w:p w:rsidR="00F60416" w:rsidRPr="00F60416" w:rsidRDefault="00F60416" w:rsidP="00F60416">
      <w:pPr>
        <w:pStyle w:val="Listenabsatz"/>
        <w:numPr>
          <w:ilvl w:val="0"/>
          <w:numId w:val="10"/>
        </w:numPr>
        <w:rPr>
          <w:rFonts w:ascii="Trebuchet MS" w:hAnsi="Trebuchet MS"/>
          <w:sz w:val="32"/>
          <w:szCs w:val="32"/>
        </w:rPr>
      </w:pPr>
      <w:r>
        <w:t>Informationen zu den Märkten wie z.B. die Telefonnummern der Marktleiter können auch auf den Lieferantenausweis gedruckt werden.</w:t>
      </w:r>
    </w:p>
    <w:p w:rsidR="00F60416" w:rsidRPr="00F60416" w:rsidRDefault="00F60416" w:rsidP="00EB4AAA">
      <w:r>
        <w:t>Auf jede Karte ist ein QR-Code gedruckt, der kodierten Login-Informationen zu dem jeweiligen</w:t>
      </w:r>
      <w:r w:rsidR="00EB4AAA">
        <w:t xml:space="preserve"> Lieferanten enthält.</w:t>
      </w:r>
    </w:p>
    <w:p w:rsidR="00F60416" w:rsidRPr="00EB4AAA" w:rsidRDefault="00F60416" w:rsidP="00EB4AAA">
      <w:r>
        <w:t>Die Funktion des NFC- und QR-Codes wird in den folgenden Kapiteln näher erläutert.</w:t>
      </w:r>
    </w:p>
    <w:p w:rsidR="00F60416" w:rsidRPr="009B2437" w:rsidRDefault="00F60416" w:rsidP="00F60416">
      <w:pPr>
        <w:pStyle w:val="berschrift3"/>
      </w:pPr>
      <w:r w:rsidRPr="009B2437">
        <w:t>Login-Screen</w:t>
      </w:r>
    </w:p>
    <w:p w:rsidR="00F60416" w:rsidRDefault="00F60416" w:rsidP="00EB4AAA">
      <w:pPr>
        <w:rPr>
          <w:rFonts w:ascii="Trebuchet MS" w:hAnsi="Trebuchet MS"/>
          <w:sz w:val="32"/>
          <w:szCs w:val="32"/>
        </w:rPr>
      </w:pPr>
      <w:r>
        <w:t xml:space="preserve">Falls noch kein Lieferant am Terminal angemeldet ist, wird ein Login-Screen angezeigt, wie in </w:t>
      </w:r>
      <w:proofErr w:type="spellStart"/>
      <w:r w:rsidRPr="00EB4AAA">
        <w:rPr>
          <w:color w:val="FF0000"/>
        </w:rPr>
        <w:t>Abbbildung</w:t>
      </w:r>
      <w:proofErr w:type="spellEnd"/>
      <w:r w:rsidRPr="00EB4AAA">
        <w:rPr>
          <w:color w:val="FF0000"/>
        </w:rPr>
        <w:t xml:space="preserve"> x </w:t>
      </w:r>
      <w:r>
        <w:t>dargestellt.</w:t>
      </w:r>
    </w:p>
    <w:p w:rsidR="00F60416" w:rsidRDefault="00F60416" w:rsidP="00F60416">
      <w:pPr>
        <w:pStyle w:val="StandardWeb"/>
        <w:keepNext/>
        <w:spacing w:before="200" w:beforeAutospacing="0" w:after="0" w:afterAutospacing="0"/>
        <w:jc w:val="center"/>
      </w:pPr>
      <w:r w:rsidRPr="00245E04">
        <w:rPr>
          <w:rFonts w:ascii="Arial" w:hAnsi="Arial" w:cs="Arial"/>
          <w:noProof/>
          <w:color w:val="000000"/>
        </w:rPr>
        <w:lastRenderedPageBreak/>
        <w:drawing>
          <wp:inline distT="0" distB="0" distL="0" distR="0" wp14:anchorId="4EC3E6E6" wp14:editId="4C7DF14D">
            <wp:extent cx="3392444" cy="5046410"/>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3251" cy="5077361"/>
                    </a:xfrm>
                    <a:prstGeom prst="rect">
                      <a:avLst/>
                    </a:prstGeom>
                  </pic:spPr>
                </pic:pic>
              </a:graphicData>
            </a:graphic>
          </wp:inline>
        </w:drawing>
      </w:r>
    </w:p>
    <w:p w:rsidR="00F60416" w:rsidRPr="004413B4" w:rsidRDefault="00F60416" w:rsidP="00F60416">
      <w:pPr>
        <w:pStyle w:val="Beschriftung"/>
        <w:jc w:val="center"/>
        <w:rPr>
          <w:rFonts w:ascii="Arial" w:hAnsi="Arial" w:cs="Arial"/>
          <w:i w:val="0"/>
          <w:color w:val="000000" w:themeColor="text1"/>
          <w:sz w:val="20"/>
        </w:rPr>
      </w:pPr>
      <w:r w:rsidRPr="004413B4">
        <w:rPr>
          <w:i w:val="0"/>
          <w:color w:val="000000" w:themeColor="text1"/>
          <w:sz w:val="20"/>
        </w:rPr>
        <w:t xml:space="preserve">Abbildung </w:t>
      </w:r>
      <w:r>
        <w:rPr>
          <w:i w:val="0"/>
          <w:color w:val="000000" w:themeColor="text1"/>
          <w:sz w:val="20"/>
        </w:rPr>
        <w:t>2</w:t>
      </w:r>
      <w:r w:rsidRPr="004413B4">
        <w:rPr>
          <w:i w:val="0"/>
          <w:color w:val="000000" w:themeColor="text1"/>
          <w:sz w:val="20"/>
        </w:rPr>
        <w:t>: Login-Screen</w:t>
      </w:r>
    </w:p>
    <w:p w:rsidR="00F60416" w:rsidRDefault="00F60416" w:rsidP="00EB4AAA">
      <w:r>
        <w:t xml:space="preserve">Der Lieferant hat mehrere Möglichkeiten, sich am Terminal anzumelden. Er kann sich per PIN-Eingabe authentifizieren, den QR-Code scannen oder den Lieferantenausweis an das NFC-Lesegerät halten. Jede Methode hat eigene Vor-, aber auch Nachteile. Login per PIN funktioniert beispielsweise auch, falls ein Lieferant seinen Lieferantenausweis nicht dabei haben sollte, die PIN kann aber natürlich unter Umständen vergessen werden. Login per QR-Code und NFC funktioniert mithilfe des Lieferantenausweises, wobei der QR-Code aber auch problemlos per E-Mail verschickt und ausgedruckt werden kann. Die Authentifizierung per NFC ist hierbei am komfortabelsten und am schnellsten, funktioniert aber natürlich nur  mithilfe des Lieferantenausweises. In Kombination garantieren diese drei Methoden, dass sich die Lieferanten in so gut wie jedem Szenario ohne Probleme an dem Terminal authentifizieren und anmelden können. </w:t>
      </w:r>
    </w:p>
    <w:p w:rsidR="00F60416" w:rsidRPr="004E531A" w:rsidRDefault="00F60416" w:rsidP="00F60416">
      <w:pPr>
        <w:pStyle w:val="berschrift3"/>
      </w:pPr>
      <w:r w:rsidRPr="004E531A">
        <w:rPr>
          <w:rStyle w:val="berschrift4Zchn"/>
          <w:i w:val="0"/>
          <w:iCs w:val="0"/>
          <w:color w:val="243F60" w:themeColor="accent1" w:themeShade="7F"/>
        </w:rPr>
        <w:t>PIN</w:t>
      </w:r>
    </w:p>
    <w:p w:rsidR="00F60416" w:rsidRDefault="00F60416" w:rsidP="00EB4AAA">
      <w:pPr>
        <w:rPr>
          <w:rFonts w:ascii="Trebuchet MS" w:hAnsi="Trebuchet MS"/>
          <w:sz w:val="32"/>
          <w:szCs w:val="32"/>
        </w:rPr>
      </w:pPr>
      <w:r>
        <w:t>Falls ein Lieferant seinen Lieferantenausweis nicht dabei haben sollte, kann er sich mithilfe einer 4-stelligen PIN bequem an dem Terminal anmelden.</w:t>
      </w:r>
    </w:p>
    <w:p w:rsidR="00F60416" w:rsidRDefault="00F60416" w:rsidP="00F60416">
      <w:pPr>
        <w:pStyle w:val="StandardWeb"/>
        <w:keepNext/>
        <w:spacing w:before="200" w:after="0"/>
        <w:jc w:val="center"/>
      </w:pPr>
      <w:r w:rsidRPr="0069015A">
        <w:rPr>
          <w:noProof/>
        </w:rPr>
        <w:lastRenderedPageBreak/>
        <w:drawing>
          <wp:inline distT="0" distB="0" distL="0" distR="0" wp14:anchorId="169EF875" wp14:editId="6BAE600A">
            <wp:extent cx="3274223" cy="4849979"/>
            <wp:effectExtent l="0" t="0" r="2540"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1844" cy="4890893"/>
                    </a:xfrm>
                    <a:prstGeom prst="rect">
                      <a:avLst/>
                    </a:prstGeom>
                  </pic:spPr>
                </pic:pic>
              </a:graphicData>
            </a:graphic>
          </wp:inline>
        </w:drawing>
      </w:r>
    </w:p>
    <w:p w:rsidR="00F60416" w:rsidRDefault="00F60416" w:rsidP="00F60416">
      <w:pPr>
        <w:pStyle w:val="Beschriftung"/>
        <w:jc w:val="center"/>
        <w:rPr>
          <w:i w:val="0"/>
          <w:color w:val="000000" w:themeColor="text1"/>
          <w:sz w:val="20"/>
        </w:rPr>
      </w:pPr>
      <w:r w:rsidRPr="00DA7C72">
        <w:rPr>
          <w:i w:val="0"/>
          <w:color w:val="000000" w:themeColor="text1"/>
          <w:sz w:val="20"/>
        </w:rPr>
        <w:t xml:space="preserve">Abbildung </w:t>
      </w:r>
      <w:r>
        <w:rPr>
          <w:i w:val="0"/>
          <w:color w:val="000000" w:themeColor="text1"/>
          <w:sz w:val="20"/>
        </w:rPr>
        <w:t>3</w:t>
      </w:r>
      <w:r w:rsidRPr="00DA7C72">
        <w:rPr>
          <w:i w:val="0"/>
          <w:color w:val="000000" w:themeColor="text1"/>
          <w:sz w:val="20"/>
        </w:rPr>
        <w:t>: PIN</w:t>
      </w:r>
    </w:p>
    <w:p w:rsidR="00F60416" w:rsidRPr="003332B6" w:rsidRDefault="00F60416" w:rsidP="00EB4AAA">
      <w:pPr>
        <w:rPr>
          <w:i/>
          <w:color w:val="000000" w:themeColor="text1"/>
          <w:sz w:val="24"/>
        </w:rPr>
      </w:pPr>
      <w:r w:rsidRPr="003332B6">
        <w:t>Die PIN kann an der Administrations-Oberfläche vom Marktleiter automatisch generiert werden. Ein Lieferant sollte sich die geheime PIN merken, da sie nicht auf dem Lieferantenausweis aufgedruckt ist. Nach Eingabe der PIN schickt die Client-App schickt den PIN-Code verschlüsselt an den Server, welcher bei korrekter Eingabe die Anmeldung des Lieferanten vornimmt.</w:t>
      </w:r>
    </w:p>
    <w:p w:rsidR="00F60416" w:rsidRDefault="00F60416" w:rsidP="00F60416">
      <w:pPr>
        <w:pStyle w:val="berschrift3"/>
      </w:pPr>
      <w:r w:rsidRPr="00074967">
        <w:t>QR-Code</w:t>
      </w:r>
    </w:p>
    <w:p w:rsidR="00F60416" w:rsidRDefault="00F60416" w:rsidP="00EB4AAA">
      <w:pPr>
        <w:rPr>
          <w:rFonts w:ascii="Trebuchet MS" w:hAnsi="Trebuchet MS"/>
          <w:sz w:val="32"/>
          <w:szCs w:val="32"/>
        </w:rPr>
      </w:pPr>
      <w:r>
        <w:t>Der QR-Code ist wie in Abbildung x dargestellt auf dem Lieferantenausweis aufgedruckt. Er enthält einen 512-Bit SHA-3 Wert, der eindeutig einem Lieferanten zugeordnet werden kann. Nach Antippen des „Code scannen“ – Buttons öffnet sich eine Anwendung zum Scannen von QR-Codes. Der QR-Code kann durch die Frontkamera des Tablets gescannt werden</w:t>
      </w:r>
    </w:p>
    <w:p w:rsidR="00F60416" w:rsidRDefault="00F60416" w:rsidP="00F60416">
      <w:pPr>
        <w:pStyle w:val="StandardWeb"/>
        <w:spacing w:before="200" w:after="0"/>
        <w:jc w:val="center"/>
        <w:rPr>
          <w:rFonts w:ascii="Trebuchet MS" w:hAnsi="Trebuchet MS"/>
          <w:color w:val="000000"/>
          <w:sz w:val="32"/>
          <w:szCs w:val="32"/>
        </w:rPr>
      </w:pPr>
      <w:r w:rsidRPr="009B2437">
        <w:rPr>
          <w:rFonts w:ascii="Trebuchet MS" w:hAnsi="Trebuchet MS"/>
          <w:noProof/>
          <w:color w:val="000000"/>
          <w:sz w:val="32"/>
          <w:szCs w:val="32"/>
        </w:rPr>
        <w:lastRenderedPageBreak/>
        <w:drawing>
          <wp:inline distT="0" distB="0" distL="0" distR="0" wp14:anchorId="1BA76109" wp14:editId="7F42646B">
            <wp:extent cx="1679945" cy="167994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79945" cy="1679945"/>
                    </a:xfrm>
                    <a:prstGeom prst="rect">
                      <a:avLst/>
                    </a:prstGeom>
                  </pic:spPr>
                </pic:pic>
              </a:graphicData>
            </a:graphic>
          </wp:inline>
        </w:drawing>
      </w:r>
    </w:p>
    <w:p w:rsidR="00F60416" w:rsidRDefault="00F60416" w:rsidP="00F60416">
      <w:pPr>
        <w:pStyle w:val="Beschriftung"/>
        <w:jc w:val="center"/>
        <w:rPr>
          <w:i w:val="0"/>
          <w:color w:val="000000" w:themeColor="text1"/>
          <w:sz w:val="20"/>
        </w:rPr>
      </w:pPr>
      <w:r w:rsidRPr="00DA7C72">
        <w:rPr>
          <w:i w:val="0"/>
          <w:color w:val="000000" w:themeColor="text1"/>
          <w:sz w:val="20"/>
        </w:rPr>
        <w:t xml:space="preserve">Abbildung </w:t>
      </w:r>
      <w:r>
        <w:rPr>
          <w:i w:val="0"/>
          <w:color w:val="000000" w:themeColor="text1"/>
          <w:sz w:val="20"/>
        </w:rPr>
        <w:t>4</w:t>
      </w:r>
      <w:r w:rsidRPr="00DA7C72">
        <w:rPr>
          <w:i w:val="0"/>
          <w:color w:val="000000" w:themeColor="text1"/>
          <w:sz w:val="20"/>
        </w:rPr>
        <w:t xml:space="preserve">: </w:t>
      </w:r>
      <w:r>
        <w:rPr>
          <w:i w:val="0"/>
          <w:color w:val="000000" w:themeColor="text1"/>
          <w:sz w:val="20"/>
        </w:rPr>
        <w:t>QR-Code</w:t>
      </w:r>
    </w:p>
    <w:p w:rsidR="00F60416" w:rsidRPr="00072095" w:rsidRDefault="00F60416" w:rsidP="00EB4AAA">
      <w:pPr>
        <w:rPr>
          <w:rFonts w:ascii="Trebuchet MS" w:hAnsi="Trebuchet MS"/>
          <w:i/>
          <w:color w:val="000000" w:themeColor="text1"/>
          <w:sz w:val="48"/>
          <w:szCs w:val="32"/>
        </w:rPr>
      </w:pPr>
      <w:r>
        <w:rPr>
          <w:color w:val="000000" w:themeColor="text1"/>
          <w:sz w:val="20"/>
        </w:rPr>
        <w:br/>
      </w:r>
      <w:r w:rsidRPr="00072095">
        <w:t>Sobald die Login-Daten vom Server erfolgreich überprüft und bestätigt wurden, wird der Lieferant über die erfolgreiche Anmeldung informiert.</w:t>
      </w:r>
    </w:p>
    <w:p w:rsidR="00F60416" w:rsidRDefault="00F60416" w:rsidP="00F60416">
      <w:pPr>
        <w:pStyle w:val="berschrift3"/>
      </w:pPr>
      <w:r w:rsidRPr="00074967">
        <w:t>NFC</w:t>
      </w:r>
    </w:p>
    <w:p w:rsidR="00F60416" w:rsidRDefault="00F60416" w:rsidP="00EB4AAA">
      <w:r>
        <w:t xml:space="preserve">Auf dem Lieferantenausweis ist ein NFC-Chip angebracht, der Login-Daten zu den jeweiligen Lieferanten enthält, analog zu den Daten die auch auf dem QR-Code gespeichert sind. An das Tablet kann eine NFC-Antenne angebracht werden, welche als Lesegerät dient. </w:t>
      </w:r>
    </w:p>
    <w:p w:rsidR="00F60416" w:rsidRDefault="00F60416" w:rsidP="00F60416">
      <w:pPr>
        <w:pStyle w:val="StandardWeb"/>
        <w:spacing w:before="200" w:beforeAutospacing="0" w:after="0" w:afterAutospacing="0"/>
        <w:jc w:val="center"/>
        <w:rPr>
          <w:rFonts w:ascii="Trebuchet MS" w:hAnsi="Trebuchet MS"/>
          <w:color w:val="000000"/>
          <w:sz w:val="32"/>
          <w:szCs w:val="32"/>
        </w:rPr>
      </w:pPr>
      <w:r w:rsidRPr="009B2437">
        <w:rPr>
          <w:rFonts w:ascii="Trebuchet MS" w:hAnsi="Trebuchet MS"/>
          <w:noProof/>
          <w:color w:val="000000"/>
          <w:sz w:val="32"/>
          <w:szCs w:val="32"/>
        </w:rPr>
        <w:drawing>
          <wp:inline distT="0" distB="0" distL="0" distR="0" wp14:anchorId="31134805" wp14:editId="4BBEB810">
            <wp:extent cx="1073889" cy="1067764"/>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89074" cy="1082863"/>
                    </a:xfrm>
                    <a:prstGeom prst="rect">
                      <a:avLst/>
                    </a:prstGeom>
                  </pic:spPr>
                </pic:pic>
              </a:graphicData>
            </a:graphic>
          </wp:inline>
        </w:drawing>
      </w:r>
    </w:p>
    <w:p w:rsidR="00F60416" w:rsidRPr="00DA7C72" w:rsidRDefault="00F60416" w:rsidP="00F60416">
      <w:pPr>
        <w:pStyle w:val="Beschriftung"/>
        <w:jc w:val="center"/>
        <w:rPr>
          <w:rFonts w:ascii="Trebuchet MS" w:hAnsi="Trebuchet MS"/>
          <w:i w:val="0"/>
          <w:color w:val="000000" w:themeColor="text1"/>
          <w:sz w:val="36"/>
          <w:szCs w:val="32"/>
        </w:rPr>
      </w:pPr>
      <w:r w:rsidRPr="00DA7C72">
        <w:rPr>
          <w:i w:val="0"/>
          <w:color w:val="000000" w:themeColor="text1"/>
          <w:sz w:val="20"/>
        </w:rPr>
        <w:t xml:space="preserve">Abbildung </w:t>
      </w:r>
      <w:r>
        <w:rPr>
          <w:i w:val="0"/>
          <w:color w:val="000000" w:themeColor="text1"/>
          <w:sz w:val="20"/>
        </w:rPr>
        <w:t>5</w:t>
      </w:r>
      <w:r w:rsidRPr="00DA7C72">
        <w:rPr>
          <w:i w:val="0"/>
          <w:color w:val="000000" w:themeColor="text1"/>
          <w:sz w:val="20"/>
        </w:rPr>
        <w:t xml:space="preserve">: </w:t>
      </w:r>
      <w:r>
        <w:rPr>
          <w:i w:val="0"/>
          <w:color w:val="000000" w:themeColor="text1"/>
          <w:sz w:val="20"/>
        </w:rPr>
        <w:t>NFC-Tag</w:t>
      </w:r>
    </w:p>
    <w:p w:rsidR="00F60416" w:rsidRPr="00F60416" w:rsidRDefault="00F60416" w:rsidP="00EB4AAA">
      <w:pPr>
        <w:rPr>
          <w:sz w:val="24"/>
          <w:szCs w:val="24"/>
        </w:rPr>
      </w:pPr>
      <w:r>
        <w:t>Sobald ein Lieferant seinen Ausweis in die Nähe des Lesegeräts (weniger als 10 Zentimeter) hält, werden die Daten, die auf dem NFC-Chip gespeichert sind, ausgelesen, und an den Server geschickt, welcher anschließend die Authentifizierung durchführt.</w:t>
      </w:r>
    </w:p>
    <w:p w:rsidR="00F60416" w:rsidRDefault="00F60416" w:rsidP="00F60416">
      <w:pPr>
        <w:pStyle w:val="berschrift2"/>
      </w:pPr>
      <w:r>
        <w:t>Benachrichtigungen des Marktleiters</w:t>
      </w:r>
    </w:p>
    <w:p w:rsidR="00DC252A" w:rsidRPr="00DC252A" w:rsidRDefault="00DC252A" w:rsidP="00DC252A">
      <w:r>
        <w:t xml:space="preserve">Nach dem Login erscheint jeweils ein Popup für alle </w:t>
      </w:r>
      <w:r w:rsidR="000445E5">
        <w:t xml:space="preserve">an den Lieferanten adressierten </w:t>
      </w:r>
      <w:r w:rsidR="00124510">
        <w:t xml:space="preserve">Nachrichten. Schließt der Lieferant diese, werden sie dem Server als „gelesen“ gemeldet. Näheres zu der Lieferanten-Marktleiter-Kommunikation findet sich in </w:t>
      </w:r>
      <w:r w:rsidR="00124510" w:rsidRPr="00124510">
        <w:rPr>
          <w:color w:val="FF0000"/>
        </w:rPr>
        <w:t>Kapitel x</w:t>
      </w:r>
      <w:r w:rsidR="00124510">
        <w:rPr>
          <w:color w:val="FF0000"/>
        </w:rPr>
        <w:t>.</w:t>
      </w:r>
    </w:p>
    <w:p w:rsidR="008E3381" w:rsidRDefault="008E3381" w:rsidP="00F60416">
      <w:pPr>
        <w:pStyle w:val="berschrift2"/>
      </w:pPr>
      <w:r>
        <w:t>Kontaktdaten-Maske</w:t>
      </w:r>
    </w:p>
    <w:p w:rsidR="008E3381" w:rsidRDefault="004203FE" w:rsidP="008E3381">
      <w:r>
        <w:t xml:space="preserve"> In der Kontaktdaten-Maske kann der Lieferant seine Kontaktdaten d.h. Telefon-Nr. und/oder E-Mail-Adresse neu eintragen oder ändern. Alle anderen Felder sind unveränderlich.</w:t>
      </w:r>
    </w:p>
    <w:p w:rsidR="004203FE" w:rsidRPr="008E3381" w:rsidRDefault="00F54E95" w:rsidP="008E3381">
      <w:r>
        <w:t>Mit Klick auf „Weiter“ werden die Kontaktdaten-Änderungen zum Server gesendet.</w:t>
      </w:r>
    </w:p>
    <w:p w:rsidR="005A2E70" w:rsidRDefault="005A2E70" w:rsidP="00F60416">
      <w:pPr>
        <w:pStyle w:val="berschrift2"/>
      </w:pPr>
      <w:r>
        <w:t>Lieferanten-Kalender</w:t>
      </w:r>
    </w:p>
    <w:p w:rsidR="009A4EE9" w:rsidRDefault="009A4EE9" w:rsidP="005A2E70">
      <w:r>
        <w:t>Der Lieferant kann seine Fixtermine (d.h. sich im Besucherrhythmus wiederholende Termine) und Einzeltermine in zwei getrennten Listen einsehen.</w:t>
      </w:r>
    </w:p>
    <w:p w:rsidR="005A2E70" w:rsidRPr="005A2E70" w:rsidRDefault="009A4EE9" w:rsidP="005A2E70">
      <w:r>
        <w:t>Neue Termine kann er über den Button „Termin anlegen“  erstellen. Diese werden mit den Server synchronisiert und sind über die Administrations-Oberfläche einsehbar und veränderbar.</w:t>
      </w:r>
    </w:p>
    <w:p w:rsidR="00F60416" w:rsidRDefault="00F60416" w:rsidP="00F60416">
      <w:pPr>
        <w:pStyle w:val="berschrift2"/>
      </w:pPr>
      <w:r>
        <w:lastRenderedPageBreak/>
        <w:t>Besucherschein-Wizard</w:t>
      </w:r>
    </w:p>
    <w:p w:rsidR="00F60416" w:rsidRDefault="00F60416" w:rsidP="00F60416">
      <w:r>
        <w:t xml:space="preserve">Der Besucherschein übernimmt die Felder der Papier-Vorlage. Zur besseren Übersicht wurde dieser in </w:t>
      </w:r>
      <w:r w:rsidR="00367460">
        <w:t xml:space="preserve">folgende </w:t>
      </w:r>
      <w:r>
        <w:t>drei Abschnitte unterteilt:</w:t>
      </w:r>
    </w:p>
    <w:p w:rsidR="00F60416" w:rsidRDefault="00F60416" w:rsidP="00F60416">
      <w:pPr>
        <w:pStyle w:val="Listenabsatz"/>
        <w:numPr>
          <w:ilvl w:val="0"/>
          <w:numId w:val="5"/>
        </w:numPr>
      </w:pPr>
      <w:r>
        <w:t>Aufgabenwahl</w:t>
      </w:r>
    </w:p>
    <w:p w:rsidR="00F60416" w:rsidRDefault="00F60416" w:rsidP="00F60416">
      <w:pPr>
        <w:pStyle w:val="Listenabsatz"/>
        <w:numPr>
          <w:ilvl w:val="0"/>
          <w:numId w:val="5"/>
        </w:numPr>
      </w:pPr>
      <w:r>
        <w:t>Besucherschein 1</w:t>
      </w:r>
    </w:p>
    <w:p w:rsidR="00F60416" w:rsidRDefault="00F60416" w:rsidP="00F60416">
      <w:pPr>
        <w:pStyle w:val="Listenabsatz"/>
        <w:numPr>
          <w:ilvl w:val="0"/>
          <w:numId w:val="5"/>
        </w:numPr>
      </w:pPr>
      <w:r>
        <w:t>Besucherschein 2</w:t>
      </w:r>
    </w:p>
    <w:p w:rsidR="002C7D2D" w:rsidRDefault="002C7D2D" w:rsidP="002C7D2D">
      <w:r>
        <w:t>Abbildung x zeigt dies, beginnend mit dem Fenster links oben.</w:t>
      </w:r>
    </w:p>
    <w:p w:rsidR="002C7D2D" w:rsidRDefault="002C7D2D" w:rsidP="002C7D2D">
      <w:r w:rsidRPr="002C7D2D">
        <w:rPr>
          <w:noProof/>
          <w:lang w:eastAsia="de-DE"/>
        </w:rPr>
        <w:lastRenderedPageBreak/>
        <w:drawing>
          <wp:inline distT="0" distB="0" distL="0" distR="0">
            <wp:extent cx="5760720" cy="8352487"/>
            <wp:effectExtent l="0" t="0" r="0" b="0"/>
            <wp:docPr id="8" name="Grafik 8" descr="C:\Users\StandardB\Documents\GitHub\logistikapp\Dokumentation\Bilder\wiz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ndardB\Documents\GitHub\logistikapp\Dokumentation\Bilder\wizard.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8352487"/>
                    </a:xfrm>
                    <a:prstGeom prst="rect">
                      <a:avLst/>
                    </a:prstGeom>
                    <a:noFill/>
                    <a:ln>
                      <a:noFill/>
                    </a:ln>
                  </pic:spPr>
                </pic:pic>
              </a:graphicData>
            </a:graphic>
          </wp:inline>
        </w:drawing>
      </w:r>
      <w:bookmarkStart w:id="0" w:name="_GoBack"/>
      <w:bookmarkEnd w:id="0"/>
    </w:p>
    <w:p w:rsidR="00F60416" w:rsidRDefault="00F60416" w:rsidP="00F60416">
      <w:r>
        <w:t>Die Aufgaben sind:</w:t>
      </w:r>
    </w:p>
    <w:p w:rsidR="00F60416" w:rsidRDefault="00F60416" w:rsidP="00F60416">
      <w:pPr>
        <w:pStyle w:val="Listenabsatz"/>
        <w:numPr>
          <w:ilvl w:val="0"/>
          <w:numId w:val="6"/>
        </w:numPr>
      </w:pPr>
      <w:r>
        <w:t>Fixtermin</w:t>
      </w:r>
    </w:p>
    <w:p w:rsidR="00F60416" w:rsidRDefault="00F60416" w:rsidP="00F60416">
      <w:pPr>
        <w:pStyle w:val="Listenabsatz"/>
        <w:numPr>
          <w:ilvl w:val="0"/>
          <w:numId w:val="6"/>
        </w:numPr>
      </w:pPr>
      <w:r>
        <w:lastRenderedPageBreak/>
        <w:t>Besuch</w:t>
      </w:r>
    </w:p>
    <w:p w:rsidR="00F60416" w:rsidRDefault="00F60416" w:rsidP="00F60416">
      <w:pPr>
        <w:pStyle w:val="Listenabsatz"/>
        <w:numPr>
          <w:ilvl w:val="0"/>
          <w:numId w:val="6"/>
        </w:numPr>
      </w:pPr>
      <w:r>
        <w:t>Bestellung</w:t>
      </w:r>
    </w:p>
    <w:p w:rsidR="00F60416" w:rsidRDefault="00F60416" w:rsidP="00F60416">
      <w:pPr>
        <w:pStyle w:val="Listenabsatz"/>
        <w:numPr>
          <w:ilvl w:val="0"/>
          <w:numId w:val="6"/>
        </w:numPr>
      </w:pPr>
      <w:proofErr w:type="spellStart"/>
      <w:r>
        <w:t>Verräumung</w:t>
      </w:r>
      <w:proofErr w:type="spellEnd"/>
    </w:p>
    <w:p w:rsidR="00F60416" w:rsidRDefault="00F60416" w:rsidP="00F60416">
      <w:pPr>
        <w:pStyle w:val="Listenabsatz"/>
        <w:numPr>
          <w:ilvl w:val="0"/>
          <w:numId w:val="6"/>
        </w:numPr>
      </w:pPr>
      <w:r>
        <w:t>Austausch von Bruch und Verderb</w:t>
      </w:r>
    </w:p>
    <w:p w:rsidR="00F60416" w:rsidRDefault="00F60416" w:rsidP="00F60416">
      <w:r>
        <w:t>Der Button „Gespeicherte Vorlagen“ erlaubt es bereits vom Lieferanten gespeicherte Vorlagen von früheren Besuchen zu laden</w:t>
      </w:r>
      <w:r w:rsidR="00367460">
        <w:t xml:space="preserve"> (siehe Kapitel „</w:t>
      </w:r>
      <w:r w:rsidR="00367460">
        <w:fldChar w:fldCharType="begin"/>
      </w:r>
      <w:r w:rsidR="00367460">
        <w:instrText xml:space="preserve"> REF _Ref408348837 \h </w:instrText>
      </w:r>
      <w:r w:rsidR="00367460">
        <w:fldChar w:fldCharType="separate"/>
      </w:r>
      <w:r w:rsidR="00367460">
        <w:t>Vorlagen speichern</w:t>
      </w:r>
      <w:r w:rsidR="00367460">
        <w:fldChar w:fldCharType="end"/>
      </w:r>
      <w:r w:rsidR="00367460">
        <w:t>“)</w:t>
      </w:r>
      <w:r>
        <w:t>. Der Besucherschein muss damit nur noch kontrolliert statt ausgefüllt werden.</w:t>
      </w:r>
    </w:p>
    <w:p w:rsidR="00F60416" w:rsidRDefault="00F60416" w:rsidP="00F60416">
      <w:r>
        <w:t>Der Besucherschein 1 beinhaltet die Text-Felder:</w:t>
      </w:r>
    </w:p>
    <w:p w:rsidR="00F60416" w:rsidRDefault="00F60416" w:rsidP="00F60416">
      <w:pPr>
        <w:pStyle w:val="Listenabsatz"/>
        <w:numPr>
          <w:ilvl w:val="0"/>
          <w:numId w:val="7"/>
        </w:numPr>
      </w:pPr>
      <w:r>
        <w:t>Ziel</w:t>
      </w:r>
    </w:p>
    <w:p w:rsidR="00F60416" w:rsidRDefault="00F60416" w:rsidP="00F60416">
      <w:pPr>
        <w:pStyle w:val="Listenabsatz"/>
        <w:numPr>
          <w:ilvl w:val="0"/>
          <w:numId w:val="7"/>
        </w:numPr>
      </w:pPr>
      <w:r>
        <w:t>Grund</w:t>
      </w:r>
    </w:p>
    <w:p w:rsidR="00F60416" w:rsidRDefault="00F60416" w:rsidP="00F60416">
      <w:pPr>
        <w:pStyle w:val="Listenabsatz"/>
        <w:numPr>
          <w:ilvl w:val="0"/>
          <w:numId w:val="7"/>
        </w:numPr>
      </w:pPr>
      <w:r>
        <w:t>Thematik</w:t>
      </w:r>
    </w:p>
    <w:p w:rsidR="00F60416" w:rsidRDefault="00F60416" w:rsidP="00F60416">
      <w:pPr>
        <w:pStyle w:val="Listenabsatz"/>
        <w:numPr>
          <w:ilvl w:val="0"/>
          <w:numId w:val="7"/>
        </w:numPr>
      </w:pPr>
      <w:r>
        <w:t>Gesprächspartner</w:t>
      </w:r>
    </w:p>
    <w:p w:rsidR="00F60416" w:rsidRDefault="00F60416" w:rsidP="00F60416">
      <w:r>
        <w:t>Der Besucherschein 2 beinhaltet die Checkboxen:</w:t>
      </w:r>
    </w:p>
    <w:p w:rsidR="00F60416" w:rsidRDefault="00F60416" w:rsidP="00F60416">
      <w:pPr>
        <w:pStyle w:val="Listenabsatz"/>
        <w:numPr>
          <w:ilvl w:val="0"/>
          <w:numId w:val="8"/>
        </w:numPr>
      </w:pPr>
      <w:r>
        <w:t>Auftrag getätigt</w:t>
      </w:r>
    </w:p>
    <w:p w:rsidR="00F60416" w:rsidRDefault="00F60416" w:rsidP="00F60416">
      <w:pPr>
        <w:pStyle w:val="Listenabsatz"/>
        <w:numPr>
          <w:ilvl w:val="0"/>
          <w:numId w:val="8"/>
        </w:numPr>
      </w:pPr>
      <w:r>
        <w:t>MHD-Kontrolle</w:t>
      </w:r>
    </w:p>
    <w:p w:rsidR="00F60416" w:rsidRDefault="00F60416" w:rsidP="00F60416">
      <w:pPr>
        <w:pStyle w:val="Listenabsatz"/>
        <w:numPr>
          <w:ilvl w:val="0"/>
          <w:numId w:val="8"/>
        </w:numPr>
      </w:pPr>
      <w:r>
        <w:t>Rücknahme</w:t>
      </w:r>
    </w:p>
    <w:p w:rsidR="00F60416" w:rsidRDefault="00F60416" w:rsidP="00F60416">
      <w:pPr>
        <w:pStyle w:val="Listenabsatz"/>
        <w:numPr>
          <w:ilvl w:val="0"/>
          <w:numId w:val="8"/>
        </w:numPr>
      </w:pPr>
      <w:r>
        <w:t>Reklamationsbearbeitung</w:t>
      </w:r>
    </w:p>
    <w:p w:rsidR="00F60416" w:rsidRDefault="00F60416" w:rsidP="00F60416">
      <w:pPr>
        <w:pStyle w:val="Listenabsatz"/>
        <w:numPr>
          <w:ilvl w:val="0"/>
          <w:numId w:val="8"/>
        </w:numPr>
      </w:pPr>
      <w:r>
        <w:t>Warenaufbau</w:t>
      </w:r>
    </w:p>
    <w:p w:rsidR="00F60416" w:rsidRDefault="00F60416" w:rsidP="00F60416">
      <w:pPr>
        <w:pStyle w:val="Listenabsatz"/>
        <w:numPr>
          <w:ilvl w:val="0"/>
          <w:numId w:val="8"/>
        </w:numPr>
      </w:pPr>
      <w:r>
        <w:t>Umbau</w:t>
      </w:r>
    </w:p>
    <w:p w:rsidR="00F60416" w:rsidRDefault="00F60416" w:rsidP="00F60416">
      <w:pPr>
        <w:pStyle w:val="Listenabsatz"/>
        <w:numPr>
          <w:ilvl w:val="0"/>
          <w:numId w:val="8"/>
        </w:numPr>
      </w:pPr>
      <w:r>
        <w:t>Info-Gespräch</w:t>
      </w:r>
    </w:p>
    <w:p w:rsidR="00F60416" w:rsidRDefault="00F60416" w:rsidP="00F60416">
      <w:pPr>
        <w:pStyle w:val="Listenabsatz"/>
        <w:numPr>
          <w:ilvl w:val="0"/>
          <w:numId w:val="8"/>
        </w:numPr>
      </w:pPr>
      <w:r>
        <w:t>Naturalrabatt-Abgabe</w:t>
      </w:r>
    </w:p>
    <w:p w:rsidR="00F60416" w:rsidRDefault="00F60416" w:rsidP="00F60416">
      <w:pPr>
        <w:pStyle w:val="Listenabsatz"/>
        <w:numPr>
          <w:ilvl w:val="1"/>
          <w:numId w:val="8"/>
        </w:numPr>
      </w:pPr>
      <w:r>
        <w:t>Wert in Euro</w:t>
      </w:r>
    </w:p>
    <w:p w:rsidR="00F60416" w:rsidRDefault="00F60416" w:rsidP="00F60416">
      <w:pPr>
        <w:pStyle w:val="Listenabsatz"/>
        <w:numPr>
          <w:ilvl w:val="1"/>
          <w:numId w:val="8"/>
        </w:numPr>
      </w:pPr>
      <w:r>
        <w:t>Warengruppe</w:t>
      </w:r>
    </w:p>
    <w:p w:rsidR="00F60416" w:rsidRDefault="00F60416" w:rsidP="00F60416">
      <w:pPr>
        <w:pStyle w:val="Listenabsatz"/>
        <w:numPr>
          <w:ilvl w:val="0"/>
          <w:numId w:val="8"/>
        </w:numPr>
      </w:pPr>
      <w:r>
        <w:t>Verkostung</w:t>
      </w:r>
    </w:p>
    <w:p w:rsidR="00F60416" w:rsidRDefault="00F60416" w:rsidP="00F60416">
      <w:pPr>
        <w:pStyle w:val="Listenabsatz"/>
        <w:numPr>
          <w:ilvl w:val="0"/>
          <w:numId w:val="8"/>
        </w:numPr>
      </w:pPr>
      <w:r>
        <w:t>Sortimentsinfo</w:t>
      </w:r>
    </w:p>
    <w:p w:rsidR="00F60416" w:rsidRDefault="00F60416" w:rsidP="00F60416">
      <w:pPr>
        <w:pStyle w:val="Listenabsatz"/>
        <w:numPr>
          <w:ilvl w:val="0"/>
          <w:numId w:val="8"/>
        </w:numPr>
      </w:pPr>
      <w:r>
        <w:t>Aktionsabsprache;</w:t>
      </w:r>
    </w:p>
    <w:p w:rsidR="00F60416" w:rsidRDefault="00F60416" w:rsidP="00F60416">
      <w:pPr>
        <w:pStyle w:val="Listenabsatz"/>
        <w:numPr>
          <w:ilvl w:val="0"/>
          <w:numId w:val="8"/>
        </w:numPr>
      </w:pPr>
      <w:r>
        <w:t>Bemusterung</w:t>
      </w:r>
    </w:p>
    <w:p w:rsidR="00F60416" w:rsidRDefault="00F60416" w:rsidP="00F60416">
      <w:pPr>
        <w:pStyle w:val="Listenabsatz"/>
        <w:numPr>
          <w:ilvl w:val="0"/>
          <w:numId w:val="8"/>
        </w:numPr>
      </w:pPr>
      <w:r>
        <w:t>Verlosung</w:t>
      </w:r>
    </w:p>
    <w:p w:rsidR="00F60416" w:rsidRDefault="00F60416" w:rsidP="00F60416">
      <w:r>
        <w:t>„Wert in Euro“ und „Warengruppe“ sind dabei Textfelder, die der Naturalrabatt-Abgabe zugeordnet sind. Vor dem Log-Out gibt es die Möglichkeit die ausgefüllten Felder als Vorlage zu speichern.</w:t>
      </w:r>
    </w:p>
    <w:p w:rsidR="008449B8" w:rsidRDefault="008449B8" w:rsidP="008449B8">
      <w:pPr>
        <w:pStyle w:val="berschrift2"/>
      </w:pPr>
      <w:bookmarkStart w:id="1" w:name="_Ref408348837"/>
      <w:r>
        <w:t>Vorlagen speichern</w:t>
      </w:r>
      <w:bookmarkEnd w:id="1"/>
    </w:p>
    <w:p w:rsidR="008449B8" w:rsidRPr="008449B8" w:rsidRDefault="008449B8" w:rsidP="008449B8">
      <w:r>
        <w:t>Der Lieferant kann seine Eingaben als Vorlage speichern. Wie erwähnt kann auf diese nach dem Log-In zugegriffen werden.</w:t>
      </w:r>
      <w:r w:rsidR="002455D4">
        <w:t xml:space="preserve"> Das „Vorlagenname“-Feld darf dabei nicht leer bleiben. Der Lieferant kann beliebig viele Vorlagen anlegen.</w:t>
      </w:r>
    </w:p>
    <w:p w:rsidR="008449B8" w:rsidRPr="009B2437" w:rsidRDefault="008449B8" w:rsidP="008449B8"/>
    <w:p w:rsidR="0044680D" w:rsidRPr="0044680D" w:rsidRDefault="0044680D" w:rsidP="0044680D">
      <w:pPr>
        <w:pStyle w:val="berschrift2"/>
      </w:pPr>
      <w:r>
        <w:t>Konfiguration und Marktleiter-Optionen</w:t>
      </w:r>
    </w:p>
    <w:p w:rsidR="000A5C2A" w:rsidRDefault="00F72BD7" w:rsidP="0044680D">
      <w:pPr>
        <w:pStyle w:val="berschrift3"/>
      </w:pPr>
      <w:r>
        <w:t>Konfigurations-Menü</w:t>
      </w:r>
    </w:p>
    <w:p w:rsidR="00FB1698" w:rsidRDefault="00FB1698" w:rsidP="000A5C2A">
      <w:r>
        <w:t xml:space="preserve">Das Konfigurations-Menü öffnet sich über den Einstellungs-Button des Konfigurationsmenüs (siehe Kapitel </w:t>
      </w:r>
      <w:r w:rsidR="007F57D4">
        <w:t>„Login-Screen“</w:t>
      </w:r>
      <w:r>
        <w:t>)</w:t>
      </w:r>
      <w:r w:rsidR="007F57D4">
        <w:t>.</w:t>
      </w:r>
      <w:r w:rsidR="000700FA">
        <w:t xml:space="preserve"> Das Standard-Passwort ist „1234“ und </w:t>
      </w:r>
    </w:p>
    <w:p w:rsidR="006167DE" w:rsidRDefault="007F57D4">
      <w:r>
        <w:lastRenderedPageBreak/>
        <w:t xml:space="preserve">Bei Inbetriebnahme der App muss einmalig </w:t>
      </w:r>
      <w:r w:rsidR="000700FA">
        <w:t>der...</w:t>
      </w:r>
    </w:p>
    <w:p w:rsidR="000700FA" w:rsidRDefault="000700FA" w:rsidP="000700FA">
      <w:pPr>
        <w:pStyle w:val="Listenabsatz"/>
        <w:numPr>
          <w:ilvl w:val="0"/>
          <w:numId w:val="4"/>
        </w:numPr>
      </w:pPr>
      <w:r>
        <w:t>Marktname</w:t>
      </w:r>
    </w:p>
    <w:p w:rsidR="000700FA" w:rsidRDefault="000700FA" w:rsidP="000700FA">
      <w:pPr>
        <w:pStyle w:val="Listenabsatz"/>
        <w:numPr>
          <w:ilvl w:val="0"/>
          <w:numId w:val="4"/>
        </w:numPr>
      </w:pPr>
      <w:r>
        <w:t>Die Server-Adresse</w:t>
      </w:r>
    </w:p>
    <w:p w:rsidR="000700FA" w:rsidRDefault="000700FA" w:rsidP="000700FA">
      <w:pPr>
        <w:pStyle w:val="Listenabsatz"/>
        <w:numPr>
          <w:ilvl w:val="0"/>
          <w:numId w:val="4"/>
        </w:numPr>
      </w:pPr>
      <w:r>
        <w:t>Der Server-Port eingegeben werden</w:t>
      </w:r>
    </w:p>
    <w:p w:rsidR="000700FA" w:rsidRDefault="000700FA" w:rsidP="000700FA">
      <w:pPr>
        <w:pStyle w:val="Listenabsatz"/>
        <w:numPr>
          <w:ilvl w:val="0"/>
          <w:numId w:val="4"/>
        </w:numPr>
      </w:pPr>
      <w:r>
        <w:t>Das Passwort geändert werden</w:t>
      </w:r>
      <w:r w:rsidR="00C90D52">
        <w:t xml:space="preserve"> (obligatorisch)</w:t>
      </w:r>
    </w:p>
    <w:p w:rsidR="00C90D52" w:rsidRDefault="00C90D52" w:rsidP="00C90D52">
      <w:r>
        <w:t>Alle Eingaben werden erst nach Drücken des „Speichern“-Buttons übernommen.</w:t>
      </w:r>
    </w:p>
    <w:p w:rsidR="00603885" w:rsidRDefault="00603885" w:rsidP="00C90D52">
      <w:r>
        <w:t>Ebenso bietet das Menü die Optionen NFC-Chip für Lieferanten zu beschreiben und die Administrations-Oberfläche zu öffnen.</w:t>
      </w:r>
    </w:p>
    <w:p w:rsidR="00B74622" w:rsidRDefault="00B74622" w:rsidP="0044680D">
      <w:pPr>
        <w:pStyle w:val="berschrift4"/>
      </w:pPr>
      <w:r>
        <w:t>Ändern des Marktnamen</w:t>
      </w:r>
    </w:p>
    <w:p w:rsidR="00B74622" w:rsidRDefault="003B3DE5" w:rsidP="00B74622">
      <w:r>
        <w:t xml:space="preserve">Der entsprechende </w:t>
      </w:r>
      <w:r w:rsidR="00770930">
        <w:t>Marktname muss wie in der Administrations-Oberfläche spezifiziert</w:t>
      </w:r>
      <w:r w:rsidR="007C0D92">
        <w:t xml:space="preserve"> angegeben werden. Dies ist nur einmalig nötig, da er persistent gespeichert wird.</w:t>
      </w:r>
    </w:p>
    <w:p w:rsidR="007C0D92" w:rsidRDefault="007C0D92" w:rsidP="0044680D">
      <w:pPr>
        <w:pStyle w:val="berschrift4"/>
      </w:pPr>
      <w:r>
        <w:t>Ändern der Server-Adresse und Port-Nummer</w:t>
      </w:r>
    </w:p>
    <w:p w:rsidR="00804887" w:rsidRDefault="007C0D92" w:rsidP="00804887">
      <w:r>
        <w:t>Die Adresse des Server</w:t>
      </w:r>
      <w:r w:rsidR="00C90D52">
        <w:t>s</w:t>
      </w:r>
      <w:r>
        <w:t xml:space="preserve"> muss in der Form &lt;</w:t>
      </w:r>
      <w:proofErr w:type="spellStart"/>
      <w:r>
        <w:t>servername</w:t>
      </w:r>
      <w:proofErr w:type="spellEnd"/>
      <w:r>
        <w:t xml:space="preserve">&gt; eingegeben werden; ebenso der Port. </w:t>
      </w:r>
      <w:r w:rsidR="00C90D52">
        <w:t>Waren die Eingaben korrekt erscheint nach den Speichern der Daten unter der Titelzeile „Mit Server verbunden...“.</w:t>
      </w:r>
    </w:p>
    <w:p w:rsidR="00603885" w:rsidRDefault="00603885" w:rsidP="0044680D">
      <w:pPr>
        <w:pStyle w:val="berschrift4"/>
      </w:pPr>
      <w:r>
        <w:t>Ändern des Admin-Passworts</w:t>
      </w:r>
    </w:p>
    <w:p w:rsidR="00603885" w:rsidRDefault="00603885" w:rsidP="00603885">
      <w:r>
        <w:t xml:space="preserve">Das </w:t>
      </w:r>
      <w:r w:rsidR="009E76F4">
        <w:t>Standard Admin-Passwort ist „1234“. Es sollte bei der</w:t>
      </w:r>
      <w:r w:rsidR="005E6025">
        <w:t xml:space="preserve"> Inbetriebnahme geändert werden. Dazu gibt man eine neue PIN in das Feld „Passwort“ ein und bestätigt mit Klick auf „Speichern“.</w:t>
      </w:r>
    </w:p>
    <w:p w:rsidR="00804887" w:rsidRDefault="00804887" w:rsidP="0044680D">
      <w:pPr>
        <w:pStyle w:val="berschrift4"/>
      </w:pPr>
      <w:r>
        <w:t>NFC-Chips der Lieferantenausweise beschreiben</w:t>
      </w:r>
    </w:p>
    <w:p w:rsidR="00804887" w:rsidRDefault="00804887" w:rsidP="00804887">
      <w:r>
        <w:t>In das Feld „Suche nach Lieferanten“ gibt man den Lieferantenname ein. Die Datenbank schlägt in Echtzeit vollständige Lieferantenname</w:t>
      </w:r>
      <w:r w:rsidR="00A837F6">
        <w:t>n</w:t>
      </w:r>
      <w:r>
        <w:t xml:space="preserve"> vor. Nicht gespeicherte Namen können nicht ausgewählt werden</w:t>
      </w:r>
      <w:r w:rsidR="00A837F6">
        <w:t xml:space="preserve">. Die App wartet dann App bis der NFC-Tag d.h. der entsprechende Ausweis gegen die Rückseite des Tablets gehalten werden. Ein Tonsignal </w:t>
      </w:r>
      <w:r w:rsidR="00C9340D">
        <w:t>bestätigt den Erfolg des Vorgangs.</w:t>
      </w:r>
    </w:p>
    <w:p w:rsidR="00C9340D" w:rsidRDefault="00C9340D" w:rsidP="0044680D">
      <w:pPr>
        <w:pStyle w:val="berschrift4"/>
      </w:pPr>
      <w:r>
        <w:t>Admin-Oberfläche öffnen</w:t>
      </w:r>
    </w:p>
    <w:p w:rsidR="00C9340D" w:rsidRDefault="00C9340D" w:rsidP="00C9340D">
      <w:r>
        <w:t xml:space="preserve">Ein Klick auf den Button „Admin-Oberfläche“ öffnet entsprechend die Administrations-Oberfläche im Standard-Browser des Tablet – nicht direkt in der App. Aus Sicherheitsgründen sollte der Browser nach </w:t>
      </w:r>
      <w:r w:rsidR="006155FD">
        <w:t>Benutzung geschlossen werden.</w:t>
      </w:r>
    </w:p>
    <w:sectPr w:rsidR="00C9340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4630A"/>
    <w:multiLevelType w:val="hybridMultilevel"/>
    <w:tmpl w:val="E3968358"/>
    <w:lvl w:ilvl="0" w:tplc="54687130">
      <w:start w:val="1"/>
      <w:numFmt w:val="decimal"/>
      <w:lvlText w:val="%1."/>
      <w:lvlJc w:val="left"/>
      <w:pPr>
        <w:ind w:left="720" w:hanging="360"/>
      </w:pPr>
      <w:rPr>
        <w:b w:val="0"/>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0A245CF"/>
    <w:multiLevelType w:val="hybridMultilevel"/>
    <w:tmpl w:val="BA0875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BDD2E97"/>
    <w:multiLevelType w:val="hybridMultilevel"/>
    <w:tmpl w:val="07709E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E7D4FEE"/>
    <w:multiLevelType w:val="multilevel"/>
    <w:tmpl w:val="4EA6C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23C51F7"/>
    <w:multiLevelType w:val="hybridMultilevel"/>
    <w:tmpl w:val="7C2C0D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35743D9"/>
    <w:multiLevelType w:val="hybridMultilevel"/>
    <w:tmpl w:val="54EC4B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40677B95"/>
    <w:multiLevelType w:val="hybridMultilevel"/>
    <w:tmpl w:val="92F441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41D42DE7"/>
    <w:multiLevelType w:val="multilevel"/>
    <w:tmpl w:val="4FDC2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B7266A5"/>
    <w:multiLevelType w:val="hybridMultilevel"/>
    <w:tmpl w:val="0B5AF0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645A0EF4"/>
    <w:multiLevelType w:val="hybridMultilevel"/>
    <w:tmpl w:val="B7F6F0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
  </w:num>
  <w:num w:numId="4">
    <w:abstractNumId w:val="4"/>
  </w:num>
  <w:num w:numId="5">
    <w:abstractNumId w:val="2"/>
  </w:num>
  <w:num w:numId="6">
    <w:abstractNumId w:val="9"/>
  </w:num>
  <w:num w:numId="7">
    <w:abstractNumId w:val="5"/>
  </w:num>
  <w:num w:numId="8">
    <w:abstractNumId w:val="8"/>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3712"/>
    <w:rsid w:val="000034CF"/>
    <w:rsid w:val="00011699"/>
    <w:rsid w:val="000123D9"/>
    <w:rsid w:val="00021479"/>
    <w:rsid w:val="000445E5"/>
    <w:rsid w:val="0005611B"/>
    <w:rsid w:val="000700FA"/>
    <w:rsid w:val="00090D76"/>
    <w:rsid w:val="000A5C2A"/>
    <w:rsid w:val="00110B28"/>
    <w:rsid w:val="00124510"/>
    <w:rsid w:val="001B2CFF"/>
    <w:rsid w:val="002455D4"/>
    <w:rsid w:val="002A45DC"/>
    <w:rsid w:val="002B566F"/>
    <w:rsid w:val="002C7D2D"/>
    <w:rsid w:val="0033434B"/>
    <w:rsid w:val="00367460"/>
    <w:rsid w:val="003744E9"/>
    <w:rsid w:val="003818B6"/>
    <w:rsid w:val="00386B3B"/>
    <w:rsid w:val="003B3DE5"/>
    <w:rsid w:val="00406656"/>
    <w:rsid w:val="004203FE"/>
    <w:rsid w:val="004218D4"/>
    <w:rsid w:val="00421F58"/>
    <w:rsid w:val="00442AD2"/>
    <w:rsid w:val="00442CB1"/>
    <w:rsid w:val="0044680D"/>
    <w:rsid w:val="00462E46"/>
    <w:rsid w:val="00463ABF"/>
    <w:rsid w:val="00473BDA"/>
    <w:rsid w:val="00551403"/>
    <w:rsid w:val="005A2E70"/>
    <w:rsid w:val="005E6025"/>
    <w:rsid w:val="00603885"/>
    <w:rsid w:val="006155FD"/>
    <w:rsid w:val="006167DE"/>
    <w:rsid w:val="00641A4A"/>
    <w:rsid w:val="006F2BCF"/>
    <w:rsid w:val="0071039D"/>
    <w:rsid w:val="00770930"/>
    <w:rsid w:val="007A0832"/>
    <w:rsid w:val="007A16A3"/>
    <w:rsid w:val="007B56FF"/>
    <w:rsid w:val="007C0D92"/>
    <w:rsid w:val="007F57D4"/>
    <w:rsid w:val="008043B0"/>
    <w:rsid w:val="00804887"/>
    <w:rsid w:val="008449B8"/>
    <w:rsid w:val="008544C7"/>
    <w:rsid w:val="00855277"/>
    <w:rsid w:val="008D5E35"/>
    <w:rsid w:val="008E3381"/>
    <w:rsid w:val="0094028C"/>
    <w:rsid w:val="00973FA7"/>
    <w:rsid w:val="009801E1"/>
    <w:rsid w:val="00992715"/>
    <w:rsid w:val="009A4EE9"/>
    <w:rsid w:val="009B0BE3"/>
    <w:rsid w:val="009B4F6B"/>
    <w:rsid w:val="009E7610"/>
    <w:rsid w:val="009E76F4"/>
    <w:rsid w:val="00A70384"/>
    <w:rsid w:val="00A83547"/>
    <w:rsid w:val="00A837F6"/>
    <w:rsid w:val="00A9050E"/>
    <w:rsid w:val="00B06D1A"/>
    <w:rsid w:val="00B1452D"/>
    <w:rsid w:val="00B564DA"/>
    <w:rsid w:val="00B71BA2"/>
    <w:rsid w:val="00B74622"/>
    <w:rsid w:val="00B95081"/>
    <w:rsid w:val="00B96560"/>
    <w:rsid w:val="00C03A28"/>
    <w:rsid w:val="00C40CFC"/>
    <w:rsid w:val="00C90D52"/>
    <w:rsid w:val="00C9340D"/>
    <w:rsid w:val="00CD1371"/>
    <w:rsid w:val="00CE1EC1"/>
    <w:rsid w:val="00D009A7"/>
    <w:rsid w:val="00D81E74"/>
    <w:rsid w:val="00DC252A"/>
    <w:rsid w:val="00DE213D"/>
    <w:rsid w:val="00E53712"/>
    <w:rsid w:val="00E83A3F"/>
    <w:rsid w:val="00EB4AAA"/>
    <w:rsid w:val="00F161F3"/>
    <w:rsid w:val="00F30758"/>
    <w:rsid w:val="00F54E95"/>
    <w:rsid w:val="00F60416"/>
    <w:rsid w:val="00F72BD7"/>
    <w:rsid w:val="00FA316D"/>
    <w:rsid w:val="00FA58F0"/>
    <w:rsid w:val="00FA6398"/>
    <w:rsid w:val="00FB1698"/>
    <w:rsid w:val="00FB19C3"/>
    <w:rsid w:val="00FC11D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A3B55F-AC77-4FCF-A458-1F012CD1E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9B0BE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463AB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0A5C2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44680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semiHidden/>
    <w:unhideWhenUsed/>
    <w:rsid w:val="00F161F3"/>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berschrift1Zchn">
    <w:name w:val="Überschrift 1 Zchn"/>
    <w:basedOn w:val="Absatz-Standardschriftart"/>
    <w:link w:val="berschrift1"/>
    <w:uiPriority w:val="9"/>
    <w:rsid w:val="009B0BE3"/>
    <w:rPr>
      <w:rFonts w:asciiTheme="majorHAnsi" w:eastAsiaTheme="majorEastAsia" w:hAnsiTheme="majorHAnsi" w:cstheme="majorBidi"/>
      <w:color w:val="365F91" w:themeColor="accent1" w:themeShade="BF"/>
      <w:sz w:val="32"/>
      <w:szCs w:val="32"/>
    </w:rPr>
  </w:style>
  <w:style w:type="paragraph" w:styleId="Listenabsatz">
    <w:name w:val="List Paragraph"/>
    <w:basedOn w:val="Standard"/>
    <w:uiPriority w:val="34"/>
    <w:qFormat/>
    <w:rsid w:val="00463ABF"/>
    <w:pPr>
      <w:ind w:left="720"/>
      <w:contextualSpacing/>
    </w:pPr>
  </w:style>
  <w:style w:type="character" w:customStyle="1" w:styleId="berschrift2Zchn">
    <w:name w:val="Überschrift 2 Zchn"/>
    <w:basedOn w:val="Absatz-Standardschriftart"/>
    <w:link w:val="berschrift2"/>
    <w:uiPriority w:val="9"/>
    <w:rsid w:val="00463ABF"/>
    <w:rPr>
      <w:rFonts w:asciiTheme="majorHAnsi" w:eastAsiaTheme="majorEastAsia" w:hAnsiTheme="majorHAnsi" w:cstheme="majorBidi"/>
      <w:color w:val="365F91" w:themeColor="accent1" w:themeShade="BF"/>
      <w:sz w:val="26"/>
      <w:szCs w:val="26"/>
    </w:rPr>
  </w:style>
  <w:style w:type="character" w:customStyle="1" w:styleId="berschrift3Zchn">
    <w:name w:val="Überschrift 3 Zchn"/>
    <w:basedOn w:val="Absatz-Standardschriftart"/>
    <w:link w:val="berschrift3"/>
    <w:uiPriority w:val="9"/>
    <w:rsid w:val="000A5C2A"/>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rsid w:val="0044680D"/>
    <w:rPr>
      <w:rFonts w:asciiTheme="majorHAnsi" w:eastAsiaTheme="majorEastAsia" w:hAnsiTheme="majorHAnsi" w:cstheme="majorBidi"/>
      <w:i/>
      <w:iCs/>
      <w:color w:val="365F91" w:themeColor="accent1" w:themeShade="BF"/>
    </w:rPr>
  </w:style>
  <w:style w:type="paragraph" w:styleId="Beschriftung">
    <w:name w:val="caption"/>
    <w:basedOn w:val="Standard"/>
    <w:next w:val="Standard"/>
    <w:uiPriority w:val="35"/>
    <w:unhideWhenUsed/>
    <w:qFormat/>
    <w:rsid w:val="00855277"/>
    <w:pPr>
      <w:spacing w:line="240" w:lineRule="auto"/>
    </w:pPr>
    <w:rPr>
      <w:i/>
      <w:iCs/>
      <w:color w:val="1F497D" w:themeColor="text2"/>
      <w:sz w:val="18"/>
      <w:szCs w:val="18"/>
    </w:rPr>
  </w:style>
  <w:style w:type="paragraph" w:styleId="Titel">
    <w:name w:val="Title"/>
    <w:basedOn w:val="Standard"/>
    <w:next w:val="Standard"/>
    <w:link w:val="TitelZchn"/>
    <w:uiPriority w:val="10"/>
    <w:qFormat/>
    <w:rsid w:val="00F604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41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407847">
      <w:bodyDiv w:val="1"/>
      <w:marLeft w:val="0"/>
      <w:marRight w:val="0"/>
      <w:marTop w:val="0"/>
      <w:marBottom w:val="0"/>
      <w:divBdr>
        <w:top w:val="none" w:sz="0" w:space="0" w:color="auto"/>
        <w:left w:val="none" w:sz="0" w:space="0" w:color="auto"/>
        <w:bottom w:val="none" w:sz="0" w:space="0" w:color="auto"/>
        <w:right w:val="none" w:sz="0" w:space="0" w:color="auto"/>
      </w:divBdr>
    </w:div>
    <w:div w:id="854268998">
      <w:bodyDiv w:val="1"/>
      <w:marLeft w:val="0"/>
      <w:marRight w:val="0"/>
      <w:marTop w:val="0"/>
      <w:marBottom w:val="0"/>
      <w:divBdr>
        <w:top w:val="none" w:sz="0" w:space="0" w:color="auto"/>
        <w:left w:val="none" w:sz="0" w:space="0" w:color="auto"/>
        <w:bottom w:val="none" w:sz="0" w:space="0" w:color="auto"/>
        <w:right w:val="none" w:sz="0" w:space="0" w:color="auto"/>
      </w:divBdr>
    </w:div>
    <w:div w:id="1831217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diagramData" Target="diagrams/data1.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image" Target="media/image1.jpeg"/><Relationship Id="rId11" Type="http://schemas.microsoft.com/office/2007/relationships/diagramDrawing" Target="diagrams/drawing1.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diagramColors" Target="diagrams/colors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QuickStyle" Target="diagrams/quickStyle1.xml"/><Relationship Id="rId14"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D3F7280-1C8A-4F64-A883-15EF41CF3CC2}" type="doc">
      <dgm:prSet loTypeId="urn:microsoft.com/office/officeart/2005/8/layout/hChevron3" loCatId="process" qsTypeId="urn:microsoft.com/office/officeart/2005/8/quickstyle/simple1" qsCatId="simple" csTypeId="urn:microsoft.com/office/officeart/2005/8/colors/accent1_2" csCatId="accent1" phldr="1"/>
      <dgm:spPr/>
    </dgm:pt>
    <dgm:pt modelId="{757C0401-E8EA-4E5A-99EB-BA042F1866C9}">
      <dgm:prSet phldrT="[Text]"/>
      <dgm:spPr/>
      <dgm:t>
        <a:bodyPr/>
        <a:lstStyle/>
        <a:p>
          <a:r>
            <a:rPr lang="de-DE"/>
            <a:t>Log-In</a:t>
          </a:r>
        </a:p>
      </dgm:t>
    </dgm:pt>
    <dgm:pt modelId="{7C424F64-7AD0-41E9-AB79-10ABB6A2F1CC}" type="parTrans" cxnId="{58115EB8-466F-49D5-8E8A-F500745E7F01}">
      <dgm:prSet/>
      <dgm:spPr/>
      <dgm:t>
        <a:bodyPr/>
        <a:lstStyle/>
        <a:p>
          <a:endParaRPr lang="de-DE"/>
        </a:p>
      </dgm:t>
    </dgm:pt>
    <dgm:pt modelId="{BAF08118-774F-4511-89D3-245C29337BEA}" type="sibTrans" cxnId="{58115EB8-466F-49D5-8E8A-F500745E7F01}">
      <dgm:prSet/>
      <dgm:spPr/>
      <dgm:t>
        <a:bodyPr/>
        <a:lstStyle/>
        <a:p>
          <a:endParaRPr lang="de-DE"/>
        </a:p>
      </dgm:t>
    </dgm:pt>
    <dgm:pt modelId="{69BEFEF7-45B8-4857-AD2A-8FCF4CD93158}">
      <dgm:prSet phldrT="[Text]"/>
      <dgm:spPr/>
      <dgm:t>
        <a:bodyPr/>
        <a:lstStyle/>
        <a:p>
          <a:r>
            <a:rPr lang="de-DE"/>
            <a:t>Kontaktdaten</a:t>
          </a:r>
        </a:p>
      </dgm:t>
    </dgm:pt>
    <dgm:pt modelId="{8FBA7823-81B2-4253-9B07-4B75B2FBB580}" type="parTrans" cxnId="{C160F7FD-F342-4D07-BF89-30EA2A87E7D9}">
      <dgm:prSet/>
      <dgm:spPr/>
      <dgm:t>
        <a:bodyPr/>
        <a:lstStyle/>
        <a:p>
          <a:endParaRPr lang="de-DE"/>
        </a:p>
      </dgm:t>
    </dgm:pt>
    <dgm:pt modelId="{F11E837A-C311-48FF-A7DC-2AE4218CC140}" type="sibTrans" cxnId="{C160F7FD-F342-4D07-BF89-30EA2A87E7D9}">
      <dgm:prSet/>
      <dgm:spPr/>
      <dgm:t>
        <a:bodyPr/>
        <a:lstStyle/>
        <a:p>
          <a:endParaRPr lang="de-DE"/>
        </a:p>
      </dgm:t>
    </dgm:pt>
    <dgm:pt modelId="{C250CB42-1C39-4B22-8693-22428D7B60F8}">
      <dgm:prSet phldrT="[Text]"/>
      <dgm:spPr>
        <a:solidFill>
          <a:srgbClr val="FF0000"/>
        </a:solidFill>
      </dgm:spPr>
      <dgm:t>
        <a:bodyPr/>
        <a:lstStyle/>
        <a:p>
          <a:r>
            <a:rPr lang="de-DE"/>
            <a:t>Auftrags-Erledigung</a:t>
          </a:r>
        </a:p>
      </dgm:t>
    </dgm:pt>
    <dgm:pt modelId="{610C7E69-9D1E-403C-8FB9-BF9A09065E32}" type="parTrans" cxnId="{ABEE886C-15FA-4E3E-B029-BD07F2026548}">
      <dgm:prSet/>
      <dgm:spPr/>
      <dgm:t>
        <a:bodyPr/>
        <a:lstStyle/>
        <a:p>
          <a:endParaRPr lang="de-DE"/>
        </a:p>
      </dgm:t>
    </dgm:pt>
    <dgm:pt modelId="{98AE2018-54BD-40E3-91AF-12FF3A7F5B9A}" type="sibTrans" cxnId="{ABEE886C-15FA-4E3E-B029-BD07F2026548}">
      <dgm:prSet/>
      <dgm:spPr/>
      <dgm:t>
        <a:bodyPr/>
        <a:lstStyle/>
        <a:p>
          <a:endParaRPr lang="de-DE"/>
        </a:p>
      </dgm:t>
    </dgm:pt>
    <dgm:pt modelId="{DD6339C9-FE49-4588-9B53-8BA069614919}">
      <dgm:prSet/>
      <dgm:spPr/>
      <dgm:t>
        <a:bodyPr/>
        <a:lstStyle/>
        <a:p>
          <a:r>
            <a:rPr lang="de-DE"/>
            <a:t>Besucherschein</a:t>
          </a:r>
        </a:p>
      </dgm:t>
    </dgm:pt>
    <dgm:pt modelId="{1C9890AC-43D7-42CF-8B12-372166F0D697}" type="parTrans" cxnId="{772F09C4-F8DA-4CAF-BE7F-3E14F088A1DB}">
      <dgm:prSet/>
      <dgm:spPr/>
      <dgm:t>
        <a:bodyPr/>
        <a:lstStyle/>
        <a:p>
          <a:endParaRPr lang="de-DE"/>
        </a:p>
      </dgm:t>
    </dgm:pt>
    <dgm:pt modelId="{A2D3C504-1EF0-4AF0-BED0-FBFBC0689FFB}" type="sibTrans" cxnId="{772F09C4-F8DA-4CAF-BE7F-3E14F088A1DB}">
      <dgm:prSet/>
      <dgm:spPr/>
      <dgm:t>
        <a:bodyPr/>
        <a:lstStyle/>
        <a:p>
          <a:endParaRPr lang="de-DE"/>
        </a:p>
      </dgm:t>
    </dgm:pt>
    <dgm:pt modelId="{B2AE504B-AB9E-469E-86E9-666339660240}">
      <dgm:prSet/>
      <dgm:spPr/>
      <dgm:t>
        <a:bodyPr/>
        <a:lstStyle/>
        <a:p>
          <a:r>
            <a:rPr lang="de-DE"/>
            <a:t>Check-Out</a:t>
          </a:r>
        </a:p>
      </dgm:t>
    </dgm:pt>
    <dgm:pt modelId="{10831340-449A-4AF1-9486-35A90CB68D78}" type="parTrans" cxnId="{4021CCBA-9168-46CF-8C83-324B264515D9}">
      <dgm:prSet/>
      <dgm:spPr/>
      <dgm:t>
        <a:bodyPr/>
        <a:lstStyle/>
        <a:p>
          <a:endParaRPr lang="de-DE"/>
        </a:p>
      </dgm:t>
    </dgm:pt>
    <dgm:pt modelId="{3FADB04D-CDB5-43C1-8748-C2D48380BEF2}" type="sibTrans" cxnId="{4021CCBA-9168-46CF-8C83-324B264515D9}">
      <dgm:prSet/>
      <dgm:spPr/>
      <dgm:t>
        <a:bodyPr/>
        <a:lstStyle/>
        <a:p>
          <a:endParaRPr lang="de-DE"/>
        </a:p>
      </dgm:t>
    </dgm:pt>
    <dgm:pt modelId="{2BCE5663-9695-4CE2-BD17-E02C4BF54BDF}">
      <dgm:prSet/>
      <dgm:spPr/>
      <dgm:t>
        <a:bodyPr/>
        <a:lstStyle/>
        <a:p>
          <a:r>
            <a:rPr lang="de-DE"/>
            <a:t>Kalender</a:t>
          </a:r>
        </a:p>
      </dgm:t>
    </dgm:pt>
    <dgm:pt modelId="{A8F7B148-91CE-44DE-9DD3-66EC0216DDB8}" type="parTrans" cxnId="{687DAAB0-DD29-4517-9B53-BA5764D1FC3A}">
      <dgm:prSet/>
      <dgm:spPr/>
      <dgm:t>
        <a:bodyPr/>
        <a:lstStyle/>
        <a:p>
          <a:endParaRPr lang="de-DE"/>
        </a:p>
      </dgm:t>
    </dgm:pt>
    <dgm:pt modelId="{A744E983-78BF-4D40-8353-2F841F2EC598}" type="sibTrans" cxnId="{687DAAB0-DD29-4517-9B53-BA5764D1FC3A}">
      <dgm:prSet/>
      <dgm:spPr/>
      <dgm:t>
        <a:bodyPr/>
        <a:lstStyle/>
        <a:p>
          <a:endParaRPr lang="de-DE"/>
        </a:p>
      </dgm:t>
    </dgm:pt>
    <dgm:pt modelId="{80BC740A-2F69-4CEB-941E-79239A438B93}" type="pres">
      <dgm:prSet presAssocID="{6D3F7280-1C8A-4F64-A883-15EF41CF3CC2}" presName="Name0" presStyleCnt="0">
        <dgm:presLayoutVars>
          <dgm:dir/>
          <dgm:resizeHandles val="exact"/>
        </dgm:presLayoutVars>
      </dgm:prSet>
      <dgm:spPr/>
    </dgm:pt>
    <dgm:pt modelId="{13A8008C-828B-4A70-BCB5-DFF1DF8E67B3}" type="pres">
      <dgm:prSet presAssocID="{757C0401-E8EA-4E5A-99EB-BA042F1866C9}" presName="parTxOnly" presStyleLbl="node1" presStyleIdx="0" presStyleCnt="6" custScaleX="58146">
        <dgm:presLayoutVars>
          <dgm:bulletEnabled val="1"/>
        </dgm:presLayoutVars>
      </dgm:prSet>
      <dgm:spPr/>
    </dgm:pt>
    <dgm:pt modelId="{E086987E-3F04-41CE-A4EA-9D3530DB24C3}" type="pres">
      <dgm:prSet presAssocID="{BAF08118-774F-4511-89D3-245C29337BEA}" presName="parSpace" presStyleCnt="0"/>
      <dgm:spPr/>
    </dgm:pt>
    <dgm:pt modelId="{EE2F1A41-9F32-4166-B5FA-CC2E8B8F3674}" type="pres">
      <dgm:prSet presAssocID="{69BEFEF7-45B8-4857-AD2A-8FCF4CD93158}" presName="parTxOnly" presStyleLbl="node1" presStyleIdx="1" presStyleCnt="6" custScaleX="104560">
        <dgm:presLayoutVars>
          <dgm:bulletEnabled val="1"/>
        </dgm:presLayoutVars>
      </dgm:prSet>
      <dgm:spPr/>
    </dgm:pt>
    <dgm:pt modelId="{14F2FCF1-9DB0-4B4A-ACD2-7CAAEBFFD7E8}" type="pres">
      <dgm:prSet presAssocID="{F11E837A-C311-48FF-A7DC-2AE4218CC140}" presName="parSpace" presStyleCnt="0"/>
      <dgm:spPr/>
    </dgm:pt>
    <dgm:pt modelId="{956DC879-4724-4657-AF1D-399B20814040}" type="pres">
      <dgm:prSet presAssocID="{2BCE5663-9695-4CE2-BD17-E02C4BF54BDF}" presName="parTxOnly" presStyleLbl="node1" presStyleIdx="2" presStyleCnt="6" custScaleX="73719">
        <dgm:presLayoutVars>
          <dgm:bulletEnabled val="1"/>
        </dgm:presLayoutVars>
      </dgm:prSet>
      <dgm:spPr/>
    </dgm:pt>
    <dgm:pt modelId="{8B181514-99AC-49C7-8CD1-DD4E22EFFADD}" type="pres">
      <dgm:prSet presAssocID="{A744E983-78BF-4D40-8353-2F841F2EC598}" presName="parSpace" presStyleCnt="0"/>
      <dgm:spPr/>
    </dgm:pt>
    <dgm:pt modelId="{949CFBF0-B291-4619-999A-721F8D558B6A}" type="pres">
      <dgm:prSet presAssocID="{C250CB42-1C39-4B22-8693-22428D7B60F8}" presName="parTxOnly" presStyleLbl="node1" presStyleIdx="3" presStyleCnt="6" custScaleX="77502">
        <dgm:presLayoutVars>
          <dgm:bulletEnabled val="1"/>
        </dgm:presLayoutVars>
      </dgm:prSet>
      <dgm:spPr/>
    </dgm:pt>
    <dgm:pt modelId="{75B4EF59-8967-4F89-BD6B-6F2EF0D6EBEE}" type="pres">
      <dgm:prSet presAssocID="{98AE2018-54BD-40E3-91AF-12FF3A7F5B9A}" presName="parSpace" presStyleCnt="0"/>
      <dgm:spPr/>
    </dgm:pt>
    <dgm:pt modelId="{8F0CEA6A-A0B6-42B7-9770-1D08087A0F23}" type="pres">
      <dgm:prSet presAssocID="{DD6339C9-FE49-4588-9B53-8BA069614919}" presName="parTxOnly" presStyleLbl="node1" presStyleIdx="4" presStyleCnt="6" custScaleX="96232">
        <dgm:presLayoutVars>
          <dgm:bulletEnabled val="1"/>
        </dgm:presLayoutVars>
      </dgm:prSet>
      <dgm:spPr/>
    </dgm:pt>
    <dgm:pt modelId="{CA1AA920-9E5E-4C61-BFC1-324CE90698B8}" type="pres">
      <dgm:prSet presAssocID="{A2D3C504-1EF0-4AF0-BED0-FBFBC0689FFB}" presName="parSpace" presStyleCnt="0"/>
      <dgm:spPr/>
    </dgm:pt>
    <dgm:pt modelId="{405A9BDD-037D-4693-8167-BD1DE6625E62}" type="pres">
      <dgm:prSet presAssocID="{B2AE504B-AB9E-469E-86E9-666339660240}" presName="parTxOnly" presStyleLbl="node1" presStyleIdx="5" presStyleCnt="6" custLinFactNeighborX="655">
        <dgm:presLayoutVars>
          <dgm:bulletEnabled val="1"/>
        </dgm:presLayoutVars>
      </dgm:prSet>
      <dgm:spPr/>
      <dgm:t>
        <a:bodyPr/>
        <a:lstStyle/>
        <a:p>
          <a:endParaRPr lang="de-DE"/>
        </a:p>
      </dgm:t>
    </dgm:pt>
  </dgm:ptLst>
  <dgm:cxnLst>
    <dgm:cxn modelId="{4021CCBA-9168-46CF-8C83-324B264515D9}" srcId="{6D3F7280-1C8A-4F64-A883-15EF41CF3CC2}" destId="{B2AE504B-AB9E-469E-86E9-666339660240}" srcOrd="5" destOrd="0" parTransId="{10831340-449A-4AF1-9486-35A90CB68D78}" sibTransId="{3FADB04D-CDB5-43C1-8748-C2D48380BEF2}"/>
    <dgm:cxn modelId="{58115EB8-466F-49D5-8E8A-F500745E7F01}" srcId="{6D3F7280-1C8A-4F64-A883-15EF41CF3CC2}" destId="{757C0401-E8EA-4E5A-99EB-BA042F1866C9}" srcOrd="0" destOrd="0" parTransId="{7C424F64-7AD0-41E9-AB79-10ABB6A2F1CC}" sibTransId="{BAF08118-774F-4511-89D3-245C29337BEA}"/>
    <dgm:cxn modelId="{7DEE2154-EB62-4B12-8F8B-1885685D5088}" type="presOf" srcId="{69BEFEF7-45B8-4857-AD2A-8FCF4CD93158}" destId="{EE2F1A41-9F32-4166-B5FA-CC2E8B8F3674}" srcOrd="0" destOrd="0" presId="urn:microsoft.com/office/officeart/2005/8/layout/hChevron3"/>
    <dgm:cxn modelId="{E435D2C5-AA0B-4BBD-AED1-30FA3A3A9525}" type="presOf" srcId="{DD6339C9-FE49-4588-9B53-8BA069614919}" destId="{8F0CEA6A-A0B6-42B7-9770-1D08087A0F23}" srcOrd="0" destOrd="0" presId="urn:microsoft.com/office/officeart/2005/8/layout/hChevron3"/>
    <dgm:cxn modelId="{772F09C4-F8DA-4CAF-BE7F-3E14F088A1DB}" srcId="{6D3F7280-1C8A-4F64-A883-15EF41CF3CC2}" destId="{DD6339C9-FE49-4588-9B53-8BA069614919}" srcOrd="4" destOrd="0" parTransId="{1C9890AC-43D7-42CF-8B12-372166F0D697}" sibTransId="{A2D3C504-1EF0-4AF0-BED0-FBFBC0689FFB}"/>
    <dgm:cxn modelId="{C160F7FD-F342-4D07-BF89-30EA2A87E7D9}" srcId="{6D3F7280-1C8A-4F64-A883-15EF41CF3CC2}" destId="{69BEFEF7-45B8-4857-AD2A-8FCF4CD93158}" srcOrd="1" destOrd="0" parTransId="{8FBA7823-81B2-4253-9B07-4B75B2FBB580}" sibTransId="{F11E837A-C311-48FF-A7DC-2AE4218CC140}"/>
    <dgm:cxn modelId="{687DAAB0-DD29-4517-9B53-BA5764D1FC3A}" srcId="{6D3F7280-1C8A-4F64-A883-15EF41CF3CC2}" destId="{2BCE5663-9695-4CE2-BD17-E02C4BF54BDF}" srcOrd="2" destOrd="0" parTransId="{A8F7B148-91CE-44DE-9DD3-66EC0216DDB8}" sibTransId="{A744E983-78BF-4D40-8353-2F841F2EC598}"/>
    <dgm:cxn modelId="{4DB87E42-4F0A-49F4-8ABF-68B7F5E233F4}" type="presOf" srcId="{2BCE5663-9695-4CE2-BD17-E02C4BF54BDF}" destId="{956DC879-4724-4657-AF1D-399B20814040}" srcOrd="0" destOrd="0" presId="urn:microsoft.com/office/officeart/2005/8/layout/hChevron3"/>
    <dgm:cxn modelId="{ABEE886C-15FA-4E3E-B029-BD07F2026548}" srcId="{6D3F7280-1C8A-4F64-A883-15EF41CF3CC2}" destId="{C250CB42-1C39-4B22-8693-22428D7B60F8}" srcOrd="3" destOrd="0" parTransId="{610C7E69-9D1E-403C-8FB9-BF9A09065E32}" sibTransId="{98AE2018-54BD-40E3-91AF-12FF3A7F5B9A}"/>
    <dgm:cxn modelId="{7CC57677-0A8D-4344-84E0-324A3831EC9A}" type="presOf" srcId="{757C0401-E8EA-4E5A-99EB-BA042F1866C9}" destId="{13A8008C-828B-4A70-BCB5-DFF1DF8E67B3}" srcOrd="0" destOrd="0" presId="urn:microsoft.com/office/officeart/2005/8/layout/hChevron3"/>
    <dgm:cxn modelId="{DE0B6ED7-C7B4-40E2-89D0-8A865BF5C78C}" type="presOf" srcId="{C250CB42-1C39-4B22-8693-22428D7B60F8}" destId="{949CFBF0-B291-4619-999A-721F8D558B6A}" srcOrd="0" destOrd="0" presId="urn:microsoft.com/office/officeart/2005/8/layout/hChevron3"/>
    <dgm:cxn modelId="{4C99CAB5-D1F7-4CF9-A9CC-B10456DCD608}" type="presOf" srcId="{B2AE504B-AB9E-469E-86E9-666339660240}" destId="{405A9BDD-037D-4693-8167-BD1DE6625E62}" srcOrd="0" destOrd="0" presId="urn:microsoft.com/office/officeart/2005/8/layout/hChevron3"/>
    <dgm:cxn modelId="{62E82563-0C16-4120-9A8A-781A3E3645B9}" type="presOf" srcId="{6D3F7280-1C8A-4F64-A883-15EF41CF3CC2}" destId="{80BC740A-2F69-4CEB-941E-79239A438B93}" srcOrd="0" destOrd="0" presId="urn:microsoft.com/office/officeart/2005/8/layout/hChevron3"/>
    <dgm:cxn modelId="{1163347C-585D-4A6E-8BFA-D0641B6A0028}" type="presParOf" srcId="{80BC740A-2F69-4CEB-941E-79239A438B93}" destId="{13A8008C-828B-4A70-BCB5-DFF1DF8E67B3}" srcOrd="0" destOrd="0" presId="urn:microsoft.com/office/officeart/2005/8/layout/hChevron3"/>
    <dgm:cxn modelId="{1EE0FA0C-73BE-4408-B1E4-088A4A657BEB}" type="presParOf" srcId="{80BC740A-2F69-4CEB-941E-79239A438B93}" destId="{E086987E-3F04-41CE-A4EA-9D3530DB24C3}" srcOrd="1" destOrd="0" presId="urn:microsoft.com/office/officeart/2005/8/layout/hChevron3"/>
    <dgm:cxn modelId="{DCE451BA-CCD0-488C-9E0A-595C13C2E001}" type="presParOf" srcId="{80BC740A-2F69-4CEB-941E-79239A438B93}" destId="{EE2F1A41-9F32-4166-B5FA-CC2E8B8F3674}" srcOrd="2" destOrd="0" presId="urn:microsoft.com/office/officeart/2005/8/layout/hChevron3"/>
    <dgm:cxn modelId="{28313136-19C1-4A7D-B9DF-15070F004C10}" type="presParOf" srcId="{80BC740A-2F69-4CEB-941E-79239A438B93}" destId="{14F2FCF1-9DB0-4B4A-ACD2-7CAAEBFFD7E8}" srcOrd="3" destOrd="0" presId="urn:microsoft.com/office/officeart/2005/8/layout/hChevron3"/>
    <dgm:cxn modelId="{0BEC4223-80D7-408B-A1EB-A54CC4BD3AB2}" type="presParOf" srcId="{80BC740A-2F69-4CEB-941E-79239A438B93}" destId="{956DC879-4724-4657-AF1D-399B20814040}" srcOrd="4" destOrd="0" presId="urn:microsoft.com/office/officeart/2005/8/layout/hChevron3"/>
    <dgm:cxn modelId="{6575BB40-D297-4A11-BCDB-1FE17BC6D520}" type="presParOf" srcId="{80BC740A-2F69-4CEB-941E-79239A438B93}" destId="{8B181514-99AC-49C7-8CD1-DD4E22EFFADD}" srcOrd="5" destOrd="0" presId="urn:microsoft.com/office/officeart/2005/8/layout/hChevron3"/>
    <dgm:cxn modelId="{81D60C70-E107-4351-828B-A315F05C15D3}" type="presParOf" srcId="{80BC740A-2F69-4CEB-941E-79239A438B93}" destId="{949CFBF0-B291-4619-999A-721F8D558B6A}" srcOrd="6" destOrd="0" presId="urn:microsoft.com/office/officeart/2005/8/layout/hChevron3"/>
    <dgm:cxn modelId="{BE7159C8-7602-454B-A103-DEDEFE59E293}" type="presParOf" srcId="{80BC740A-2F69-4CEB-941E-79239A438B93}" destId="{75B4EF59-8967-4F89-BD6B-6F2EF0D6EBEE}" srcOrd="7" destOrd="0" presId="urn:microsoft.com/office/officeart/2005/8/layout/hChevron3"/>
    <dgm:cxn modelId="{15DFBAB9-1EFB-43CE-986A-6811A09D329A}" type="presParOf" srcId="{80BC740A-2F69-4CEB-941E-79239A438B93}" destId="{8F0CEA6A-A0B6-42B7-9770-1D08087A0F23}" srcOrd="8" destOrd="0" presId="urn:microsoft.com/office/officeart/2005/8/layout/hChevron3"/>
    <dgm:cxn modelId="{474AD39C-A69D-4127-A7C4-17242AB9D81C}" type="presParOf" srcId="{80BC740A-2F69-4CEB-941E-79239A438B93}" destId="{CA1AA920-9E5E-4C61-BFC1-324CE90698B8}" srcOrd="9" destOrd="0" presId="urn:microsoft.com/office/officeart/2005/8/layout/hChevron3"/>
    <dgm:cxn modelId="{06B69E9A-A3EF-4344-8CE1-C49475624CD0}" type="presParOf" srcId="{80BC740A-2F69-4CEB-941E-79239A438B93}" destId="{405A9BDD-037D-4693-8167-BD1DE6625E62}" srcOrd="10" destOrd="0" presId="urn:microsoft.com/office/officeart/2005/8/layout/hChevron3"/>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A8008C-828B-4A70-BCB5-DFF1DF8E67B3}">
      <dsp:nvSpPr>
        <dsp:cNvPr id="0" name=""/>
        <dsp:cNvSpPr/>
      </dsp:nvSpPr>
      <dsp:spPr>
        <a:xfrm>
          <a:off x="2059" y="138446"/>
          <a:ext cx="914713" cy="629252"/>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24003" rIns="12002" bIns="24003" numCol="1" spcCol="1270" anchor="ctr" anchorCtr="0">
          <a:noAutofit/>
        </a:bodyPr>
        <a:lstStyle/>
        <a:p>
          <a:pPr lvl="0" algn="ctr" defTabSz="400050">
            <a:lnSpc>
              <a:spcPct val="90000"/>
            </a:lnSpc>
            <a:spcBef>
              <a:spcPct val="0"/>
            </a:spcBef>
            <a:spcAft>
              <a:spcPct val="35000"/>
            </a:spcAft>
          </a:pPr>
          <a:r>
            <a:rPr lang="de-DE" sz="900" kern="1200"/>
            <a:t>Log-In</a:t>
          </a:r>
        </a:p>
      </dsp:txBody>
      <dsp:txXfrm>
        <a:off x="2059" y="138446"/>
        <a:ext cx="757400" cy="629252"/>
      </dsp:txXfrm>
    </dsp:sp>
    <dsp:sp modelId="{EE2F1A41-9F32-4166-B5FA-CC2E8B8F3674}">
      <dsp:nvSpPr>
        <dsp:cNvPr id="0" name=""/>
        <dsp:cNvSpPr/>
      </dsp:nvSpPr>
      <dsp:spPr>
        <a:xfrm>
          <a:off x="602146" y="138446"/>
          <a:ext cx="1644866" cy="629252"/>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de-DE" sz="900" kern="1200"/>
            <a:t>Kontaktdaten</a:t>
          </a:r>
        </a:p>
      </dsp:txBody>
      <dsp:txXfrm>
        <a:off x="916772" y="138446"/>
        <a:ext cx="1015614" cy="629252"/>
      </dsp:txXfrm>
    </dsp:sp>
    <dsp:sp modelId="{956DC879-4724-4657-AF1D-399B20814040}">
      <dsp:nvSpPr>
        <dsp:cNvPr id="0" name=""/>
        <dsp:cNvSpPr/>
      </dsp:nvSpPr>
      <dsp:spPr>
        <a:xfrm>
          <a:off x="1932386" y="138446"/>
          <a:ext cx="1159696" cy="629252"/>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de-DE" sz="900" kern="1200"/>
            <a:t>Kalender</a:t>
          </a:r>
        </a:p>
      </dsp:txBody>
      <dsp:txXfrm>
        <a:off x="2247012" y="138446"/>
        <a:ext cx="530444" cy="629252"/>
      </dsp:txXfrm>
    </dsp:sp>
    <dsp:sp modelId="{949CFBF0-B291-4619-999A-721F8D558B6A}">
      <dsp:nvSpPr>
        <dsp:cNvPr id="0" name=""/>
        <dsp:cNvSpPr/>
      </dsp:nvSpPr>
      <dsp:spPr>
        <a:xfrm>
          <a:off x="2777457" y="138446"/>
          <a:ext cx="1219208" cy="629252"/>
        </a:xfrm>
        <a:prstGeom prst="chevron">
          <a:avLst/>
        </a:prstGeom>
        <a:solidFill>
          <a:srgbClr val="FF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de-DE" sz="900" kern="1200"/>
            <a:t>Auftrags-Erledigung</a:t>
          </a:r>
        </a:p>
      </dsp:txBody>
      <dsp:txXfrm>
        <a:off x="3092083" y="138446"/>
        <a:ext cx="589956" cy="629252"/>
      </dsp:txXfrm>
    </dsp:sp>
    <dsp:sp modelId="{8F0CEA6A-A0B6-42B7-9770-1D08087A0F23}">
      <dsp:nvSpPr>
        <dsp:cNvPr id="0" name=""/>
        <dsp:cNvSpPr/>
      </dsp:nvSpPr>
      <dsp:spPr>
        <a:xfrm>
          <a:off x="3682039" y="138446"/>
          <a:ext cx="1513856" cy="629252"/>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de-DE" sz="900" kern="1200"/>
            <a:t>Besucherschein</a:t>
          </a:r>
        </a:p>
      </dsp:txBody>
      <dsp:txXfrm>
        <a:off x="3996665" y="138446"/>
        <a:ext cx="884604" cy="629252"/>
      </dsp:txXfrm>
    </dsp:sp>
    <dsp:sp modelId="{405A9BDD-037D-4693-8167-BD1DE6625E62}">
      <dsp:nvSpPr>
        <dsp:cNvPr id="0" name=""/>
        <dsp:cNvSpPr/>
      </dsp:nvSpPr>
      <dsp:spPr>
        <a:xfrm>
          <a:off x="4883328" y="138446"/>
          <a:ext cx="1573131" cy="629252"/>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de-DE" sz="900" kern="1200"/>
            <a:t>Check-Out</a:t>
          </a:r>
        </a:p>
      </dsp:txBody>
      <dsp:txXfrm>
        <a:off x="5197954" y="138446"/>
        <a:ext cx="943879" cy="629252"/>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BDEEC2-5F35-49DD-A0F2-6A7AD133E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1768</Words>
  <Characters>11141</Characters>
  <Application>Microsoft Office Word</Application>
  <DocSecurity>0</DocSecurity>
  <Lines>92</Lines>
  <Paragraphs>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Wirko Bengasa</dc:creator>
  <cp:keywords/>
  <dc:description/>
  <cp:lastModifiedBy>Wirko Bengasa</cp:lastModifiedBy>
  <cp:revision>33</cp:revision>
  <dcterms:created xsi:type="dcterms:W3CDTF">2015-01-05T17:29:00Z</dcterms:created>
  <dcterms:modified xsi:type="dcterms:W3CDTF">2015-01-06T23:27:00Z</dcterms:modified>
</cp:coreProperties>
</file>