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w:t>
      </w:r>
      <w:r w:rsidR="009E0308">
        <w:t>ns-Oberfläche und eines Servers wie in Abbildung x dargestellt.</w:t>
      </w:r>
    </w:p>
    <w:p w:rsidR="009E0308" w:rsidRDefault="009E0308" w:rsidP="009E0308">
      <w:pPr>
        <w:keepNext/>
      </w:pPr>
      <w:r w:rsidRPr="009E0308">
        <w:rPr>
          <w:noProof/>
          <w:lang w:eastAsia="de-DE"/>
        </w:rPr>
        <w:lastRenderedPageBreak/>
        <w:drawing>
          <wp:inline distT="0" distB="0" distL="0" distR="0" wp14:anchorId="1EEB66A7" wp14:editId="47CDD3E8">
            <wp:extent cx="3689406" cy="3247272"/>
            <wp:effectExtent l="0" t="0" r="6350" b="0"/>
            <wp:docPr id="21" name="Grafik 21" descr="C:\Users\StandardB\Documents\GitHub\logistikapp\Dokumentation\System ar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ardB\Documents\GitHub\logistikapp\Dokumentation\System arch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669" cy="3255425"/>
                    </a:xfrm>
                    <a:prstGeom prst="rect">
                      <a:avLst/>
                    </a:prstGeom>
                    <a:noFill/>
                    <a:ln>
                      <a:noFill/>
                    </a:ln>
                  </pic:spPr>
                </pic:pic>
              </a:graphicData>
            </a:graphic>
          </wp:inline>
        </w:drawing>
      </w:r>
    </w:p>
    <w:p w:rsidR="009E0308" w:rsidRDefault="009E0308" w:rsidP="009E0308">
      <w:pPr>
        <w:pStyle w:val="Beschriftung"/>
      </w:pPr>
      <w:r>
        <w:t xml:space="preserve">Abbildung </w:t>
      </w:r>
      <w:fldSimple w:instr=" SEQ Abbildung \* ARABIC ">
        <w:r w:rsidR="001E19F6">
          <w:rPr>
            <w:noProof/>
          </w:rPr>
          <w:t>1</w:t>
        </w:r>
      </w:fldSimple>
      <w:r>
        <w:t>: Architektur</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w:t>
      </w:r>
      <w:r w:rsidR="00916704">
        <w:t>8</w:t>
      </w:r>
      <w:r>
        <w:t xml:space="preserv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fldSimple w:instr=" SEQ Abbildung \* ARABIC ">
        <w:r w:rsidR="001E19F6">
          <w:rPr>
            <w:noProof/>
          </w:rPr>
          <w:t>2</w:t>
        </w:r>
      </w:fldSimple>
      <w:r>
        <w:t>: Bisheriger (Papier-)Besucherschein</w:t>
      </w:r>
    </w:p>
    <w:p w:rsidR="00B71BA2" w:rsidRDefault="00B71BA2" w:rsidP="00463ABF">
      <w:r>
        <w:t>Mithilfe eines ‘Wizards’ bzw. eines schrittweise geführten Abfertigungsprotokolls trägt der ankommende Lieferant seine Daten ein.</w:t>
      </w:r>
      <w:r w:rsidR="00386B3B">
        <w:t xml:space="preserve"> Sofort bei Ankunft meldet er am Terminal seinen Besuch an; </w:t>
      </w:r>
      <w:r w:rsidR="00386B3B">
        <w:lastRenderedPageBreak/>
        <w:t>am Ende seiner Tätigkeit im Markt, protokolliert er seinen Besuch mithilfe des Wizards.</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tbl>
      <w:tblPr>
        <w:tblStyle w:val="EinfacheTabelle1"/>
        <w:tblW w:w="9900" w:type="dxa"/>
        <w:tblLook w:val="04A0" w:firstRow="1" w:lastRow="0" w:firstColumn="1" w:lastColumn="0" w:noHBand="0" w:noVBand="1"/>
      </w:tblPr>
      <w:tblGrid>
        <w:gridCol w:w="3140"/>
        <w:gridCol w:w="2500"/>
        <w:gridCol w:w="4260"/>
      </w:tblGrid>
      <w:tr w:rsidR="00403B1D" w:rsidRPr="005120CB" w:rsidTr="00403B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403B1D" w:rsidRPr="00403B1D" w:rsidRDefault="00403B1D" w:rsidP="005120C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Besucherschein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Ersatz des Papier-Besucherscheins</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Konfiguration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Konfiguration von Markt-Name und Server-Adresse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lang w:eastAsia="de-DE"/>
              </w:rPr>
            </w:pPr>
            <w:r w:rsidRPr="005120CB">
              <w:rPr>
                <w:rFonts w:ascii="Calibri" w:eastAsia="Times New Roman" w:hAnsi="Calibri" w:cs="Times New Roman"/>
                <w:b w:val="0"/>
                <w:lang w:eastAsia="de-DE"/>
              </w:rPr>
              <w:t>Konfiguration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de-DE"/>
              </w:rPr>
            </w:pPr>
            <w:r w:rsidRPr="005120CB">
              <w:rPr>
                <w:rFonts w:ascii="Calibri" w:eastAsia="Times New Roman" w:hAnsi="Calibri" w:cs="Times New Roman"/>
                <w:lang w:eastAsia="de-DE"/>
              </w:rPr>
              <w:t>Aufruf der Administration-Oberfläche</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Kontaktdaten-Maske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 einsehen und ggfs. ändern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einsehen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Fixtermine (Besucherrhyt</w:t>
            </w:r>
            <w:r w:rsidR="002270F6">
              <w:rPr>
                <w:rFonts w:ascii="Calibri" w:eastAsia="Times New Roman" w:hAnsi="Calibri" w:cs="Times New Roman"/>
                <w:color w:val="000000"/>
                <w:lang w:eastAsia="de-DE"/>
              </w:rPr>
              <w:t>h</w:t>
            </w:r>
            <w:r w:rsidRPr="005120CB">
              <w:rPr>
                <w:rFonts w:ascii="Calibri" w:eastAsia="Times New Roman" w:hAnsi="Calibri" w:cs="Times New Roman"/>
                <w:color w:val="000000"/>
                <w:lang w:eastAsia="de-DE"/>
              </w:rPr>
              <w:t>mus) und Einzeltermine</w:t>
            </w:r>
          </w:p>
        </w:tc>
      </w:tr>
      <w:tr w:rsidR="005120CB" w:rsidRPr="005120CB" w:rsidTr="00403B1D">
        <w:trPr>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Neue Termine eintragen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können erstellt und an den Server übertragen werden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Besucherschein-Vorlagen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Lieferanten können ihre bereits ausgefüllten Besucherscheine als Vorlage für weitere Lieferungen speichern.</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Automatischer Anruf an Marktleiter-Telefon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Ein Anruf unter Nennung des Lieferanten-Namens wird für das Marktleiter-Telefon generiert</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 SMS an Marktleiter-Telefon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PIN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NFC</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OR-Code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bl>
    <w:p w:rsidR="005120CB" w:rsidRPr="005120CB" w:rsidRDefault="005120CB" w:rsidP="005120CB"/>
    <w:p w:rsidR="00F30758" w:rsidRDefault="00F30758" w:rsidP="00F30758">
      <w:pPr>
        <w:pStyle w:val="berschrift2"/>
      </w:pPr>
      <w:r>
        <w:lastRenderedPageBreak/>
        <w:t>Administrations-Oberfläche</w:t>
      </w:r>
    </w:p>
    <w:tbl>
      <w:tblPr>
        <w:tblStyle w:val="EinfacheTabelle1"/>
        <w:tblW w:w="9900" w:type="dxa"/>
        <w:tblLook w:val="04A0" w:firstRow="1" w:lastRow="0" w:firstColumn="1" w:lastColumn="0" w:noHBand="0" w:noVBand="1"/>
      </w:tblPr>
      <w:tblGrid>
        <w:gridCol w:w="3140"/>
        <w:gridCol w:w="2500"/>
        <w:gridCol w:w="4260"/>
      </w:tblGrid>
      <w:tr w:rsidR="00B162E3" w:rsidRPr="005120CB" w:rsidTr="006269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162E3" w:rsidRPr="00403B1D" w:rsidRDefault="00B162E3" w:rsidP="006269C8">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162E3" w:rsidRPr="005120CB" w:rsidRDefault="00B162E3"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B162E3" w:rsidRPr="005120CB" w:rsidRDefault="00B162E3"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jc w:val="left"/>
              <w:rPr>
                <w:rFonts w:ascii="Calibri" w:hAnsi="Calibri"/>
                <w:b w:val="0"/>
              </w:rPr>
            </w:pPr>
            <w:r w:rsidRPr="00B162E3">
              <w:rPr>
                <w:rFonts w:ascii="Calibri" w:hAnsi="Calibri"/>
                <w:b w:val="0"/>
              </w:rPr>
              <w:t>Auftrags-Verwaltung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Auftragshistorie anzeigen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Auswahl nach Lieferanten und Märkten</w:t>
            </w:r>
          </w:p>
        </w:tc>
      </w:tr>
      <w:tr w:rsidR="00B162E3" w:rsidRPr="005120CB" w:rsidTr="006269C8">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Kalender</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Kalender</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Lieferanten farblich markiert, Markt/Märkte auswählbar</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Konfiguration</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Konfiguration des Markt-Kontakts</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Telefon-Nummer des Marktleiters, Wahl ob die Ankunft eines Lieferanten per SMS und/oder Anruf gemeldet werden soll.</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bei verpassten Termin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falls Lieferant am angegebenen Tag nicht kommt. Kam der Lieferant einen Tag früher, wird dies den Fixtermin zugerechnet und keine Alarm-Meldung ausgegeben</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 anlegen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Kontakt-Maske</w:t>
            </w:r>
          </w:p>
        </w:tc>
      </w:tr>
      <w:tr w:rsidR="00B162E3" w:rsidRPr="005120CB" w:rsidTr="006269C8">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 Kontaktdetails ändern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PIN-Generation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B162E3" w:rsidRPr="005120CB" w:rsidTr="006269C8">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QR-Code-Generation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Hash-Wert des PINs</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Lieferanten-Farb-Generation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Farbkodierung für den Kalender</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aller anwesenden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Aus Feuerschutzgründen vorgeschrieben</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Nachrichten an Lieferanten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Ein oder mehrere (alle) Lieferanten können ausgewählt werden, Märkte können ausgewählt werden, Nachrichten werden beim nächsten Login des Lieferanten auf den Tablet angezeigt.</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Nachrichten von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und Antwort möglich.</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tcPr>
          <w:p w:rsidR="00B162E3" w:rsidRPr="00B162E3" w:rsidRDefault="00B162E3" w:rsidP="00B162E3">
            <w:pPr>
              <w:jc w:val="left"/>
              <w:rPr>
                <w:rFonts w:ascii="Calibri" w:hAnsi="Calibri"/>
                <w:b w:val="0"/>
              </w:rPr>
            </w:pPr>
            <w:r w:rsidRPr="00B162E3">
              <w:rPr>
                <w:rFonts w:ascii="Calibri" w:hAnsi="Calibri"/>
                <w:b w:val="0"/>
              </w:rPr>
              <w:t>Statistiken</w:t>
            </w:r>
          </w:p>
        </w:tc>
        <w:tc>
          <w:tcPr>
            <w:tcW w:w="250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Benchmark: Naturalrabatt</w:t>
            </w:r>
          </w:p>
        </w:tc>
        <w:tc>
          <w:tcPr>
            <w:tcW w:w="426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B5568B" w:rsidRDefault="00B5568B" w:rsidP="00B96560">
      <w:pPr>
        <w:pStyle w:val="berschrift2"/>
      </w:pPr>
    </w:p>
    <w:p w:rsidR="00B5568B" w:rsidRDefault="00B5568B" w:rsidP="00B96560">
      <w:pPr>
        <w:pStyle w:val="berschrift2"/>
      </w:pPr>
      <w:r>
        <w:br/>
      </w:r>
    </w:p>
    <w:p w:rsidR="00B5568B" w:rsidRDefault="00B5568B">
      <w:pPr>
        <w:jc w:val="left"/>
        <w:rPr>
          <w:rFonts w:asciiTheme="majorHAnsi" w:eastAsiaTheme="majorEastAsia" w:hAnsiTheme="majorHAnsi" w:cstheme="majorBidi"/>
          <w:color w:val="365F91" w:themeColor="accent1" w:themeShade="BF"/>
          <w:sz w:val="26"/>
          <w:szCs w:val="26"/>
        </w:rPr>
      </w:pPr>
      <w:r>
        <w:br w:type="page"/>
      </w:r>
    </w:p>
    <w:p w:rsidR="00F30758" w:rsidRDefault="00B96560" w:rsidP="00B96560">
      <w:pPr>
        <w:pStyle w:val="berschrift2"/>
      </w:pPr>
      <w:r>
        <w:lastRenderedPageBreak/>
        <w:t>Server</w:t>
      </w:r>
    </w:p>
    <w:tbl>
      <w:tblPr>
        <w:tblStyle w:val="EinfacheTabelle1"/>
        <w:tblW w:w="5640" w:type="dxa"/>
        <w:tblLook w:val="04A0" w:firstRow="1" w:lastRow="0" w:firstColumn="1" w:lastColumn="0" w:noHBand="0" w:noVBand="1"/>
      </w:tblPr>
      <w:tblGrid>
        <w:gridCol w:w="3140"/>
        <w:gridCol w:w="2500"/>
      </w:tblGrid>
      <w:tr w:rsidR="00B5568B" w:rsidRPr="005120CB" w:rsidTr="00B556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5568B" w:rsidRPr="00403B1D" w:rsidRDefault="00B5568B" w:rsidP="006269C8">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5568B" w:rsidRPr="005120CB" w:rsidRDefault="00B5568B"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jc w:val="left"/>
              <w:rPr>
                <w:rFonts w:ascii="Calibri" w:hAnsi="Calibri"/>
                <w:color w:val="000000"/>
              </w:rPr>
            </w:pPr>
            <w:r>
              <w:rPr>
                <w:rFonts w:ascii="Calibri" w:hAnsi="Calibri"/>
                <w:color w:val="000000"/>
              </w:rPr>
              <w:t>App-Login</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Authentifizierung des Lieferanten</w:t>
            </w:r>
          </w:p>
        </w:tc>
      </w:tr>
      <w:tr w:rsidR="00B5568B" w:rsidRPr="005120CB" w:rsidTr="00B5568B">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Nachrichten</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Aufträge</w:t>
            </w:r>
          </w:p>
        </w:tc>
      </w:tr>
      <w:tr w:rsidR="00B5568B" w:rsidRPr="005120CB" w:rsidTr="00B5568B">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Lieferanten</w:t>
            </w:r>
          </w:p>
        </w:tc>
      </w:tr>
      <w:tr w:rsidR="00B5568B" w:rsidRPr="005120CB" w:rsidTr="00B5568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Märkte</w:t>
            </w:r>
          </w:p>
        </w:tc>
      </w:tr>
      <w:tr w:rsidR="00B5568B" w:rsidRPr="005120CB" w:rsidTr="00B5568B">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Default="00B5568B" w:rsidP="00B5568B">
            <w:pPr>
              <w:rPr>
                <w:rFonts w:ascii="Calibri" w:hAnsi="Calibri"/>
                <w:color w:val="000000"/>
              </w:rPr>
            </w:pPr>
            <w:r>
              <w:rPr>
                <w:rFonts w:ascii="Calibri" w:hAnsi="Calibri"/>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Termine</w:t>
            </w:r>
          </w:p>
        </w:tc>
      </w:tr>
    </w:tbl>
    <w:p w:rsidR="00AD4E6F" w:rsidRDefault="00AD4E6F" w:rsidP="00AD4E6F">
      <w:pPr>
        <w:pStyle w:val="berschrift2"/>
        <w:rPr>
          <w:rFonts w:eastAsia="Times New Roman"/>
          <w:lang w:eastAsia="de-DE"/>
        </w:rPr>
      </w:pPr>
      <w:r>
        <w:rPr>
          <w:rFonts w:eastAsia="Times New Roman"/>
          <w:lang w:eastAsia="de-DE"/>
        </w:rPr>
        <w:t>Allgemein</w:t>
      </w:r>
    </w:p>
    <w:p w:rsidR="00AD4E6F" w:rsidRPr="00AD4E6F" w:rsidRDefault="00AD4E6F" w:rsidP="00AD4E6F">
      <w:pPr>
        <w:rPr>
          <w:lang w:eastAsia="de-DE"/>
        </w:rPr>
      </w:pPr>
    </w:p>
    <w:p w:rsidR="009705C4" w:rsidRPr="00B5568B" w:rsidRDefault="009705C4" w:rsidP="00B5568B">
      <w:pPr>
        <w:pStyle w:val="berschrift1"/>
        <w:rPr>
          <w:rFonts w:eastAsia="Times New Roman"/>
          <w:lang w:eastAsia="de-DE"/>
        </w:rPr>
      </w:pPr>
      <w:r w:rsidRPr="007737E4">
        <w:rPr>
          <w:rFonts w:eastAsia="Times New Roman"/>
          <w:lang w:eastAsia="de-DE"/>
        </w:rPr>
        <w:t>Installation</w:t>
      </w:r>
    </w:p>
    <w:p w:rsidR="009705C4" w:rsidRDefault="009705C4" w:rsidP="009705C4">
      <w:pPr>
        <w:pStyle w:val="berschrift2"/>
        <w:rPr>
          <w:rFonts w:eastAsia="Times New Roman"/>
          <w:lang w:eastAsia="de-DE"/>
        </w:rPr>
      </w:pPr>
      <w:r>
        <w:rPr>
          <w:rFonts w:eastAsia="Times New Roman"/>
          <w:lang w:eastAsia="de-DE"/>
        </w:rPr>
        <w:t>Lieferanten-App</w:t>
      </w:r>
    </w:p>
    <w:p w:rsidR="009705C4" w:rsidRDefault="009705C4" w:rsidP="009705C4">
      <w:pPr>
        <w:rPr>
          <w:lang w:eastAsia="de-DE"/>
        </w:rPr>
      </w:pPr>
      <w:r>
        <w:rPr>
          <w:lang w:eastAsia="de-DE"/>
        </w:rPr>
        <w:t>Die Lieferanten-App wird für verschiedene Betriebssysteme (OS) angeboten. Die Installation gestaltet sich hierbei unabhängig von dem verwendeten OS  ähnlich, und ist in der Regel äußert unkompliziert und schnell durchzuführen. Zu jeden der unterstützen Betriebssysteme gibt es eine spezifische Download-Plattform, von der Applikationen heruntergeladen werden können:</w:t>
      </w:r>
    </w:p>
    <w:p w:rsidR="009705C4" w:rsidRDefault="009705C4" w:rsidP="009705C4">
      <w:pPr>
        <w:pStyle w:val="Listenabsatz"/>
        <w:numPr>
          <w:ilvl w:val="0"/>
          <w:numId w:val="12"/>
        </w:numPr>
        <w:rPr>
          <w:lang w:eastAsia="de-DE"/>
        </w:rPr>
      </w:pPr>
      <w:r w:rsidRPr="00E05830">
        <w:rPr>
          <w:b/>
          <w:lang w:eastAsia="de-DE"/>
        </w:rPr>
        <w:t>Android Tablet</w:t>
      </w:r>
      <w:r>
        <w:rPr>
          <w:lang w:eastAsia="de-DE"/>
        </w:rPr>
        <w:t xml:space="preserve">: </w:t>
      </w:r>
      <w:r w:rsidRPr="00E05830">
        <w:rPr>
          <w:lang w:eastAsia="de-DE"/>
        </w:rPr>
        <w:t>Google Play Store</w:t>
      </w:r>
    </w:p>
    <w:p w:rsidR="009705C4" w:rsidRDefault="009705C4" w:rsidP="009705C4">
      <w:pPr>
        <w:pStyle w:val="Listenabsatz"/>
        <w:numPr>
          <w:ilvl w:val="0"/>
          <w:numId w:val="12"/>
        </w:numPr>
        <w:rPr>
          <w:lang w:eastAsia="de-DE"/>
        </w:rPr>
      </w:pPr>
      <w:r w:rsidRPr="00E05830">
        <w:rPr>
          <w:b/>
          <w:lang w:eastAsia="de-DE"/>
        </w:rPr>
        <w:t>iPad</w:t>
      </w:r>
      <w:r>
        <w:rPr>
          <w:lang w:eastAsia="de-DE"/>
        </w:rPr>
        <w:t xml:space="preserve">: </w:t>
      </w:r>
      <w:r>
        <w:t>App Store (iOS)</w:t>
      </w:r>
    </w:p>
    <w:p w:rsidR="009705C4" w:rsidRDefault="009705C4" w:rsidP="009705C4">
      <w:pPr>
        <w:pStyle w:val="Listenabsatz"/>
        <w:numPr>
          <w:ilvl w:val="0"/>
          <w:numId w:val="12"/>
        </w:numPr>
        <w:rPr>
          <w:lang w:eastAsia="de-DE"/>
        </w:rPr>
      </w:pPr>
      <w:r w:rsidRPr="00E05830">
        <w:rPr>
          <w:b/>
          <w:lang w:eastAsia="de-DE"/>
        </w:rPr>
        <w:t>Windows 8 Tablet</w:t>
      </w:r>
      <w:r>
        <w:rPr>
          <w:lang w:eastAsia="de-DE"/>
        </w:rPr>
        <w:t>: Window Store</w:t>
      </w:r>
    </w:p>
    <w:p w:rsidR="009705C4" w:rsidRPr="00786AE1" w:rsidRDefault="009705C4" w:rsidP="009705C4">
      <w:pPr>
        <w:rPr>
          <w:lang w:eastAsia="de-DE"/>
        </w:rPr>
      </w:pPr>
      <w:r>
        <w:rPr>
          <w:lang w:eastAsia="de-DE"/>
        </w:rPr>
        <w:t>Es wird ein Link zur Downloadseite der App für die jeweilige Platform bereitgestellt. Alle weiteren Schritte die für die die Installation notwendig sind werden auf dem jeweiligen App Store näher erläutert. Die App kann anschließend wie in Kapitel X konfiguriert und mit dem Server verbunden werden.</w:t>
      </w:r>
    </w:p>
    <w:p w:rsidR="009705C4" w:rsidRDefault="009705C4" w:rsidP="009705C4">
      <w:pPr>
        <w:pStyle w:val="berschrift2"/>
        <w:rPr>
          <w:rFonts w:eastAsia="Times New Roman"/>
          <w:lang w:eastAsia="de-DE"/>
        </w:rPr>
      </w:pPr>
      <w:r w:rsidRPr="007737E4">
        <w:rPr>
          <w:rFonts w:eastAsia="Times New Roman"/>
          <w:lang w:eastAsia="de-DE"/>
        </w:rPr>
        <w:t>Server</w:t>
      </w:r>
    </w:p>
    <w:p w:rsidR="009705C4" w:rsidRDefault="009705C4" w:rsidP="009705C4">
      <w:r>
        <w:t xml:space="preserve">Die Marktleiter-App wird von einem </w:t>
      </w:r>
      <w:r w:rsidRPr="00A73D89">
        <w:t>Node.js</w:t>
      </w:r>
      <w:r>
        <w:t xml:space="preserve">-Server ausgeliefert. Dieser Server ist auch für die Speicherung sämtlicher Daten in Datenbanktabellen zuständig. Zudem müssen </w:t>
      </w:r>
      <w:r w:rsidRPr="00B715BA">
        <w:t>MySQL</w:t>
      </w:r>
      <w:r>
        <w:rPr>
          <w:rStyle w:val="Funotenzeichen"/>
        </w:rPr>
        <w:footnoteReference w:id="1"/>
      </w:r>
      <w:r>
        <w:t xml:space="preserve"> und Node.js</w:t>
      </w:r>
      <w:r>
        <w:rPr>
          <w:rStyle w:val="Funotenzeichen"/>
        </w:rPr>
        <w:footnoteReference w:id="2"/>
      </w:r>
      <w:r>
        <w:t xml:space="preserve"> auf dem Server eingerichtet sein. Die eigentlichen Server-Dateien der Markleiter-App sowie des Datenbank-Servers müssen nicht weiter konfiguriert werden,  die Daten können so wie sie sind in ein Verzeichnis auf dem Server-Rechner kopiert werden. Dafür ist ein Installer vorgesehen, der die Server-Dateien kopiert, und alle benötigten Datenbanktabellen anlegt. Anschließend kann der Server mit folgender Befehlszeile ausgeführt werden:</w:t>
      </w:r>
    </w:p>
    <w:p w:rsidR="009705C4" w:rsidRDefault="009705C4" w:rsidP="009705C4">
      <w:pPr>
        <w:rPr>
          <w:rFonts w:ascii="Arial" w:hAnsi="Arial" w:cs="Arial"/>
        </w:rPr>
      </w:pPr>
      <w:r w:rsidRPr="00620DBE">
        <w:rPr>
          <w:rFonts w:ascii="Arial" w:hAnsi="Arial" w:cs="Arial"/>
        </w:rPr>
        <w:lastRenderedPageBreak/>
        <w:t>% /k cd &lt;server_path&gt; &amp; node  &lt;server_path&gt;\logistikserver.js</w:t>
      </w:r>
    </w:p>
    <w:p w:rsidR="009705C4" w:rsidRPr="00620DBE" w:rsidRDefault="009705C4" w:rsidP="009705C4">
      <w:pPr>
        <w:rPr>
          <w:rFonts w:cs="Arial"/>
        </w:rPr>
      </w:pPr>
      <w:r>
        <w:rPr>
          <w:rFonts w:cs="Arial"/>
        </w:rPr>
        <w:t xml:space="preserve">Der Platzhalter </w:t>
      </w:r>
      <w:r w:rsidRPr="00620DBE">
        <w:rPr>
          <w:rFonts w:cs="Arial"/>
        </w:rPr>
        <w:t>&lt;server_path&gt; beschreibt hierbei den Pfad, in dem</w:t>
      </w:r>
      <w:r>
        <w:rPr>
          <w:rFonts w:cs="Arial"/>
        </w:rPr>
        <w:t xml:space="preserve"> sich </w:t>
      </w:r>
      <w:r w:rsidRPr="00620DBE">
        <w:rPr>
          <w:rFonts w:cs="Arial"/>
        </w:rPr>
        <w:t xml:space="preserve">die Server-Dateien </w:t>
      </w:r>
      <w:r>
        <w:rPr>
          <w:rFonts w:cs="Arial"/>
        </w:rPr>
        <w:t>befinden</w:t>
      </w:r>
      <w:r w:rsidRPr="00620DBE">
        <w:rPr>
          <w:rFonts w:cs="Arial"/>
        </w:rPr>
        <w:t>.</w:t>
      </w:r>
    </w:p>
    <w:p w:rsidR="009705C4" w:rsidRPr="009705C4" w:rsidRDefault="009705C4" w:rsidP="009705C4">
      <w:pPr>
        <w:rPr>
          <w:rFonts w:cs="Arial"/>
        </w:rPr>
      </w:pPr>
      <w:r w:rsidRPr="00620DBE">
        <w:rPr>
          <w:rFonts w:cs="Arial"/>
        </w:rPr>
        <w:t xml:space="preserve">Port 3142 sollte </w:t>
      </w:r>
      <w:r>
        <w:rPr>
          <w:rFonts w:cs="Arial"/>
        </w:rPr>
        <w:t xml:space="preserve">für Server-Anwendungen freigegeben sein. </w:t>
      </w:r>
    </w:p>
    <w:p w:rsidR="00F60416" w:rsidRDefault="00F60416" w:rsidP="00F60416">
      <w:pPr>
        <w:pStyle w:val="berschrift1"/>
        <w:rPr>
          <w:rStyle w:val="berschrift1Zchn"/>
        </w:rPr>
      </w:pPr>
      <w:r>
        <w:rPr>
          <w:rStyle w:val="berschrift1Zchn"/>
        </w:rPr>
        <w:t>Lieferanten</w:t>
      </w:r>
      <w:r w:rsidRPr="009B2437">
        <w:rPr>
          <w:rStyle w:val="berschrift1Zchn"/>
        </w:rPr>
        <w:t>-App-Endanwenderdokumentation</w:t>
      </w:r>
    </w:p>
    <w:p w:rsidR="002A45DC" w:rsidRDefault="002A45DC" w:rsidP="002A45DC">
      <w:pPr>
        <w:pStyle w:val="berschrift2"/>
      </w:pPr>
      <w:r>
        <w:t>Übersicht</w:t>
      </w:r>
    </w:p>
    <w:p w:rsidR="00CD1371" w:rsidRPr="00CD1371" w:rsidRDefault="00CD1371" w:rsidP="00CD1371">
      <w:r>
        <w:t>Die Auftrags-Begleitung der App ist in zwei Phasen unterteilt</w:t>
      </w:r>
      <w:r w:rsidR="007A16A3">
        <w:t xml:space="preserve"> wie in </w:t>
      </w:r>
      <w:r w:rsidR="007A16A3" w:rsidRPr="007A16A3">
        <w:rPr>
          <w:color w:val="FF0000"/>
        </w:rPr>
        <w:t xml:space="preserve">Abbildung x </w:t>
      </w:r>
      <w:r w:rsidR="007A16A3">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2A45DC" w:rsidRDefault="002A45DC" w:rsidP="002A45DC">
      <w:r>
        <w:rPr>
          <w:noProof/>
          <w:lang w:eastAsia="de-DE"/>
        </w:rPr>
        <w:drawing>
          <wp:inline distT="0" distB="0" distL="0" distR="0">
            <wp:extent cx="5724525" cy="876300"/>
            <wp:effectExtent l="0" t="0" r="2857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reagieren.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lastRenderedPageBreak/>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r w:rsidRPr="00EB4AAA">
        <w:rPr>
          <w:color w:val="FF0000"/>
        </w:rPr>
        <w:t xml:space="preserve">Abbbildung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Default="004203FE" w:rsidP="008E3381">
      <w:r>
        <w:t xml:space="preserve"> In der Kontaktdaten-Maske </w:t>
      </w:r>
      <w:r w:rsidR="00A413DB">
        <w:t xml:space="preserve">(Abbildung x) </w:t>
      </w:r>
      <w:r>
        <w:t>kann der Lieferant seine Kontaktdaten d.h. Telefon-Nr. und/oder E-Mail-Adresse neu eintragen oder ändern. Alle anderen Felder sind unveränderlich.</w:t>
      </w:r>
    </w:p>
    <w:p w:rsidR="004203FE" w:rsidRDefault="00F54E95" w:rsidP="008E3381">
      <w:r>
        <w:t>Mit Klick auf „Weiter“ werden die Kontaktdaten-Änderungen zum Server gesendet.</w:t>
      </w:r>
    </w:p>
    <w:p w:rsidR="004E01D0" w:rsidRDefault="00A413DB" w:rsidP="004E01D0">
      <w:pPr>
        <w:keepNext/>
      </w:pPr>
      <w:r w:rsidRPr="00A413DB">
        <w:rPr>
          <w:noProof/>
          <w:lang w:eastAsia="de-DE"/>
        </w:rPr>
        <w:lastRenderedPageBreak/>
        <w:drawing>
          <wp:inline distT="0" distB="0" distL="0" distR="0" wp14:anchorId="2502C3E6" wp14:editId="762225D8">
            <wp:extent cx="4214291" cy="6138407"/>
            <wp:effectExtent l="0" t="0" r="0" b="0"/>
            <wp:docPr id="23" name="Grafik 23" descr="C:\Users\StandardB\Documents\GitHub\logistikapp\Dokumentation\Bilder\kontaktda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Bilder\kontaktdate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396" cy="6140017"/>
                    </a:xfrm>
                    <a:prstGeom prst="rect">
                      <a:avLst/>
                    </a:prstGeom>
                    <a:noFill/>
                    <a:ln>
                      <a:noFill/>
                    </a:ln>
                  </pic:spPr>
                </pic:pic>
              </a:graphicData>
            </a:graphic>
          </wp:inline>
        </w:drawing>
      </w:r>
    </w:p>
    <w:p w:rsidR="00A413DB" w:rsidRPr="008E3381" w:rsidRDefault="004E01D0" w:rsidP="004E01D0">
      <w:pPr>
        <w:pStyle w:val="Beschriftung"/>
      </w:pPr>
      <w:r>
        <w:t xml:space="preserve">Abbildung </w:t>
      </w:r>
      <w:fldSimple w:instr=" SEQ Abbildung \* ARABIC ">
        <w:r w:rsidR="001E19F6">
          <w:rPr>
            <w:noProof/>
          </w:rPr>
          <w:t>3</w:t>
        </w:r>
      </w:fldSimple>
      <w:r>
        <w:t>: Lieferanten-App: Kontaktdaten-Maske</w:t>
      </w:r>
    </w:p>
    <w:p w:rsidR="005A2E70" w:rsidRDefault="005A2E70" w:rsidP="00F60416">
      <w:pPr>
        <w:pStyle w:val="berschrift2"/>
      </w:pPr>
      <w:r>
        <w:t>Lieferanten-Kalender</w:t>
      </w:r>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r>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lastRenderedPageBreak/>
        <w:t>Besucherschein 2</w:t>
      </w:r>
    </w:p>
    <w:p w:rsidR="002C7D2D" w:rsidRDefault="002C7D2D" w:rsidP="002C7D2D">
      <w:r>
        <w:t>Abbildung x zeigt dies, beginnend mit dem Fenster links oben.</w:t>
      </w:r>
    </w:p>
    <w:p w:rsidR="002C7D2D" w:rsidRDefault="002C7D2D" w:rsidP="002C7D2D">
      <w:r w:rsidRPr="002C7D2D">
        <w:rPr>
          <w:noProof/>
          <w:lang w:eastAsia="de-DE"/>
        </w:rPr>
        <w:drawing>
          <wp:inline distT="0" distB="0" distL="0" distR="0">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p>
    <w:p w:rsidR="00F60416" w:rsidRDefault="00F60416" w:rsidP="00F60416">
      <w:r>
        <w:lastRenderedPageBreak/>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367460">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8449B8" w:rsidRDefault="008449B8" w:rsidP="008449B8">
      <w:pPr>
        <w:pStyle w:val="berschrift2"/>
      </w:pPr>
      <w:bookmarkStart w:id="0" w:name="_Ref408348837"/>
      <w:r>
        <w:t>Vorlagen speichern</w:t>
      </w:r>
      <w:bookmarkEnd w:id="0"/>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44680D" w:rsidRPr="0044680D" w:rsidRDefault="0044680D" w:rsidP="0044680D">
      <w:pPr>
        <w:pStyle w:val="berschrift2"/>
      </w:pPr>
      <w:r>
        <w:lastRenderedPageBreak/>
        <w:t>Konfiguration und Marktleiter-Optionen</w:t>
      </w:r>
    </w:p>
    <w:p w:rsidR="000A5C2A" w:rsidRDefault="00F72BD7" w:rsidP="0044680D">
      <w:pPr>
        <w:pStyle w:val="berschrift3"/>
      </w:pPr>
      <w:r>
        <w:t>Konfigurations-Menü</w:t>
      </w:r>
    </w:p>
    <w:p w:rsidR="00FB1698" w:rsidRDefault="00FB1698" w:rsidP="000A5C2A">
      <w:r>
        <w:t>Das Konfigurations-Menü</w:t>
      </w:r>
      <w:r w:rsidR="00A413DB">
        <w:t xml:space="preserve"> (Abbildung x)</w:t>
      </w:r>
      <w:r>
        <w:t xml:space="preserve"> öffnet sich über den Einstellungs-Button des Konfigurationsmenüs (siehe Kapitel </w:t>
      </w:r>
      <w:r w:rsidR="007F57D4">
        <w:t>„Login-Screen“</w:t>
      </w:r>
      <w:r>
        <w:t>)</w:t>
      </w:r>
      <w:r w:rsidR="007F57D4">
        <w:t>.</w:t>
      </w:r>
      <w:r w:rsidR="000700FA">
        <w:t xml:space="preserve"> Das Standard-Passwort ist „1234“ und </w:t>
      </w:r>
    </w:p>
    <w:p w:rsidR="00A413DB" w:rsidRDefault="00A413DB" w:rsidP="00A413DB">
      <w:pPr>
        <w:keepNext/>
      </w:pPr>
      <w:r w:rsidRPr="00A413DB">
        <w:rPr>
          <w:noProof/>
          <w:lang w:eastAsia="de-DE"/>
        </w:rPr>
        <w:drawing>
          <wp:inline distT="0" distB="0" distL="0" distR="0" wp14:anchorId="2AFB14AA" wp14:editId="7D54829D">
            <wp:extent cx="4610050" cy="6718853"/>
            <wp:effectExtent l="0" t="0" r="0" b="6350"/>
            <wp:docPr id="22" name="Grafik 22" descr="C:\Users\StandardB\Documents\GitHub\logistikapp\Dokumentation\Bilde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Confi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1236" cy="6720582"/>
                    </a:xfrm>
                    <a:prstGeom prst="rect">
                      <a:avLst/>
                    </a:prstGeom>
                    <a:noFill/>
                    <a:ln>
                      <a:noFill/>
                    </a:ln>
                  </pic:spPr>
                </pic:pic>
              </a:graphicData>
            </a:graphic>
          </wp:inline>
        </w:drawing>
      </w:r>
    </w:p>
    <w:p w:rsidR="00A413DB" w:rsidRDefault="00A413DB" w:rsidP="00A413DB">
      <w:pPr>
        <w:pStyle w:val="Beschriftung"/>
      </w:pPr>
      <w:r>
        <w:t xml:space="preserve">Abbildung </w:t>
      </w:r>
      <w:fldSimple w:instr=" SEQ Abbildung \* ARABIC ">
        <w:r w:rsidR="001E19F6">
          <w:rPr>
            <w:noProof/>
          </w:rPr>
          <w:t>4</w:t>
        </w:r>
      </w:fldSimple>
      <w:r>
        <w:t>: Lieferanten-App: Konfigurations-Menü</w:t>
      </w:r>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lastRenderedPageBreak/>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5A121E" w:rsidRPr="00F97E13" w:rsidRDefault="005A121E" w:rsidP="005A121E">
      <w:pPr>
        <w:pStyle w:val="berschrift1"/>
        <w:rPr>
          <w:rFonts w:eastAsia="Times New Roman"/>
          <w:lang w:eastAsia="de-DE"/>
        </w:rPr>
      </w:pPr>
      <w:r w:rsidRPr="00FB10CE">
        <w:rPr>
          <w:rFonts w:eastAsia="Times New Roman"/>
          <w:lang w:eastAsia="de-DE"/>
        </w:rPr>
        <w:t>Kommunikation</w:t>
      </w:r>
    </w:p>
    <w:p w:rsidR="005A121E" w:rsidRPr="00F97E13" w:rsidRDefault="005A121E" w:rsidP="005A121E">
      <w:pPr>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r w:rsidRPr="00FB10CE">
        <w:rPr>
          <w:rFonts w:eastAsia="Times New Roman"/>
          <w:lang w:eastAsia="de-DE"/>
        </w:rPr>
        <w:t>Marktleiter an Lieferant</w:t>
      </w:r>
    </w:p>
    <w:p w:rsidR="005A121E" w:rsidRPr="005A121E" w:rsidRDefault="005A121E" w:rsidP="005A121E">
      <w:pPr>
        <w:rPr>
          <w:rFonts w:eastAsia="Times New Roman"/>
          <w:lang w:eastAsia="de-DE"/>
        </w:rPr>
      </w:pPr>
      <w:r>
        <w:rPr>
          <w:lang w:eastAsia="de-DE"/>
        </w:rPr>
        <w:t xml:space="preserve">Der Marktleiter kann Nachrichten an einen oder mehrere Lieferanten schicken. Diese Nachricht wird den Lieferanten in der Lieferanten-App bei der nächsten Anmeldung angezeigt. Es zudem möglich, </w:t>
      </w:r>
      <w:r>
        <w:rPr>
          <w:lang w:eastAsia="de-DE"/>
        </w:rPr>
        <w:lastRenderedPageBreak/>
        <w:t>Standorte auszuwählen, an denen die entsprechende Nachricht angezeigt werden soll (Abbildung x).</w:t>
      </w:r>
      <w:r w:rsidRPr="00341CB5">
        <w:rPr>
          <w:rFonts w:eastAsia="Times New Roman"/>
          <w:noProof/>
          <w:lang w:eastAsia="de-DE"/>
        </w:rPr>
        <w:drawing>
          <wp:inline distT="0" distB="0" distL="0" distR="0" wp14:anchorId="68D9BEB5" wp14:editId="04761D45">
            <wp:extent cx="5760720" cy="39096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909695"/>
                    </a:xfrm>
                    <a:prstGeom prst="rect">
                      <a:avLst/>
                    </a:prstGeom>
                  </pic:spPr>
                </pic:pic>
              </a:graphicData>
            </a:graphic>
          </wp:inline>
        </w:drawing>
      </w:r>
    </w:p>
    <w:p w:rsidR="005A121E" w:rsidRPr="00FB10CE" w:rsidRDefault="005A121E" w:rsidP="005A121E">
      <w:pPr>
        <w:pStyle w:val="Beschriftung"/>
        <w:jc w:val="center"/>
        <w:rPr>
          <w:lang w:eastAsia="de-DE"/>
        </w:rPr>
      </w:pPr>
      <w:r>
        <w:t xml:space="preserve">Abbildung </w:t>
      </w:r>
      <w:fldSimple w:instr=" SEQ Abbildung \* ARABIC ">
        <w:r w:rsidR="001E19F6">
          <w:rPr>
            <w:noProof/>
          </w:rPr>
          <w:t>5</w:t>
        </w:r>
      </w:fldSimple>
      <w:r>
        <w:t>: Nachricht an Lieferanten</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424D88AD" wp14:editId="33813FEC">
            <wp:extent cx="5760720" cy="39096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09695"/>
                    </a:xfrm>
                    <a:prstGeom prst="rect">
                      <a:avLst/>
                    </a:prstGeom>
                  </pic:spPr>
                </pic:pic>
              </a:graphicData>
            </a:graphic>
          </wp:inline>
        </w:drawing>
      </w:r>
    </w:p>
    <w:p w:rsidR="005A121E" w:rsidRDefault="005A121E" w:rsidP="005A121E">
      <w:pPr>
        <w:pStyle w:val="Beschriftung"/>
        <w:jc w:val="center"/>
        <w:rPr>
          <w:rFonts w:ascii="Times New Roman" w:eastAsia="Times New Roman" w:hAnsi="Times New Roman" w:cs="Times New Roman"/>
          <w:sz w:val="24"/>
          <w:szCs w:val="24"/>
          <w:lang w:eastAsia="de-DE"/>
        </w:rPr>
      </w:pPr>
      <w:r>
        <w:t xml:space="preserve">Abbildung </w:t>
      </w:r>
      <w:fldSimple w:instr=" SEQ Abbildung \* ARABIC ">
        <w:r w:rsidR="001E19F6">
          <w:rPr>
            <w:noProof/>
          </w:rPr>
          <w:t>6</w:t>
        </w:r>
      </w:fldSimple>
      <w:r>
        <w:t>: Gesendete Nachrichten</w:t>
      </w:r>
    </w:p>
    <w:p w:rsidR="005A121E" w:rsidRDefault="005A121E" w:rsidP="005A121E">
      <w:pPr>
        <w:rPr>
          <w:lang w:eastAsia="de-DE"/>
        </w:rPr>
      </w:pPr>
      <w:r>
        <w:rPr>
          <w:lang w:eastAsia="de-DE"/>
        </w:rPr>
        <w:br/>
        <w:t xml:space="preserve">Eine Liste aller gesendeten Nachrichten kann in der Administrations-Oberfläche aufgerufen werden (Abbildung x).  Es ist ersichtlich, ob eine Nachricht bereits von den Liefranten gelesen wurde. Zudem kann eine versehentlich versendete Nachricht jederzeit gelöscht werden. Die Nachricht wird dann nicht mehr in der Lieferanten-App angezeigt. </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FB10C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pStyle w:val="berschrift2"/>
        <w:rPr>
          <w:rFonts w:eastAsia="Times New Roman"/>
          <w:lang w:eastAsia="de-DE"/>
        </w:rPr>
      </w:pPr>
      <w:r w:rsidRPr="00FB10CE">
        <w:rPr>
          <w:rFonts w:eastAsia="Times New Roman"/>
          <w:lang w:eastAsia="de-DE"/>
        </w:rPr>
        <w:t>Lieferant an Marktleiter</w:t>
      </w:r>
      <w:r>
        <w:rPr>
          <w:rFonts w:eastAsia="Times New Roman"/>
          <w:lang w:eastAsia="de-DE"/>
        </w:rPr>
        <w:br/>
      </w:r>
    </w:p>
    <w:p w:rsidR="005A121E" w:rsidRPr="005A121E" w:rsidRDefault="005A121E" w:rsidP="005A121E">
      <w:pPr>
        <w:rPr>
          <w:lang w:eastAsia="de-DE"/>
        </w:rPr>
      </w:pPr>
      <w:r>
        <w:rPr>
          <w:lang w:eastAsia="de-DE"/>
        </w:rPr>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p>
    <w:p w:rsidR="005A121E" w:rsidRPr="00CC7C4B" w:rsidRDefault="005A121E" w:rsidP="005A121E">
      <w:pPr>
        <w:rPr>
          <w:lang w:eastAsia="de-DE"/>
        </w:rPr>
      </w:pPr>
    </w:p>
    <w:p w:rsidR="005A121E" w:rsidRDefault="005A121E" w:rsidP="005A121E">
      <w:pPr>
        <w:rPr>
          <w:lang w:eastAsia="de-DE"/>
        </w:rPr>
      </w:pPr>
      <w:r>
        <w:rPr>
          <w:lang w:eastAsia="de-DE"/>
        </w:rPr>
        <w:t>Sobald sich ein Lieferant am Terminal angemeldet hat, wird die Option angeboten, dass der Marktleiter automatisch per Text-to-Speech-Anruf oder per SMS über die Ankunft informiert wird.  Die Telefonnummer lässt sich in der Administrations-Oberflache eintragen. Zudem kann der Marktleiter auswählen, ob er per Anruf, per SMS oder beidem informiert werden möchte (Abbildung x)</w:t>
      </w:r>
    </w:p>
    <w:p w:rsidR="005A121E" w:rsidRDefault="005A121E" w:rsidP="005A121E">
      <w:pPr>
        <w:rPr>
          <w:lang w:eastAsia="de-DE"/>
        </w:rPr>
      </w:pPr>
      <w:r>
        <w:t>Der Marktleiter erhält bei aktivierter Checkbox nach der Anmeldung einen Anruf. Sobald er den Anruf entgegennimmt, wird Name und Firma des Lieferanten vorgelesen. Diese Informationen 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rPr>
          <w:sz w:val="2"/>
          <w:lang w:eastAsia="de-DE"/>
        </w:rPr>
      </w:pPr>
    </w:p>
    <w:p w:rsidR="005A121E" w:rsidRDefault="005A121E" w:rsidP="005A121E">
      <w:pPr>
        <w:jc w:val="center"/>
      </w:pPr>
      <w:r w:rsidRPr="0040083E">
        <w:rPr>
          <w:noProof/>
          <w:lang w:eastAsia="de-DE"/>
        </w:rPr>
        <w:drawing>
          <wp:inline distT="0" distB="0" distL="0" distR="0" wp14:anchorId="007E09DE" wp14:editId="7E4D47E9">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jc w:val="center"/>
      </w:pPr>
      <w:r>
        <w:t xml:space="preserve">Abbildung </w:t>
      </w:r>
      <w:fldSimple w:instr=" SEQ Abbildung \* ARABIC ">
        <w:r w:rsidR="001E19F6">
          <w:rPr>
            <w:noProof/>
          </w:rPr>
          <w:t>7</w:t>
        </w:r>
      </w:fldSimple>
      <w:r>
        <w:t>: Automatischer Anruf und SMS</w:t>
      </w:r>
    </w:p>
    <w:p w:rsidR="005A121E" w:rsidRPr="004861D9" w:rsidRDefault="005A121E" w:rsidP="005A121E"/>
    <w:p w:rsidR="005A121E" w:rsidRDefault="005A121E" w:rsidP="005A121E">
      <w:pPr>
        <w:pStyle w:val="berschrift3"/>
        <w:rPr>
          <w:rFonts w:eastAsia="Times New Roman"/>
          <w:lang w:eastAsia="de-DE"/>
        </w:rPr>
      </w:pPr>
      <w:r w:rsidRPr="00FB10CE">
        <w:rPr>
          <w:rFonts w:eastAsia="Times New Roman"/>
          <w:lang w:eastAsia="de-DE"/>
        </w:rPr>
        <w:t>Anruf</w:t>
      </w:r>
    </w:p>
    <w:p w:rsidR="005A121E" w:rsidRPr="005A121E" w:rsidRDefault="005A121E" w:rsidP="005A121E">
      <w:pPr>
        <w:rPr>
          <w:lang w:eastAsia="de-DE"/>
        </w:rPr>
      </w:pPr>
      <w:r>
        <w:rPr>
          <w:noProof/>
          <w:lang w:eastAsia="de-DE"/>
        </w:rPr>
        <mc:AlternateContent>
          <mc:Choice Requires="wps">
            <w:drawing>
              <wp:anchor distT="0" distB="0" distL="114300" distR="114300" simplePos="0" relativeHeight="251657216" behindDoc="1" locked="0" layoutInCell="1" allowOverlap="1" wp14:anchorId="75CCB3AC" wp14:editId="4915C6CB">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6269C8" w:rsidRPr="004236B8" w:rsidRDefault="006269C8" w:rsidP="005A121E">
                            <w:pPr>
                              <w:pStyle w:val="Beschriftung"/>
                              <w:jc w:val="center"/>
                            </w:pPr>
                            <w:r>
                              <w:t xml:space="preserve">Abbildung </w:t>
                            </w:r>
                            <w:fldSimple w:instr=" SEQ Abbildung \* ARABIC ">
                              <w:r w:rsidR="001E19F6">
                                <w:rPr>
                                  <w:noProof/>
                                </w:rPr>
                                <w:t>8</w:t>
                              </w:r>
                            </w:fldSimple>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CB3AC"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6269C8" w:rsidRPr="004236B8" w:rsidRDefault="006269C8" w:rsidP="005A121E">
                      <w:pPr>
                        <w:pStyle w:val="Beschriftung"/>
                        <w:jc w:val="center"/>
                      </w:pPr>
                      <w:r>
                        <w:t xml:space="preserve">Abbildung </w:t>
                      </w:r>
                      <w:fldSimple w:instr=" SEQ Abbildung \* ARABIC ">
                        <w:r w:rsidR="001E19F6">
                          <w:rPr>
                            <w:noProof/>
                          </w:rPr>
                          <w:t>8</w:t>
                        </w:r>
                      </w:fldSimple>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63783695" wp14:editId="15D2CDFE">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 xml:space="preserve">Für den Fall dass der Lieferant mit dem Marktleiter telefonieren möchte, wird nach erfolgreicher Anmeldung eine entsprechende Schaltfläche angeboten. Sobald der Lieferant diesen Button antippt, wird eine Voice-over-IP-Anwendung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r>
        <w:rPr>
          <w:rFonts w:eastAsia="Times New Roman"/>
          <w:lang w:eastAsia="de-DE"/>
        </w:rPr>
        <w:t>Notizen</w:t>
      </w:r>
    </w:p>
    <w:p w:rsidR="005A121E" w:rsidRPr="00D10C10" w:rsidRDefault="005A121E" w:rsidP="005A121E">
      <w:pPr>
        <w:rPr>
          <w:lang w:eastAsia="de-DE"/>
        </w:rPr>
      </w:pPr>
      <w:r>
        <w:rPr>
          <w:lang w:eastAsia="de-DE"/>
        </w:rPr>
        <w:t xml:space="preserve">Die Lieferanten können (wie in Kapitel x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(Abbildung x) eingesehen werden.</w:t>
      </w:r>
    </w:p>
    <w:p w:rsidR="005A121E" w:rsidRDefault="00FF5EF0" w:rsidP="00FF5EF0">
      <w:pPr>
        <w:pStyle w:val="berschrift1"/>
        <w:rPr>
          <w:lang w:eastAsia="de-DE"/>
        </w:rPr>
      </w:pPr>
      <w:r>
        <w:rPr>
          <w:lang w:eastAsia="de-DE"/>
        </w:rPr>
        <w:t>Administrations-Oberfläche: Endanwender-Dokumentation</w:t>
      </w:r>
    </w:p>
    <w:p w:rsidR="00FF5EF0" w:rsidRDefault="00845F21" w:rsidP="00FF5EF0">
      <w:pPr>
        <w:rPr>
          <w:lang w:eastAsia="de-DE"/>
        </w:rPr>
      </w:pPr>
      <w:r>
        <w:rPr>
          <w:lang w:eastAsia="de-DE"/>
        </w:rPr>
        <w:t xml:space="preserve">Die Administrations-Oberfläche </w:t>
      </w:r>
      <w:r w:rsidR="00E81181">
        <w:rPr>
          <w:lang w:eastAsia="de-DE"/>
        </w:rPr>
        <w:t>kann in jeden gängigen Browser aufgerufen werden. Der Login ist passwort-geschützt. Sie gliedert sich in vier Tabs, die im Folgenden vorgestellt werden:</w:t>
      </w:r>
    </w:p>
    <w:p w:rsidR="00BD1424" w:rsidRDefault="00BD1424" w:rsidP="00BD1424">
      <w:pPr>
        <w:pStyle w:val="Listenabsatz"/>
        <w:numPr>
          <w:ilvl w:val="0"/>
          <w:numId w:val="11"/>
        </w:numPr>
        <w:rPr>
          <w:lang w:eastAsia="de-DE"/>
        </w:rPr>
      </w:pPr>
      <w:r>
        <w:rPr>
          <w:lang w:eastAsia="de-DE"/>
        </w:rPr>
        <w:t>Übersicht</w:t>
      </w:r>
    </w:p>
    <w:p w:rsidR="00BD1424" w:rsidRDefault="00BD1424" w:rsidP="00BD1424">
      <w:pPr>
        <w:pStyle w:val="Listenabsatz"/>
        <w:numPr>
          <w:ilvl w:val="0"/>
          <w:numId w:val="11"/>
        </w:numPr>
        <w:rPr>
          <w:lang w:eastAsia="de-DE"/>
        </w:rPr>
      </w:pPr>
      <w:r>
        <w:rPr>
          <w:lang w:eastAsia="de-DE"/>
        </w:rPr>
        <w:t>Termine</w:t>
      </w:r>
    </w:p>
    <w:p w:rsidR="00BD1424" w:rsidRDefault="00BD1424" w:rsidP="00BD1424">
      <w:pPr>
        <w:pStyle w:val="Listenabsatz"/>
        <w:numPr>
          <w:ilvl w:val="0"/>
          <w:numId w:val="11"/>
        </w:numPr>
        <w:rPr>
          <w:lang w:eastAsia="de-DE"/>
        </w:rPr>
      </w:pPr>
      <w:r>
        <w:rPr>
          <w:lang w:eastAsia="de-DE"/>
        </w:rPr>
        <w:t>Nachrichten</w:t>
      </w:r>
    </w:p>
    <w:p w:rsidR="00BD1424" w:rsidRDefault="00BD1424" w:rsidP="00BD1424">
      <w:pPr>
        <w:pStyle w:val="Listenabsatz"/>
        <w:numPr>
          <w:ilvl w:val="0"/>
          <w:numId w:val="11"/>
        </w:numPr>
        <w:rPr>
          <w:lang w:eastAsia="de-DE"/>
        </w:rPr>
      </w:pPr>
      <w:r>
        <w:rPr>
          <w:lang w:eastAsia="de-DE"/>
        </w:rPr>
        <w:t>Lieferanten</w:t>
      </w:r>
    </w:p>
    <w:p w:rsidR="00BD1424" w:rsidRDefault="00BD1424" w:rsidP="00BD1424">
      <w:pPr>
        <w:pStyle w:val="Listenabsatz"/>
        <w:numPr>
          <w:ilvl w:val="0"/>
          <w:numId w:val="11"/>
        </w:numPr>
        <w:rPr>
          <w:lang w:eastAsia="de-DE"/>
        </w:rPr>
      </w:pPr>
      <w:r>
        <w:rPr>
          <w:lang w:eastAsia="de-DE"/>
        </w:rPr>
        <w:t>Konfigurations-Menü</w:t>
      </w:r>
    </w:p>
    <w:p w:rsidR="00E81181" w:rsidRPr="00FF5EF0" w:rsidRDefault="00E81181" w:rsidP="00E81181">
      <w:pPr>
        <w:rPr>
          <w:lang w:eastAsia="de-DE"/>
        </w:rPr>
      </w:pPr>
    </w:p>
    <w:p w:rsidR="005A121E" w:rsidRDefault="00E81181" w:rsidP="00E81181">
      <w:pPr>
        <w:pStyle w:val="berschrift2"/>
        <w:rPr>
          <w:lang w:eastAsia="de-DE"/>
        </w:rPr>
      </w:pPr>
      <w:r>
        <w:rPr>
          <w:lang w:eastAsia="de-DE"/>
        </w:rPr>
        <w:lastRenderedPageBreak/>
        <w:t>Übersicht</w:t>
      </w:r>
    </w:p>
    <w:p w:rsidR="00E024A8" w:rsidRPr="00E024A8" w:rsidRDefault="00E024A8" w:rsidP="00E024A8">
      <w:pPr>
        <w:rPr>
          <w:lang w:eastAsia="de-DE"/>
        </w:rPr>
      </w:pPr>
      <w:r>
        <w:rPr>
          <w:lang w:eastAsia="de-DE"/>
        </w:rPr>
        <w:t xml:space="preserve">Die </w:t>
      </w:r>
      <w:r w:rsidR="00730769">
        <w:rPr>
          <w:lang w:eastAsia="de-DE"/>
        </w:rPr>
        <w:t>Übersicht ist in zwei Reiter unterteilt. Im Ersten</w:t>
      </w:r>
      <w:r>
        <w:rPr>
          <w:lang w:eastAsia="de-DE"/>
        </w:rPr>
        <w:t xml:space="preserve"> l</w:t>
      </w:r>
      <w:r w:rsidR="00730769">
        <w:rPr>
          <w:lang w:eastAsia="de-DE"/>
        </w:rPr>
        <w:t>ässt</w:t>
      </w:r>
      <w:r>
        <w:rPr>
          <w:lang w:eastAsia="de-DE"/>
        </w:rPr>
        <w:t xml:space="preserve"> sich wie Abbildung x zeigt, alle getätigte Aufträge auflisten. Sie lassen sich nach Lieferant und/oder Markt selektieren.</w:t>
      </w:r>
    </w:p>
    <w:p w:rsidR="00E81181" w:rsidRPr="00E81181" w:rsidRDefault="00DD122F" w:rsidP="00E81181">
      <w:pPr>
        <w:rPr>
          <w:lang w:eastAsia="de-DE"/>
        </w:rPr>
      </w:pPr>
      <w:r w:rsidRPr="00DD122F">
        <w:rPr>
          <w:noProof/>
          <w:lang w:eastAsia="de-DE"/>
        </w:rPr>
        <w:drawing>
          <wp:inline distT="0" distB="0" distL="0" distR="0">
            <wp:extent cx="5760720" cy="4191386"/>
            <wp:effectExtent l="0" t="0" r="0" b="0"/>
            <wp:docPr id="14" name="Grafik 14" descr="C:\Users\StandardB\Documents\GitHub\logistikapp\Dokumentation\Admin Screensho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Admin Screenshots\Übersich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191386"/>
                    </a:xfrm>
                    <a:prstGeom prst="rect">
                      <a:avLst/>
                    </a:prstGeom>
                    <a:noFill/>
                    <a:ln>
                      <a:noFill/>
                    </a:ln>
                  </pic:spPr>
                </pic:pic>
              </a:graphicData>
            </a:graphic>
          </wp:inline>
        </w:drawing>
      </w:r>
    </w:p>
    <w:p w:rsidR="008977C7" w:rsidRDefault="008977C7" w:rsidP="00C9340D">
      <w:r>
        <w:t>Klick auf einen Tabellen-Eintrag öffnet die Besucher-Schein-Ansicht</w:t>
      </w:r>
      <w:r w:rsidR="004B3615">
        <w:t xml:space="preserve"> (siehe Abbildung x)</w:t>
      </w:r>
      <w:r>
        <w:t>, die den bisherigen Besucherschein ersetzt. Eine Druck-Option ist vorhanden.</w:t>
      </w:r>
    </w:p>
    <w:p w:rsidR="004B3615" w:rsidRDefault="004B3615" w:rsidP="00C9340D">
      <w:r w:rsidRPr="004B3615">
        <w:rPr>
          <w:noProof/>
          <w:lang w:eastAsia="de-DE"/>
        </w:rPr>
        <w:lastRenderedPageBreak/>
        <w:drawing>
          <wp:inline distT="0" distB="0" distL="0" distR="0">
            <wp:extent cx="5760720" cy="4167313"/>
            <wp:effectExtent l="0" t="0" r="0" b="5080"/>
            <wp:docPr id="20" name="Grafik 20"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dardB\Documents\GitHub\logistikapp\Dokumentation\Admin Screenshots\Ein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8977C7" w:rsidRDefault="00730769" w:rsidP="00C9340D">
      <w:r>
        <w:t>Der zweite Reiter zeigt die statistische Auswertung des Naturalrabatts sowie die Verteilung der getätigten Aufgaben (Abbildung x).</w:t>
      </w:r>
    </w:p>
    <w:p w:rsidR="00730769" w:rsidRDefault="00730769" w:rsidP="00C9340D">
      <w:r w:rsidRPr="00730769">
        <w:rPr>
          <w:noProof/>
          <w:lang w:eastAsia="de-DE"/>
        </w:rPr>
        <w:drawing>
          <wp:inline distT="0" distB="0" distL="0" distR="0">
            <wp:extent cx="5760720" cy="4035298"/>
            <wp:effectExtent l="0" t="0" r="0" b="3810"/>
            <wp:docPr id="15" name="Grafik 15" descr="C:\Users\StandardB\Documents\GitHub\logistikapp\Dokumentation\Admin Screenshots\Statisti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Admin Screenshots\Statistik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035298"/>
                    </a:xfrm>
                    <a:prstGeom prst="rect">
                      <a:avLst/>
                    </a:prstGeom>
                    <a:noFill/>
                    <a:ln>
                      <a:noFill/>
                    </a:ln>
                  </pic:spPr>
                </pic:pic>
              </a:graphicData>
            </a:graphic>
          </wp:inline>
        </w:drawing>
      </w:r>
    </w:p>
    <w:p w:rsidR="00C179C0" w:rsidRDefault="00C179C0" w:rsidP="00C179C0">
      <w:pPr>
        <w:pStyle w:val="berschrift2"/>
      </w:pPr>
      <w:r>
        <w:lastRenderedPageBreak/>
        <w:t>Termine</w:t>
      </w:r>
    </w:p>
    <w:p w:rsidR="00C179C0" w:rsidRDefault="00EA38B8" w:rsidP="00C179C0">
      <w:r>
        <w:t>Der Termine-Tab bietet einen vollständigen Kalender</w:t>
      </w:r>
      <w:r w:rsidR="00CF4046">
        <w:t xml:space="preserve"> in Tages-, Wochen und Monatsansicht</w:t>
      </w:r>
      <w:r>
        <w:t xml:space="preserve"> (siehe Abbildung x).</w:t>
      </w:r>
    </w:p>
    <w:p w:rsidR="00EA38B8" w:rsidRDefault="00CF4046" w:rsidP="00C179C0">
      <w:r w:rsidRPr="00CF4046">
        <w:rPr>
          <w:noProof/>
          <w:lang w:eastAsia="de-DE"/>
        </w:rPr>
        <w:drawing>
          <wp:inline distT="0" distB="0" distL="0" distR="0">
            <wp:extent cx="6506442" cy="1534602"/>
            <wp:effectExtent l="0" t="0" r="0" b="8890"/>
            <wp:docPr id="17" name="Grafik 17" descr="C:\Users\StandardB\Documents\GitHub\logistikapp\Dokumentation\Admin Screenshots\kalender drei ans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dardB\Documents\GitHub\logistikapp\Dokumentation\Admin Screenshots\kalender drei ansicht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8317" cy="1539761"/>
                    </a:xfrm>
                    <a:prstGeom prst="rect">
                      <a:avLst/>
                    </a:prstGeom>
                    <a:noFill/>
                    <a:ln>
                      <a:noFill/>
                    </a:ln>
                  </pic:spPr>
                </pic:pic>
              </a:graphicData>
            </a:graphic>
          </wp:inline>
        </w:drawing>
      </w:r>
    </w:p>
    <w:p w:rsidR="00CF4046" w:rsidRDefault="004F7503" w:rsidP="00C179C0">
      <w:r>
        <w:t>In der Ansicht können Termine nach Markt und Lieferant(en)</w:t>
      </w:r>
      <w:r w:rsidR="00BC650F">
        <w:t xml:space="preserve"> selektiert werden. </w:t>
      </w:r>
      <w:r>
        <w:t>Die Termine eines Lieferanten werden in der ihm bei der Kontakterstellung zugeordneten Farbe dargestellt.</w:t>
      </w:r>
      <w:r w:rsidR="00BC650F">
        <w:t xml:space="preserve"> Die Bedienung folgt mit Drag-and-Drop-Bedienung aktuellen Konventionen.</w:t>
      </w:r>
    </w:p>
    <w:p w:rsidR="00BC650F" w:rsidRDefault="00BC650F" w:rsidP="00C179C0">
      <w:r>
        <w:t xml:space="preserve">Klick auf eine Stelle im Tag öffnet einen Termin-erstell-Dialog (siehe Abbildung x). Termine können dabei </w:t>
      </w:r>
      <w:r w:rsidR="000E53E2">
        <w:t>Einzeltermine oder wiederholende Fixtermine sein. Die Auswahl von mindestens einem Markt und Lieferanten ist obligatorisch.</w:t>
      </w:r>
    </w:p>
    <w:p w:rsidR="00BC650F" w:rsidRDefault="00EA38B8" w:rsidP="00BC650F">
      <w:pPr>
        <w:keepNext/>
      </w:pPr>
      <w:r w:rsidRPr="00EA38B8">
        <w:rPr>
          <w:noProof/>
          <w:lang w:eastAsia="de-DE"/>
        </w:rPr>
        <w:drawing>
          <wp:inline distT="0" distB="0" distL="0" distR="0" wp14:anchorId="00CD28FA" wp14:editId="59A9BEF5">
            <wp:extent cx="5760720" cy="4185803"/>
            <wp:effectExtent l="0" t="0" r="0" b="5715"/>
            <wp:docPr id="16" name="Grafik 16" descr="C:\Users\StandardB\Documents\GitHub\logistikapp\Dokumentation\Admin Screenshots\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B\Documents\GitHub\logistikapp\Dokumentation\Admin Screenshots\Ter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185803"/>
                    </a:xfrm>
                    <a:prstGeom prst="rect">
                      <a:avLst/>
                    </a:prstGeom>
                    <a:noFill/>
                    <a:ln>
                      <a:noFill/>
                    </a:ln>
                  </pic:spPr>
                </pic:pic>
              </a:graphicData>
            </a:graphic>
          </wp:inline>
        </w:drawing>
      </w:r>
    </w:p>
    <w:p w:rsidR="00EA38B8" w:rsidRDefault="00BC650F" w:rsidP="00BC650F">
      <w:pPr>
        <w:pStyle w:val="Beschriftung"/>
      </w:pPr>
      <w:r>
        <w:t xml:space="preserve">Abbildung </w:t>
      </w:r>
      <w:fldSimple w:instr=" SEQ Abbildung \* ARABIC ">
        <w:r w:rsidR="001E19F6">
          <w:rPr>
            <w:noProof/>
          </w:rPr>
          <w:t>9</w:t>
        </w:r>
      </w:fldSimple>
      <w:r>
        <w:t>: Termin erstellen</w:t>
      </w:r>
    </w:p>
    <w:p w:rsidR="0085725E" w:rsidRDefault="0085725E" w:rsidP="0085725E">
      <w:pPr>
        <w:pStyle w:val="berschrift2"/>
      </w:pPr>
      <w:r>
        <w:t>Nachrichten</w:t>
      </w:r>
    </w:p>
    <w:p w:rsidR="00EA38B8" w:rsidRDefault="0085725E" w:rsidP="00C179C0">
      <w:r>
        <w:t>Das Nachrichten-Interface sowie die Lieferanten-Marktleiter-Kommunikation sind im Kapitel „Kommunikation“ beschrieben.</w:t>
      </w:r>
    </w:p>
    <w:p w:rsidR="00575559" w:rsidRDefault="00575559" w:rsidP="00D63C86">
      <w:pPr>
        <w:pStyle w:val="berschrift2"/>
      </w:pPr>
      <w:r>
        <w:lastRenderedPageBreak/>
        <w:t>Lieferanten</w:t>
      </w:r>
    </w:p>
    <w:p w:rsidR="00575559" w:rsidRDefault="00575559" w:rsidP="00575559">
      <w:r>
        <w:t>Im Lieferanten-Tab können neue Lieferanten eingetragen und bestehende verwaltet werden. Abbildung x zeigt die Maske.</w:t>
      </w:r>
    </w:p>
    <w:p w:rsidR="00DC3139" w:rsidRDefault="00575559" w:rsidP="00DC3139">
      <w:pPr>
        <w:keepNext/>
      </w:pPr>
      <w:r w:rsidRPr="00575559">
        <w:rPr>
          <w:noProof/>
          <w:lang w:eastAsia="de-DE"/>
        </w:rPr>
        <w:drawing>
          <wp:inline distT="0" distB="0" distL="0" distR="0" wp14:anchorId="644BA934" wp14:editId="45A72740">
            <wp:extent cx="5760720" cy="4189406"/>
            <wp:effectExtent l="0" t="0" r="0" b="1905"/>
            <wp:docPr id="18" name="Grafik 18" descr="C:\Users\StandardB\Documents\GitHub\logistikapp\Dokumentation\Admin Screenshots\Lief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ndardB\Documents\GitHub\logistikapp\Dokumentation\Admin Screenshots\Liefera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89406"/>
                    </a:xfrm>
                    <a:prstGeom prst="rect">
                      <a:avLst/>
                    </a:prstGeom>
                    <a:noFill/>
                    <a:ln>
                      <a:noFill/>
                    </a:ln>
                  </pic:spPr>
                </pic:pic>
              </a:graphicData>
            </a:graphic>
          </wp:inline>
        </w:drawing>
      </w:r>
    </w:p>
    <w:p w:rsidR="00575559" w:rsidRDefault="00DC3139" w:rsidP="00DC3139">
      <w:pPr>
        <w:pStyle w:val="Beschriftung"/>
      </w:pPr>
      <w:r>
        <w:t xml:space="preserve">Abbildung </w:t>
      </w:r>
      <w:fldSimple w:instr=" SEQ Abbildung \* ARABIC ">
        <w:r w:rsidR="001E19F6">
          <w:rPr>
            <w:noProof/>
          </w:rPr>
          <w:t>10</w:t>
        </w:r>
      </w:fldSimple>
      <w:r>
        <w:t>: Lieferanten-Maske</w:t>
      </w:r>
    </w:p>
    <w:p w:rsidR="00575559" w:rsidRDefault="00575559" w:rsidP="00575559">
      <w:r>
        <w:t xml:space="preserve">Bei der Erstellung </w:t>
      </w:r>
      <w:r w:rsidR="00D63C86">
        <w:t>werden</w:t>
      </w:r>
      <w:r>
        <w:t xml:space="preserve"> eine individuelle Farbe für die Darstellung der Termine im Kalender sowie ein PIN generiert.</w:t>
      </w:r>
    </w:p>
    <w:p w:rsidR="00D63C86" w:rsidRDefault="00D63C86" w:rsidP="00575559">
      <w:r>
        <w:t>Über das Suchfeld können Liederanten gesucht werden. Es unterstützt Auto-Complete.</w:t>
      </w:r>
    </w:p>
    <w:p w:rsidR="00ED7A1E" w:rsidRDefault="00ED7A1E" w:rsidP="00ED7A1E">
      <w:pPr>
        <w:pStyle w:val="berschrift2"/>
      </w:pPr>
      <w:r>
        <w:t>Konfigurations-Menü</w:t>
      </w:r>
    </w:p>
    <w:p w:rsidR="00ED7A1E" w:rsidRDefault="00A121DF" w:rsidP="00ED7A1E">
      <w:r>
        <w:t xml:space="preserve">Über das Rädchen-Symbol öffnet sich das Konfigurations-Menü der Administrations-Oberfläche (Abbildung x). Hier lässt für jeden Markt die Telefon-Nummer sowie die Art der </w:t>
      </w:r>
      <w:r w:rsidR="00247CB9">
        <w:t>Benachrichtigung des Marktleiters -  SMS und/oder Anruf – einstellen.</w:t>
      </w:r>
      <w:r w:rsidR="00E74F74">
        <w:t xml:space="preserve"> Ein Klick auf „Speichern“ sichert eventuelle Änderungen.</w:t>
      </w:r>
    </w:p>
    <w:p w:rsidR="00A121DF" w:rsidRDefault="00A121DF" w:rsidP="00A121DF">
      <w:pPr>
        <w:keepNext/>
      </w:pPr>
      <w:r w:rsidRPr="00A121DF">
        <w:rPr>
          <w:noProof/>
          <w:lang w:eastAsia="de-DE"/>
        </w:rPr>
        <w:lastRenderedPageBreak/>
        <w:drawing>
          <wp:inline distT="0" distB="0" distL="0" distR="0" wp14:anchorId="03C709C8" wp14:editId="05CEF1F6">
            <wp:extent cx="5760720" cy="4167313"/>
            <wp:effectExtent l="0" t="0" r="0" b="5080"/>
            <wp:docPr id="19" name="Grafik 19"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ndardB\Documents\GitHub\logistikapp\Dokumentation\Admin Screenshots\Ein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A121DF" w:rsidRPr="00ED7A1E" w:rsidRDefault="00A121DF" w:rsidP="00A121DF">
      <w:pPr>
        <w:pStyle w:val="Beschriftung"/>
      </w:pPr>
      <w:r>
        <w:t xml:space="preserve">Abbildung </w:t>
      </w:r>
      <w:fldSimple w:instr=" SEQ Abbildung \* ARABIC ">
        <w:r w:rsidR="001E19F6">
          <w:rPr>
            <w:noProof/>
          </w:rPr>
          <w:t>11</w:t>
        </w:r>
      </w:fldSimple>
      <w:r>
        <w:t>: Konfigurations-Menü</w:t>
      </w:r>
    </w:p>
    <w:p w:rsidR="00281BBF" w:rsidRDefault="00B4687A" w:rsidP="0082263B">
      <w:pPr>
        <w:pStyle w:val="berschrift1"/>
      </w:pPr>
      <w:r>
        <w:t>Entwicklungsdokumentation</w:t>
      </w:r>
    </w:p>
    <w:p w:rsidR="00B4687A" w:rsidRDefault="006E12D6" w:rsidP="00B4687A">
      <w:r>
        <w:t xml:space="preserve">Als Entwicklungs-Framework wurde Scrum benutzt, da es </w:t>
      </w:r>
      <w:r w:rsidR="003B5287">
        <w:t>für kleine, agile Projekte denen keine Pflichtenheft vorangeht bestens geeignet ist. Durch schnelle Prototypen-Entwicklung und Feedback des Auftragsgebers werden die Anforderungen iterativ angepasst.</w:t>
      </w:r>
    </w:p>
    <w:p w:rsidR="000F447A" w:rsidRDefault="003B5287" w:rsidP="00B4687A">
      <w:r>
        <w:t>Im Zuge der Entwicklung</w:t>
      </w:r>
      <w:r w:rsidR="000F447A">
        <w:t xml:space="preserve"> wurden regelmäßig Rücksprache mit den Auftraggeber Herrn Baisch gehalten und die Features entsprechend festgelegt bzw. modifiziert.</w:t>
      </w:r>
    </w:p>
    <w:p w:rsidR="00FE6C29" w:rsidRPr="00E41F75" w:rsidRDefault="006269C8" w:rsidP="00E41F75">
      <w:pPr>
        <w:sectPr w:rsidR="00FE6C29" w:rsidRPr="00E41F75">
          <w:pgSz w:w="11906" w:h="16838"/>
          <w:pgMar w:top="1417" w:right="1417" w:bottom="1134" w:left="1417" w:header="708" w:footer="708" w:gutter="0"/>
          <w:cols w:space="708"/>
          <w:docGrid w:linePitch="360"/>
        </w:sectPr>
      </w:pPr>
      <w:r>
        <w:t>Das folgende Burn-Down-Diagramm</w:t>
      </w:r>
      <w:r w:rsidR="00E41F75">
        <w:t xml:space="preserve"> bzw. die Burn-Down-Tabelle</w:t>
      </w:r>
      <w:r>
        <w:t xml:space="preserve"> zeigt die noch zu erwartenden </w:t>
      </w:r>
      <w:r w:rsidR="00E41F75">
        <w:t>Arbeitsstunden nach jeder Woche nach Aufgaben gegliedert. Bilanz wurde  jeweils in einer Teambesprechung am Ende der Woche gezogen.</w:t>
      </w:r>
    </w:p>
    <w:tbl>
      <w:tblPr>
        <w:tblpPr w:leftFromText="141" w:rightFromText="141" w:vertAnchor="page" w:horzAnchor="margin" w:tblpY="617"/>
        <w:tblW w:w="5000" w:type="pct"/>
        <w:tblLayout w:type="fixed"/>
        <w:tblCellMar>
          <w:left w:w="70" w:type="dxa"/>
          <w:right w:w="70" w:type="dxa"/>
        </w:tblCellMar>
        <w:tblLook w:val="04A0" w:firstRow="1" w:lastRow="0" w:firstColumn="1" w:lastColumn="0" w:noHBand="0" w:noVBand="1"/>
      </w:tblPr>
      <w:tblGrid>
        <w:gridCol w:w="161"/>
        <w:gridCol w:w="2284"/>
        <w:gridCol w:w="2732"/>
        <w:gridCol w:w="828"/>
        <w:gridCol w:w="828"/>
        <w:gridCol w:w="828"/>
        <w:gridCol w:w="828"/>
        <w:gridCol w:w="828"/>
        <w:gridCol w:w="828"/>
        <w:gridCol w:w="828"/>
        <w:gridCol w:w="828"/>
        <w:gridCol w:w="828"/>
        <w:gridCol w:w="828"/>
        <w:gridCol w:w="819"/>
      </w:tblGrid>
      <w:tr w:rsidR="002648E7" w:rsidRPr="002648E7" w:rsidTr="0062271E">
        <w:trPr>
          <w:trHeight w:val="537"/>
        </w:trPr>
        <w:tc>
          <w:tcPr>
            <w:tcW w:w="56" w:type="pct"/>
            <w:tcBorders>
              <w:top w:val="single" w:sz="4" w:space="0" w:color="auto"/>
              <w:left w:val="single" w:sz="4" w:space="0" w:color="auto"/>
              <w:bottom w:val="single" w:sz="4" w:space="0" w:color="auto"/>
            </w:tcBorders>
            <w:shd w:val="clear" w:color="000000" w:fill="C4BD97"/>
            <w:noWrap/>
            <w:vAlign w:val="bottom"/>
          </w:tcPr>
          <w:p w:rsidR="0022135A" w:rsidRPr="0022135A" w:rsidRDefault="0022135A" w:rsidP="002648E7">
            <w:pPr>
              <w:spacing w:after="0" w:line="240" w:lineRule="auto"/>
              <w:jc w:val="center"/>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Aufgabe</w:t>
            </w:r>
          </w:p>
        </w:tc>
        <w:tc>
          <w:tcPr>
            <w:tcW w:w="957"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Task</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Start</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3</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5</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7</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9</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11</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13</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15</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17</w:t>
            </w:r>
          </w:p>
        </w:tc>
        <w:tc>
          <w:tcPr>
            <w:tcW w:w="287"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19</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Systemumgebung aufsetzen</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Entwicklungsumgebung aufsetzen</w:t>
            </w:r>
          </w:p>
        </w:tc>
        <w:tc>
          <w:tcPr>
            <w:tcW w:w="290" w:type="pct"/>
            <w:tcBorders>
              <w:top w:val="single" w:sz="4" w:space="0" w:color="auto"/>
              <w:left w:val="single" w:sz="4" w:space="0" w:color="auto"/>
              <w:bottom w:val="single" w:sz="4" w:space="0" w:color="auto"/>
              <w:right w:val="single" w:sz="4" w:space="0" w:color="auto"/>
            </w:tcBorders>
            <w:shd w:val="clear" w:color="000000" w:fill="CBDC81"/>
            <w:noWrap/>
            <w:vAlign w:val="center"/>
            <w:hideMark/>
          </w:tcPr>
          <w:p w:rsidR="00B0598E" w:rsidRDefault="00B0598E" w:rsidP="00B0598E">
            <w:pPr>
              <w:jc w:val="center"/>
              <w:rPr>
                <w:rFonts w:ascii="Calibri" w:hAnsi="Calibri"/>
                <w:color w:val="000000"/>
              </w:rPr>
            </w:pPr>
            <w:r>
              <w:rPr>
                <w:rFonts w:ascii="Calibri" w:hAnsi="Calibri"/>
                <w:color w:val="000000"/>
              </w:rPr>
              <w:t>6</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Datenbank</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74C37C"/>
            <w:noWrap/>
            <w:vAlign w:val="center"/>
            <w:hideMark/>
          </w:tcPr>
          <w:p w:rsidR="00B0598E" w:rsidRDefault="00B0598E" w:rsidP="00B0598E">
            <w:pPr>
              <w:jc w:val="center"/>
              <w:rPr>
                <w:rFonts w:ascii="Calibri" w:hAnsi="Calibri"/>
                <w:color w:val="000000"/>
              </w:rPr>
            </w:pPr>
            <w:r>
              <w:rPr>
                <w:rFonts w:ascii="Calibri" w:hAnsi="Calibri"/>
                <w:color w:val="000000"/>
              </w:rPr>
              <w:t>1</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Messaging</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Authentifizierung</w:t>
            </w:r>
          </w:p>
        </w:tc>
        <w:tc>
          <w:tcPr>
            <w:tcW w:w="290" w:type="pct"/>
            <w:tcBorders>
              <w:top w:val="single" w:sz="4" w:space="0" w:color="auto"/>
              <w:left w:val="single" w:sz="4" w:space="0" w:color="auto"/>
              <w:bottom w:val="single" w:sz="4" w:space="0" w:color="auto"/>
              <w:right w:val="single" w:sz="4" w:space="0" w:color="auto"/>
            </w:tcBorders>
            <w:shd w:val="clear" w:color="000000" w:fill="FED580"/>
            <w:noWrap/>
            <w:vAlign w:val="center"/>
            <w:hideMark/>
          </w:tcPr>
          <w:p w:rsidR="00B0598E" w:rsidRDefault="00B0598E" w:rsidP="00B0598E">
            <w:pPr>
              <w:jc w:val="center"/>
              <w:rPr>
                <w:rFonts w:ascii="Calibri" w:hAnsi="Calibri"/>
                <w:color w:val="000000"/>
              </w:rPr>
            </w:pPr>
            <w:r>
              <w:rPr>
                <w:rFonts w:ascii="Calibri" w:hAnsi="Calibri"/>
                <w:color w:val="000000"/>
              </w:rPr>
              <w:t>16</w:t>
            </w:r>
          </w:p>
        </w:tc>
        <w:tc>
          <w:tcPr>
            <w:tcW w:w="290" w:type="pct"/>
            <w:tcBorders>
              <w:top w:val="single" w:sz="4" w:space="0" w:color="auto"/>
              <w:left w:val="single" w:sz="4" w:space="0" w:color="auto"/>
              <w:bottom w:val="single" w:sz="4" w:space="0" w:color="auto"/>
              <w:right w:val="single" w:sz="4" w:space="0" w:color="auto"/>
            </w:tcBorders>
            <w:shd w:val="clear" w:color="000000" w:fill="FFDC81"/>
            <w:noWrap/>
            <w:vAlign w:val="center"/>
            <w:hideMark/>
          </w:tcPr>
          <w:p w:rsidR="00B0598E" w:rsidRDefault="00B0598E" w:rsidP="00B0598E">
            <w:pPr>
              <w:jc w:val="center"/>
              <w:rPr>
                <w:rFonts w:ascii="Calibri" w:hAnsi="Calibri"/>
                <w:color w:val="000000"/>
              </w:rPr>
            </w:pPr>
            <w:r>
              <w:rPr>
                <w:rFonts w:ascii="Calibri" w:hAnsi="Calibri"/>
                <w:color w:val="000000"/>
              </w:rPr>
              <w:t>14</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Daten-Kommunikation</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GUI</w:t>
            </w:r>
          </w:p>
        </w:tc>
        <w:tc>
          <w:tcPr>
            <w:tcW w:w="290" w:type="pct"/>
            <w:tcBorders>
              <w:top w:val="single" w:sz="4" w:space="0" w:color="auto"/>
              <w:left w:val="single" w:sz="4" w:space="0" w:color="auto"/>
              <w:bottom w:val="single" w:sz="4" w:space="0" w:color="auto"/>
              <w:right w:val="single" w:sz="4" w:space="0" w:color="auto"/>
            </w:tcBorders>
            <w:shd w:val="clear" w:color="000000" w:fill="FCA978"/>
            <w:noWrap/>
            <w:vAlign w:val="center"/>
            <w:hideMark/>
          </w:tcPr>
          <w:p w:rsidR="00B0598E" w:rsidRDefault="00B0598E" w:rsidP="00B0598E">
            <w:pPr>
              <w:jc w:val="center"/>
              <w:rPr>
                <w:rFonts w:ascii="Calibri" w:hAnsi="Calibri"/>
                <w:color w:val="000000"/>
              </w:rPr>
            </w:pPr>
            <w:r>
              <w:rPr>
                <w:rFonts w:ascii="Calibri" w:hAnsi="Calibri"/>
                <w:color w:val="000000"/>
              </w:rPr>
              <w:t>30</w:t>
            </w:r>
          </w:p>
        </w:tc>
        <w:tc>
          <w:tcPr>
            <w:tcW w:w="290" w:type="pct"/>
            <w:tcBorders>
              <w:top w:val="single" w:sz="4" w:space="0" w:color="auto"/>
              <w:left w:val="single" w:sz="4" w:space="0" w:color="auto"/>
              <w:bottom w:val="single" w:sz="4" w:space="0" w:color="auto"/>
              <w:right w:val="single" w:sz="4" w:space="0" w:color="auto"/>
            </w:tcBorders>
            <w:shd w:val="clear" w:color="000000" w:fill="FCA978"/>
            <w:noWrap/>
            <w:vAlign w:val="center"/>
            <w:hideMark/>
          </w:tcPr>
          <w:p w:rsidR="00B0598E" w:rsidRDefault="00B0598E" w:rsidP="00B0598E">
            <w:pPr>
              <w:jc w:val="center"/>
              <w:rPr>
                <w:rFonts w:ascii="Calibri" w:hAnsi="Calibri"/>
                <w:color w:val="000000"/>
              </w:rPr>
            </w:pPr>
            <w:r>
              <w:rPr>
                <w:rFonts w:ascii="Calibri" w:hAnsi="Calibri"/>
                <w:color w:val="000000"/>
              </w:rPr>
              <w:t>30</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Server-Kommunikation</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Authentifizierung</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Marktleiter-Kommunikation</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Adminintratios-Oberfläche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Kalender</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90" w:type="pct"/>
            <w:tcBorders>
              <w:top w:val="single" w:sz="4" w:space="0" w:color="auto"/>
              <w:left w:val="single" w:sz="4" w:space="0" w:color="auto"/>
              <w:bottom w:val="single" w:sz="4" w:space="0" w:color="auto"/>
              <w:right w:val="single" w:sz="4" w:space="0" w:color="auto"/>
            </w:tcBorders>
            <w:shd w:val="clear" w:color="000000" w:fill="FFE884"/>
            <w:noWrap/>
            <w:vAlign w:val="center"/>
            <w:hideMark/>
          </w:tcPr>
          <w:p w:rsidR="00B0598E" w:rsidRDefault="00B0598E" w:rsidP="00B0598E">
            <w:pPr>
              <w:jc w:val="center"/>
              <w:rPr>
                <w:rFonts w:ascii="Calibri" w:hAnsi="Calibri"/>
                <w:color w:val="000000"/>
              </w:rPr>
            </w:pPr>
            <w:r>
              <w:rPr>
                <w:rFonts w:ascii="Calibri" w:hAnsi="Calibri"/>
                <w:color w:val="000000"/>
              </w:rPr>
              <w:t>10</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Adminintratios-Oberfläche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FDC81"/>
            <w:noWrap/>
            <w:vAlign w:val="center"/>
            <w:hideMark/>
          </w:tcPr>
          <w:p w:rsidR="00B0598E" w:rsidRDefault="00B0598E" w:rsidP="00B0598E">
            <w:pPr>
              <w:jc w:val="center"/>
              <w:rPr>
                <w:rFonts w:ascii="Calibri" w:hAnsi="Calibri"/>
                <w:color w:val="000000"/>
              </w:rPr>
            </w:pPr>
            <w:r>
              <w:rPr>
                <w:rFonts w:ascii="Calibri" w:hAnsi="Calibri"/>
                <w:color w:val="000000"/>
              </w:rPr>
              <w:t>14</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Adminintratios-Oberfläche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GUI und Statistik</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Dokumentation</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Dokumentation</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65026D" w:rsidRPr="002648E7" w:rsidTr="0065026D">
        <w:trPr>
          <w:trHeight w:val="537"/>
        </w:trPr>
        <w:tc>
          <w:tcPr>
            <w:tcW w:w="1813" w:type="pct"/>
            <w:gridSpan w:val="3"/>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22135A" w:rsidRPr="0022135A" w:rsidRDefault="0022135A" w:rsidP="0065026D">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 xml:space="preserve">Ideal - </w:t>
            </w:r>
            <w:r w:rsidR="0065026D">
              <w:rPr>
                <w:rFonts w:ascii="Calibri" w:eastAsia="Times New Roman" w:hAnsi="Calibri" w:cs="Times New Roman"/>
                <w:color w:val="000000"/>
                <w:lang w:eastAsia="de-DE"/>
              </w:rPr>
              <w:t>Verbleibender Aufwand in Arbeitsstunden</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307,8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273,6</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239,4</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205,2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171</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136,8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102,6</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68,4</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87"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5,68E-14</w:t>
            </w:r>
          </w:p>
        </w:tc>
      </w:tr>
      <w:tr w:rsidR="0065026D" w:rsidRPr="002648E7" w:rsidTr="0065026D">
        <w:trPr>
          <w:trHeight w:val="538"/>
        </w:trPr>
        <w:tc>
          <w:tcPr>
            <w:tcW w:w="1813" w:type="pct"/>
            <w:gridSpan w:val="3"/>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22135A" w:rsidRPr="0022135A" w:rsidRDefault="0065026D" w:rsidP="001B54F0">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Tatsächlich</w:t>
            </w:r>
            <w:r w:rsidR="0022135A" w:rsidRPr="0022135A">
              <w:rPr>
                <w:rFonts w:ascii="Calibri" w:eastAsia="Times New Roman" w:hAnsi="Calibri" w:cs="Times New Roman"/>
                <w:color w:val="000000"/>
                <w:lang w:eastAsia="de-DE"/>
              </w:rPr>
              <w:t xml:space="preserve"> - </w:t>
            </w:r>
            <w:r>
              <w:rPr>
                <w:rFonts w:ascii="Calibri" w:eastAsia="Times New Roman" w:hAnsi="Calibri" w:cs="Times New Roman"/>
                <w:color w:val="000000"/>
                <w:lang w:eastAsia="de-DE"/>
              </w:rPr>
              <w:t xml:space="preserve"> </w:t>
            </w:r>
            <w:r>
              <w:rPr>
                <w:rFonts w:ascii="Calibri" w:eastAsia="Times New Roman" w:hAnsi="Calibri" w:cs="Times New Roman"/>
                <w:color w:val="000000"/>
                <w:lang w:eastAsia="de-DE"/>
              </w:rPr>
              <w:t>Verbleibender Aufwand in Arbeitsstunden</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333</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225</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213</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205</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190</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149</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121</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58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28</w:t>
            </w:r>
          </w:p>
        </w:tc>
        <w:tc>
          <w:tcPr>
            <w:tcW w:w="287"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0</w:t>
            </w:r>
          </w:p>
        </w:tc>
      </w:tr>
    </w:tbl>
    <w:p w:rsidR="00FE6C29" w:rsidRDefault="00FE6C29" w:rsidP="00B4687A">
      <w:pPr>
        <w:sectPr w:rsidR="00FE6C29" w:rsidSect="00FE6C29">
          <w:pgSz w:w="16838" w:h="11906" w:orient="landscape"/>
          <w:pgMar w:top="1418" w:right="1134" w:bottom="1418" w:left="1418" w:header="709" w:footer="709" w:gutter="0"/>
          <w:cols w:space="708"/>
          <w:docGrid w:linePitch="360"/>
        </w:sectPr>
      </w:pPr>
    </w:p>
    <w:p w:rsidR="00570E33" w:rsidRDefault="0062271E" w:rsidP="001E19F6">
      <w:pPr>
        <w:keepNext/>
        <w:sectPr w:rsidR="00570E33" w:rsidSect="00570E33">
          <w:pgSz w:w="16838" w:h="11906" w:orient="landscape" w:code="9"/>
          <w:pgMar w:top="1418" w:right="1134" w:bottom="1418" w:left="1418" w:header="709" w:footer="709" w:gutter="0"/>
          <w:cols w:space="708"/>
          <w:docGrid w:linePitch="360"/>
        </w:sectPr>
      </w:pPr>
      <w:bookmarkStart w:id="1" w:name="_GoBack"/>
      <w:r>
        <w:rPr>
          <w:noProof/>
          <w:lang w:eastAsia="de-DE"/>
        </w:rPr>
        <w:lastRenderedPageBreak/>
        <w:drawing>
          <wp:inline distT="0" distB="0" distL="0" distR="0" wp14:anchorId="0603A350" wp14:editId="549CE8E3">
            <wp:extent cx="9226550" cy="5454595"/>
            <wp:effectExtent l="0" t="0" r="12700" b="13335"/>
            <wp:docPr id="24" name="Diagram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bookmarkEnd w:id="1"/>
    </w:p>
    <w:p w:rsidR="0082263B" w:rsidRDefault="0082263B" w:rsidP="0082263B">
      <w:pPr>
        <w:pStyle w:val="berschrift1"/>
      </w:pPr>
      <w:r>
        <w:lastRenderedPageBreak/>
        <w:t>Technische Dokumentation</w:t>
      </w:r>
    </w:p>
    <w:p w:rsidR="0082263B" w:rsidRDefault="0082263B" w:rsidP="0082263B">
      <w:pPr>
        <w:pStyle w:val="berschrift2"/>
      </w:pPr>
      <w:r>
        <w:t>Architektur und Systemumgebung</w:t>
      </w:r>
    </w:p>
    <w:p w:rsidR="0082263B" w:rsidRDefault="0082263B" w:rsidP="0082263B">
      <w:r>
        <w:t>Die Architektur besteht wie Abbildung x zeigt aus einem Server mit angebundener Datenbank, einen Endbenutzer-PC für die Darstellung der Administrations-Oberfläche und einem Tablet-Terminal.</w:t>
      </w:r>
    </w:p>
    <w:p w:rsidR="0082263B" w:rsidRDefault="0082263B" w:rsidP="0082263B">
      <w:r>
        <w:t>Kapitel „Datenbank“ beschreibt die Datenbank im Detail. Der Server selbst benutzt Node.js-Technologie</w:t>
      </w:r>
      <w:r>
        <w:rPr>
          <w:rStyle w:val="Funotenzeichen"/>
        </w:rPr>
        <w:footnoteReference w:id="3"/>
      </w:r>
      <w:r>
        <w:t>. Die Entscheidung dafür viel im Zuge der Cross-Platform-Orientierung: das verwendete Cross-Platform Framework Cordova (siehe Kapitel x), das für die Lieferanten-App verwendet wurde, ist wie Node.js JavaScript basiert. Dies ermöglicht die Serialisierung von Objekten zwischen Server und App.</w:t>
      </w:r>
    </w:p>
    <w:p w:rsidR="0082263B" w:rsidRDefault="0082263B" w:rsidP="0082263B">
      <w:r>
        <w:t>Zudem benutzt Node.js ein ereignis-orientiertes, nicht-blockierendes I/O-Modell, das datenintensive Echtzeit-Anwendungen in verteilten Systemen ermöglicht. Für die Kommunikation wird das ebenfalls ereignisorientierte Framework SocketIO</w:t>
      </w:r>
      <w:r>
        <w:rPr>
          <w:rStyle w:val="Funotenzeichen"/>
        </w:rPr>
        <w:footnoteReference w:id="4"/>
      </w:r>
      <w:r>
        <w:t xml:space="preserve"> benutzt.</w:t>
      </w:r>
    </w:p>
    <w:p w:rsidR="0082263B" w:rsidRDefault="0082263B" w:rsidP="0082263B">
      <w:r>
        <w:t>Die Lieferanten-App kann wie eingangs erwähnt auf iOS-, Android-, und Windows-Tablets installiert werden, was einen großflächigen Einsatz erleichtert, da u.a. große Freiheit in der Modellwahl besteht oder bereits vorrätige Geräte genutzt werden können.</w:t>
      </w:r>
    </w:p>
    <w:p w:rsidR="0082263B" w:rsidRPr="00647930" w:rsidRDefault="0082263B" w:rsidP="0082263B">
      <w:pPr>
        <w:pStyle w:val="berschrift2"/>
      </w:pPr>
      <w:r>
        <w:t>Datenbank</w:t>
      </w:r>
    </w:p>
    <w:p w:rsidR="008B3E0C" w:rsidRDefault="008B3E0C" w:rsidP="00DC4FE3">
      <w:r>
        <w:t xml:space="preserve">Die Datenbank beinhaltet die </w:t>
      </w:r>
      <w:r w:rsidR="000E1EAC">
        <w:t xml:space="preserve">folgenden </w:t>
      </w:r>
      <w:r>
        <w:t>Tabellen:</w:t>
      </w:r>
    </w:p>
    <w:tbl>
      <w:tblPr>
        <w:tblStyle w:val="Tabellenraster"/>
        <w:tblW w:w="0" w:type="auto"/>
        <w:tblLook w:val="04A0" w:firstRow="1" w:lastRow="0" w:firstColumn="1" w:lastColumn="0" w:noHBand="0" w:noVBand="1"/>
      </w:tblPr>
      <w:tblGrid>
        <w:gridCol w:w="3020"/>
        <w:gridCol w:w="3021"/>
      </w:tblGrid>
      <w:tr w:rsidR="000E1EAC" w:rsidTr="00BC784B">
        <w:tc>
          <w:tcPr>
            <w:tcW w:w="3020" w:type="dxa"/>
          </w:tcPr>
          <w:p w:rsidR="000E1EAC" w:rsidRDefault="000E1EAC" w:rsidP="008B3E0C">
            <w:r>
              <w:t>Name</w:t>
            </w:r>
          </w:p>
        </w:tc>
        <w:tc>
          <w:tcPr>
            <w:tcW w:w="3021" w:type="dxa"/>
          </w:tcPr>
          <w:p w:rsidR="000E1EAC" w:rsidRDefault="000E1EAC" w:rsidP="008B3E0C">
            <w:r>
              <w:t>Zweck</w:t>
            </w:r>
          </w:p>
        </w:tc>
      </w:tr>
      <w:tr w:rsidR="000E1EAC" w:rsidTr="00BC784B">
        <w:tc>
          <w:tcPr>
            <w:tcW w:w="3020" w:type="dxa"/>
          </w:tcPr>
          <w:p w:rsidR="000E1EAC" w:rsidRDefault="000E1EAC" w:rsidP="008B3E0C">
            <w:r w:rsidRPr="00BC784B">
              <w:t>Adminlieferantnachricht</w:t>
            </w:r>
          </w:p>
        </w:tc>
        <w:tc>
          <w:tcPr>
            <w:tcW w:w="3021" w:type="dxa"/>
          </w:tcPr>
          <w:p w:rsidR="000E1EAC" w:rsidRDefault="000E1EAC" w:rsidP="008B3E0C">
            <w:r>
              <w:t>Nachrichten</w:t>
            </w:r>
          </w:p>
        </w:tc>
      </w:tr>
      <w:tr w:rsidR="000E1EAC" w:rsidTr="00BC784B">
        <w:tc>
          <w:tcPr>
            <w:tcW w:w="3020" w:type="dxa"/>
          </w:tcPr>
          <w:p w:rsidR="000E1EAC" w:rsidRDefault="000E1EAC" w:rsidP="008B3E0C">
            <w:r>
              <w:t>Adminnachrichtgesendet</w:t>
            </w:r>
          </w:p>
        </w:tc>
        <w:tc>
          <w:tcPr>
            <w:tcW w:w="3021" w:type="dxa"/>
          </w:tcPr>
          <w:p w:rsidR="000E1EAC" w:rsidRDefault="000E1EAC" w:rsidP="008B3E0C">
            <w:r>
              <w:t>Nachrichten</w:t>
            </w:r>
          </w:p>
        </w:tc>
      </w:tr>
      <w:tr w:rsidR="000E1EAC" w:rsidTr="00BC784B">
        <w:tc>
          <w:tcPr>
            <w:tcW w:w="3020" w:type="dxa"/>
          </w:tcPr>
          <w:p w:rsidR="000E1EAC" w:rsidRDefault="000E1EAC" w:rsidP="008B3E0C">
            <w:r w:rsidRPr="00BC784B">
              <w:t>Lieferantnachrichtgesendet</w:t>
            </w:r>
          </w:p>
        </w:tc>
        <w:tc>
          <w:tcPr>
            <w:tcW w:w="3021" w:type="dxa"/>
          </w:tcPr>
          <w:p w:rsidR="000E1EAC" w:rsidRDefault="000E1EAC" w:rsidP="008B3E0C">
            <w:r>
              <w:t>Nachrichten</w:t>
            </w:r>
          </w:p>
        </w:tc>
      </w:tr>
      <w:tr w:rsidR="000E1EAC" w:rsidTr="00BC784B">
        <w:tc>
          <w:tcPr>
            <w:tcW w:w="3020" w:type="dxa"/>
          </w:tcPr>
          <w:p w:rsidR="000E1EAC" w:rsidRPr="00BC784B" w:rsidRDefault="000E1EAC" w:rsidP="008B3E0C">
            <w:r>
              <w:t>Maerkte</w:t>
            </w:r>
          </w:p>
        </w:tc>
        <w:tc>
          <w:tcPr>
            <w:tcW w:w="3021" w:type="dxa"/>
          </w:tcPr>
          <w:p w:rsidR="000E1EAC" w:rsidRDefault="000E1EAC" w:rsidP="008B3E0C">
            <w:r>
              <w:t>Markt-Konfigurationen</w:t>
            </w:r>
          </w:p>
        </w:tc>
      </w:tr>
      <w:tr w:rsidR="000E1EAC" w:rsidTr="00BC784B">
        <w:tc>
          <w:tcPr>
            <w:tcW w:w="3020" w:type="dxa"/>
          </w:tcPr>
          <w:p w:rsidR="000E1EAC" w:rsidRDefault="000E1EAC" w:rsidP="008B3E0C">
            <w:r>
              <w:t>Termine</w:t>
            </w:r>
          </w:p>
        </w:tc>
        <w:tc>
          <w:tcPr>
            <w:tcW w:w="3021" w:type="dxa"/>
          </w:tcPr>
          <w:p w:rsidR="000E1EAC" w:rsidRDefault="000E1EAC" w:rsidP="008B3E0C">
            <w:r>
              <w:t>Kalender</w:t>
            </w:r>
          </w:p>
        </w:tc>
      </w:tr>
      <w:tr w:rsidR="000E1EAC" w:rsidTr="00BC784B">
        <w:tc>
          <w:tcPr>
            <w:tcW w:w="3020" w:type="dxa"/>
          </w:tcPr>
          <w:p w:rsidR="000E1EAC" w:rsidRDefault="000E1EAC" w:rsidP="008B3E0C">
            <w:r>
              <w:t>jobs</w:t>
            </w:r>
          </w:p>
        </w:tc>
        <w:tc>
          <w:tcPr>
            <w:tcW w:w="3021" w:type="dxa"/>
          </w:tcPr>
          <w:p w:rsidR="000E1EAC" w:rsidRDefault="000E1EAC" w:rsidP="008B3E0C">
            <w:r>
              <w:t>Besucherscheine</w:t>
            </w:r>
          </w:p>
        </w:tc>
      </w:tr>
      <w:tr w:rsidR="000E1EAC" w:rsidTr="00BC784B">
        <w:tc>
          <w:tcPr>
            <w:tcW w:w="3020" w:type="dxa"/>
          </w:tcPr>
          <w:p w:rsidR="000E1EAC" w:rsidRDefault="000E1EAC" w:rsidP="008B3E0C">
            <w:r>
              <w:t>lieferanten</w:t>
            </w:r>
          </w:p>
        </w:tc>
        <w:tc>
          <w:tcPr>
            <w:tcW w:w="3021" w:type="dxa"/>
          </w:tcPr>
          <w:p w:rsidR="000E1EAC" w:rsidRDefault="000E1EAC" w:rsidP="008B3E0C">
            <w:r>
              <w:t>Lieferanten-Tabelle</w:t>
            </w:r>
          </w:p>
        </w:tc>
      </w:tr>
    </w:tbl>
    <w:p w:rsidR="008B3E0C" w:rsidRPr="0082263B" w:rsidRDefault="008B3E0C" w:rsidP="008B3E0C"/>
    <w:sectPr w:rsidR="008B3E0C" w:rsidRPr="0082263B" w:rsidSect="00570E33">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77E4" w:rsidRDefault="00D677E4" w:rsidP="009705C4">
      <w:pPr>
        <w:spacing w:after="0" w:line="240" w:lineRule="auto"/>
      </w:pPr>
      <w:r>
        <w:separator/>
      </w:r>
    </w:p>
  </w:endnote>
  <w:endnote w:type="continuationSeparator" w:id="0">
    <w:p w:rsidR="00D677E4" w:rsidRDefault="00D677E4" w:rsidP="0097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77E4" w:rsidRDefault="00D677E4" w:rsidP="009705C4">
      <w:pPr>
        <w:spacing w:after="0" w:line="240" w:lineRule="auto"/>
      </w:pPr>
      <w:r>
        <w:separator/>
      </w:r>
    </w:p>
  </w:footnote>
  <w:footnote w:type="continuationSeparator" w:id="0">
    <w:p w:rsidR="00D677E4" w:rsidRDefault="00D677E4" w:rsidP="009705C4">
      <w:pPr>
        <w:spacing w:after="0" w:line="240" w:lineRule="auto"/>
      </w:pPr>
      <w:r>
        <w:continuationSeparator/>
      </w:r>
    </w:p>
  </w:footnote>
  <w:footnote w:id="1">
    <w:p w:rsidR="006269C8" w:rsidRDefault="006269C8" w:rsidP="009705C4">
      <w:pPr>
        <w:pStyle w:val="Funotentext"/>
      </w:pPr>
      <w:r>
        <w:rPr>
          <w:rStyle w:val="Funotenzeichen"/>
        </w:rPr>
        <w:footnoteRef/>
      </w:r>
      <w:r>
        <w:t xml:space="preserve"> </w:t>
      </w:r>
      <w:hyperlink r:id="rId1" w:history="1">
        <w:r w:rsidRPr="0022069A">
          <w:rPr>
            <w:rStyle w:val="Hyperlink"/>
          </w:rPr>
          <w:t>http://www.mysql.com/</w:t>
        </w:r>
      </w:hyperlink>
      <w:r>
        <w:t xml:space="preserve">  </w:t>
      </w:r>
    </w:p>
  </w:footnote>
  <w:footnote w:id="2">
    <w:p w:rsidR="006269C8" w:rsidRDefault="006269C8" w:rsidP="009705C4">
      <w:pPr>
        <w:pStyle w:val="Funotentext"/>
      </w:pPr>
      <w:r>
        <w:rPr>
          <w:rStyle w:val="Funotenzeichen"/>
        </w:rPr>
        <w:footnoteRef/>
      </w:r>
      <w:r>
        <w:t xml:space="preserve"> </w:t>
      </w:r>
      <w:hyperlink r:id="rId2" w:history="1">
        <w:r w:rsidRPr="0022069A">
          <w:rPr>
            <w:rStyle w:val="Hyperlink"/>
          </w:rPr>
          <w:t>http://nodejs.org/</w:t>
        </w:r>
      </w:hyperlink>
      <w:r>
        <w:t xml:space="preserve"> </w:t>
      </w:r>
    </w:p>
  </w:footnote>
  <w:footnote w:id="3">
    <w:p w:rsidR="006269C8" w:rsidRDefault="006269C8" w:rsidP="0082263B">
      <w:pPr>
        <w:pStyle w:val="Funotentext"/>
      </w:pPr>
      <w:r>
        <w:rPr>
          <w:rStyle w:val="Funotenzeichen"/>
        </w:rPr>
        <w:footnoteRef/>
      </w:r>
      <w:r>
        <w:t xml:space="preserve"> </w:t>
      </w:r>
      <w:hyperlink r:id="rId3" w:history="1">
        <w:r w:rsidRPr="001146C4">
          <w:rPr>
            <w:rStyle w:val="Hyperlink"/>
          </w:rPr>
          <w:t>http://nodejs.org/</w:t>
        </w:r>
      </w:hyperlink>
      <w:r>
        <w:t>, Abgerufen am 23.12.2014</w:t>
      </w:r>
    </w:p>
  </w:footnote>
  <w:footnote w:id="4">
    <w:p w:rsidR="006269C8" w:rsidRDefault="006269C8" w:rsidP="0082263B">
      <w:pPr>
        <w:pStyle w:val="Funotentext"/>
      </w:pPr>
      <w:r>
        <w:rPr>
          <w:rStyle w:val="Funotenzeichen"/>
        </w:rPr>
        <w:footnoteRef/>
      </w:r>
      <w:r>
        <w:t xml:space="preserve"> </w:t>
      </w:r>
      <w:hyperlink r:id="rId4" w:history="1">
        <w:r w:rsidRPr="001146C4">
          <w:rPr>
            <w:rStyle w:val="Hyperlink"/>
          </w:rPr>
          <w:t>http://socket.io/</w:t>
        </w:r>
      </w:hyperlink>
      <w:r>
        <w:t>, Abgerufen am 23.12.2014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DD7C68"/>
    <w:multiLevelType w:val="hybridMultilevel"/>
    <w:tmpl w:val="0A0241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3E67C3"/>
    <w:multiLevelType w:val="hybridMultilevel"/>
    <w:tmpl w:val="EF784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6AE3ED9"/>
    <w:multiLevelType w:val="hybridMultilevel"/>
    <w:tmpl w:val="F306B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5"/>
  </w:num>
  <w:num w:numId="5">
    <w:abstractNumId w:val="3"/>
  </w:num>
  <w:num w:numId="6">
    <w:abstractNumId w:val="11"/>
  </w:num>
  <w:num w:numId="7">
    <w:abstractNumId w:val="6"/>
  </w:num>
  <w:num w:numId="8">
    <w:abstractNumId w:val="10"/>
  </w:num>
  <w:num w:numId="9">
    <w:abstractNumId w:val="0"/>
  </w:num>
  <w:num w:numId="10">
    <w:abstractNumId w:val="7"/>
  </w:num>
  <w:num w:numId="11">
    <w:abstractNumId w:val="9"/>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712"/>
    <w:rsid w:val="000034CF"/>
    <w:rsid w:val="00011699"/>
    <w:rsid w:val="000123D9"/>
    <w:rsid w:val="00021479"/>
    <w:rsid w:val="000445E5"/>
    <w:rsid w:val="0005611B"/>
    <w:rsid w:val="000700FA"/>
    <w:rsid w:val="00090D76"/>
    <w:rsid w:val="000A5C2A"/>
    <w:rsid w:val="000E1EAC"/>
    <w:rsid w:val="000E53E2"/>
    <w:rsid w:val="000F447A"/>
    <w:rsid w:val="00110B28"/>
    <w:rsid w:val="00121CB7"/>
    <w:rsid w:val="00124510"/>
    <w:rsid w:val="00175DBF"/>
    <w:rsid w:val="001B2CFF"/>
    <w:rsid w:val="001B54F0"/>
    <w:rsid w:val="001E19F6"/>
    <w:rsid w:val="0022135A"/>
    <w:rsid w:val="002270F6"/>
    <w:rsid w:val="002455D4"/>
    <w:rsid w:val="00247CB9"/>
    <w:rsid w:val="002648E7"/>
    <w:rsid w:val="00281BBF"/>
    <w:rsid w:val="002A45DC"/>
    <w:rsid w:val="002B566F"/>
    <w:rsid w:val="002C7D2D"/>
    <w:rsid w:val="00316897"/>
    <w:rsid w:val="0033434B"/>
    <w:rsid w:val="00367460"/>
    <w:rsid w:val="003744E9"/>
    <w:rsid w:val="003818B6"/>
    <w:rsid w:val="00386B3B"/>
    <w:rsid w:val="003B3DE5"/>
    <w:rsid w:val="003B5287"/>
    <w:rsid w:val="003B5D1E"/>
    <w:rsid w:val="00403B1D"/>
    <w:rsid w:val="00406656"/>
    <w:rsid w:val="004203FE"/>
    <w:rsid w:val="004218D4"/>
    <w:rsid w:val="00421F58"/>
    <w:rsid w:val="00442AD2"/>
    <w:rsid w:val="00442CB1"/>
    <w:rsid w:val="0044680D"/>
    <w:rsid w:val="00462E46"/>
    <w:rsid w:val="00463ABF"/>
    <w:rsid w:val="004650F3"/>
    <w:rsid w:val="00473BDA"/>
    <w:rsid w:val="004B3615"/>
    <w:rsid w:val="004E01D0"/>
    <w:rsid w:val="004F7503"/>
    <w:rsid w:val="005120CB"/>
    <w:rsid w:val="00551403"/>
    <w:rsid w:val="00570E33"/>
    <w:rsid w:val="00575559"/>
    <w:rsid w:val="00587AC3"/>
    <w:rsid w:val="005A121E"/>
    <w:rsid w:val="005A2E70"/>
    <w:rsid w:val="005E6025"/>
    <w:rsid w:val="00603885"/>
    <w:rsid w:val="006155FD"/>
    <w:rsid w:val="006167DE"/>
    <w:rsid w:val="0062271E"/>
    <w:rsid w:val="006269C8"/>
    <w:rsid w:val="00641A4A"/>
    <w:rsid w:val="0065026D"/>
    <w:rsid w:val="00667CCB"/>
    <w:rsid w:val="006B2503"/>
    <w:rsid w:val="006E12D6"/>
    <w:rsid w:val="006F2BCF"/>
    <w:rsid w:val="0071039D"/>
    <w:rsid w:val="00730769"/>
    <w:rsid w:val="00770930"/>
    <w:rsid w:val="007A0832"/>
    <w:rsid w:val="007A16A3"/>
    <w:rsid w:val="007B56FF"/>
    <w:rsid w:val="007C0D92"/>
    <w:rsid w:val="007F57D4"/>
    <w:rsid w:val="008043B0"/>
    <w:rsid w:val="00804887"/>
    <w:rsid w:val="00815C77"/>
    <w:rsid w:val="0082263B"/>
    <w:rsid w:val="008449B8"/>
    <w:rsid w:val="00845F21"/>
    <w:rsid w:val="008544C7"/>
    <w:rsid w:val="00855277"/>
    <w:rsid w:val="0085725E"/>
    <w:rsid w:val="008977C7"/>
    <w:rsid w:val="008B097F"/>
    <w:rsid w:val="008B3E0C"/>
    <w:rsid w:val="008D5E35"/>
    <w:rsid w:val="008E3381"/>
    <w:rsid w:val="00916704"/>
    <w:rsid w:val="0094028C"/>
    <w:rsid w:val="009705C4"/>
    <w:rsid w:val="00973FA7"/>
    <w:rsid w:val="009801E1"/>
    <w:rsid w:val="00992715"/>
    <w:rsid w:val="00997A0D"/>
    <w:rsid w:val="009A4EE9"/>
    <w:rsid w:val="009B0BE3"/>
    <w:rsid w:val="009B4F6B"/>
    <w:rsid w:val="009E0308"/>
    <w:rsid w:val="009E7610"/>
    <w:rsid w:val="009E76F4"/>
    <w:rsid w:val="00A121DF"/>
    <w:rsid w:val="00A413DB"/>
    <w:rsid w:val="00A70384"/>
    <w:rsid w:val="00A83547"/>
    <w:rsid w:val="00A837F6"/>
    <w:rsid w:val="00A9050E"/>
    <w:rsid w:val="00AD4E6F"/>
    <w:rsid w:val="00B0598E"/>
    <w:rsid w:val="00B06D1A"/>
    <w:rsid w:val="00B1452D"/>
    <w:rsid w:val="00B162E3"/>
    <w:rsid w:val="00B44D23"/>
    <w:rsid w:val="00B4687A"/>
    <w:rsid w:val="00B5568B"/>
    <w:rsid w:val="00B564DA"/>
    <w:rsid w:val="00B71BA2"/>
    <w:rsid w:val="00B74622"/>
    <w:rsid w:val="00B95081"/>
    <w:rsid w:val="00B96560"/>
    <w:rsid w:val="00BC650F"/>
    <w:rsid w:val="00BC784B"/>
    <w:rsid w:val="00BD1424"/>
    <w:rsid w:val="00C03A28"/>
    <w:rsid w:val="00C179C0"/>
    <w:rsid w:val="00C40CFC"/>
    <w:rsid w:val="00C60C4C"/>
    <w:rsid w:val="00C90D52"/>
    <w:rsid w:val="00C9340D"/>
    <w:rsid w:val="00CD1371"/>
    <w:rsid w:val="00CE1EC1"/>
    <w:rsid w:val="00CF4046"/>
    <w:rsid w:val="00D009A7"/>
    <w:rsid w:val="00D63C86"/>
    <w:rsid w:val="00D677E4"/>
    <w:rsid w:val="00D81E74"/>
    <w:rsid w:val="00DC252A"/>
    <w:rsid w:val="00DC3139"/>
    <w:rsid w:val="00DC4FE3"/>
    <w:rsid w:val="00DD122F"/>
    <w:rsid w:val="00DD17F9"/>
    <w:rsid w:val="00DE213D"/>
    <w:rsid w:val="00E024A8"/>
    <w:rsid w:val="00E233D9"/>
    <w:rsid w:val="00E41F75"/>
    <w:rsid w:val="00E53712"/>
    <w:rsid w:val="00E74F74"/>
    <w:rsid w:val="00E81181"/>
    <w:rsid w:val="00E83A3F"/>
    <w:rsid w:val="00EA38B8"/>
    <w:rsid w:val="00EB4AAA"/>
    <w:rsid w:val="00ED7A1E"/>
    <w:rsid w:val="00F161F3"/>
    <w:rsid w:val="00F174C7"/>
    <w:rsid w:val="00F30758"/>
    <w:rsid w:val="00F54E95"/>
    <w:rsid w:val="00F60416"/>
    <w:rsid w:val="00F72BD7"/>
    <w:rsid w:val="00FA316D"/>
    <w:rsid w:val="00FA58F0"/>
    <w:rsid w:val="00FA6398"/>
    <w:rsid w:val="00FB1698"/>
    <w:rsid w:val="00FB19C3"/>
    <w:rsid w:val="00FC11D5"/>
    <w:rsid w:val="00FE6C29"/>
    <w:rsid w:val="00FF5E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705C4"/>
    <w:pPr>
      <w:jc w:val="both"/>
    </w:pPr>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9705C4"/>
    <w:rPr>
      <w:color w:val="0000FF" w:themeColor="hyperlink"/>
      <w:u w:val="single"/>
    </w:rPr>
  </w:style>
  <w:style w:type="paragraph" w:styleId="Funotentext">
    <w:name w:val="footnote text"/>
    <w:basedOn w:val="Standard"/>
    <w:link w:val="FunotentextZchn"/>
    <w:uiPriority w:val="99"/>
    <w:semiHidden/>
    <w:unhideWhenUsed/>
    <w:rsid w:val="009705C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05C4"/>
    <w:rPr>
      <w:sz w:val="20"/>
      <w:szCs w:val="20"/>
    </w:rPr>
  </w:style>
  <w:style w:type="character" w:styleId="Funotenzeichen">
    <w:name w:val="footnote reference"/>
    <w:basedOn w:val="Absatz-Standardschriftart"/>
    <w:uiPriority w:val="99"/>
    <w:semiHidden/>
    <w:unhideWhenUsed/>
    <w:rsid w:val="009705C4"/>
    <w:rPr>
      <w:vertAlign w:val="superscript"/>
    </w:rPr>
  </w:style>
  <w:style w:type="table" w:styleId="Tabellenraster">
    <w:name w:val="Table Grid"/>
    <w:basedOn w:val="NormaleTabelle"/>
    <w:uiPriority w:val="59"/>
    <w:rsid w:val="00BC7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403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fzeile">
    <w:name w:val="header"/>
    <w:basedOn w:val="Standard"/>
    <w:link w:val="KopfzeileZchn"/>
    <w:uiPriority w:val="99"/>
    <w:unhideWhenUsed/>
    <w:rsid w:val="001E19F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19F6"/>
  </w:style>
  <w:style w:type="paragraph" w:styleId="Fuzeile">
    <w:name w:val="footer"/>
    <w:basedOn w:val="Standard"/>
    <w:link w:val="FuzeileZchn"/>
    <w:uiPriority w:val="99"/>
    <w:unhideWhenUsed/>
    <w:rsid w:val="001E19F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19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443109753">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880366865">
      <w:bodyDiv w:val="1"/>
      <w:marLeft w:val="0"/>
      <w:marRight w:val="0"/>
      <w:marTop w:val="0"/>
      <w:marBottom w:val="0"/>
      <w:divBdr>
        <w:top w:val="none" w:sz="0" w:space="0" w:color="auto"/>
        <w:left w:val="none" w:sz="0" w:space="0" w:color="auto"/>
        <w:bottom w:val="none" w:sz="0" w:space="0" w:color="auto"/>
        <w:right w:val="none" w:sz="0" w:space="0" w:color="auto"/>
      </w:divBdr>
    </w:div>
    <w:div w:id="1027829725">
      <w:bodyDiv w:val="1"/>
      <w:marLeft w:val="0"/>
      <w:marRight w:val="0"/>
      <w:marTop w:val="0"/>
      <w:marBottom w:val="0"/>
      <w:divBdr>
        <w:top w:val="none" w:sz="0" w:space="0" w:color="auto"/>
        <w:left w:val="none" w:sz="0" w:space="0" w:color="auto"/>
        <w:bottom w:val="none" w:sz="0" w:space="0" w:color="auto"/>
        <w:right w:val="none" w:sz="0" w:space="0" w:color="auto"/>
      </w:divBdr>
    </w:div>
    <w:div w:id="1561672962">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nodejs.org/" TargetMode="External"/><Relationship Id="rId2" Type="http://schemas.openxmlformats.org/officeDocument/2006/relationships/hyperlink" Target="http://nodejs.org/" TargetMode="External"/><Relationship Id="rId1" Type="http://schemas.openxmlformats.org/officeDocument/2006/relationships/hyperlink" Target="http://www.mysql.com/" TargetMode="External"/><Relationship Id="rId4" Type="http://schemas.openxmlformats.org/officeDocument/2006/relationships/hyperlink" Target="http://socket.i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StandardB\Desktop\BurnDown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Burn down chart</a:t>
            </a:r>
          </a:p>
        </c:rich>
      </c:tx>
      <c:overlay val="0"/>
    </c:title>
    <c:autoTitleDeleted val="0"/>
    <c:plotArea>
      <c:layout>
        <c:manualLayout>
          <c:layoutTarget val="inner"/>
          <c:xMode val="edge"/>
          <c:yMode val="edge"/>
          <c:x val="2.6455026455026454E-2"/>
          <c:y val="0.43748997360525566"/>
          <c:w val="0.95149911816578481"/>
          <c:h val="0.35770457314619247"/>
        </c:manualLayout>
      </c:layout>
      <c:lineChart>
        <c:grouping val="standard"/>
        <c:varyColors val="0"/>
        <c:ser>
          <c:idx val="0"/>
          <c:order val="0"/>
          <c:tx>
            <c:v>Ideal burndown</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[BurnDownChart.xlsx]Sheet1!$F$5:$O$5</c:f>
              <c:strCache>
                <c:ptCount val="10"/>
                <c:pt idx="0">
                  <c:v>Woche 1</c:v>
                </c:pt>
                <c:pt idx="1">
                  <c:v>Woche 3</c:v>
                </c:pt>
                <c:pt idx="2">
                  <c:v>Woche 5</c:v>
                </c:pt>
                <c:pt idx="3">
                  <c:v>Woche 7</c:v>
                </c:pt>
                <c:pt idx="4">
                  <c:v>Woche 9</c:v>
                </c:pt>
                <c:pt idx="5">
                  <c:v>Woche 11</c:v>
                </c:pt>
                <c:pt idx="6">
                  <c:v>Woche 13</c:v>
                </c:pt>
                <c:pt idx="7">
                  <c:v>Woche 15</c:v>
                </c:pt>
                <c:pt idx="8">
                  <c:v>Woche 17</c:v>
                </c:pt>
                <c:pt idx="9">
                  <c:v>Woche 19</c:v>
                </c:pt>
              </c:strCache>
            </c:strRef>
          </c:cat>
          <c:val>
            <c:numRef>
              <c:f>[BurnDownChart.xlsx]Sheet1!$F$19:$O$19</c:f>
              <c:numCache>
                <c:formatCode>General</c:formatCode>
                <c:ptCount val="10"/>
                <c:pt idx="0">
                  <c:v>307.8</c:v>
                </c:pt>
                <c:pt idx="1">
                  <c:v>273.60000000000002</c:v>
                </c:pt>
                <c:pt idx="2">
                  <c:v>239.40000000000003</c:v>
                </c:pt>
                <c:pt idx="3">
                  <c:v>205.20000000000005</c:v>
                </c:pt>
                <c:pt idx="4">
                  <c:v>171.00000000000006</c:v>
                </c:pt>
                <c:pt idx="5">
                  <c:v>136.80000000000007</c:v>
                </c:pt>
                <c:pt idx="6">
                  <c:v>102.60000000000007</c:v>
                </c:pt>
                <c:pt idx="7">
                  <c:v>68.400000000000063</c:v>
                </c:pt>
                <c:pt idx="8">
                  <c:v>34.20000000000006</c:v>
                </c:pt>
                <c:pt idx="9">
                  <c:v>5.6843418860808015E-14</c:v>
                </c:pt>
              </c:numCache>
            </c:numRef>
          </c:val>
          <c:smooth val="0"/>
        </c:ser>
        <c:ser>
          <c:idx val="1"/>
          <c:order val="1"/>
          <c:tx>
            <c:v>Actual burndown</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[BurnDownChart.xlsx]Sheet1!$F$5:$O$5</c:f>
              <c:strCache>
                <c:ptCount val="10"/>
                <c:pt idx="0">
                  <c:v>Woche 1</c:v>
                </c:pt>
                <c:pt idx="1">
                  <c:v>Woche 3</c:v>
                </c:pt>
                <c:pt idx="2">
                  <c:v>Woche 5</c:v>
                </c:pt>
                <c:pt idx="3">
                  <c:v>Woche 7</c:v>
                </c:pt>
                <c:pt idx="4">
                  <c:v>Woche 9</c:v>
                </c:pt>
                <c:pt idx="5">
                  <c:v>Woche 11</c:v>
                </c:pt>
                <c:pt idx="6">
                  <c:v>Woche 13</c:v>
                </c:pt>
                <c:pt idx="7">
                  <c:v>Woche 15</c:v>
                </c:pt>
                <c:pt idx="8">
                  <c:v>Woche 17</c:v>
                </c:pt>
                <c:pt idx="9">
                  <c:v>Woche 19</c:v>
                </c:pt>
              </c:strCache>
            </c:strRef>
          </c:cat>
          <c:val>
            <c:numRef>
              <c:f>[BurnDownChart.xlsx]Sheet1!$F$20:$O$20</c:f>
              <c:numCache>
                <c:formatCode>General</c:formatCode>
                <c:ptCount val="10"/>
                <c:pt idx="0">
                  <c:v>333</c:v>
                </c:pt>
                <c:pt idx="1">
                  <c:v>225</c:v>
                </c:pt>
                <c:pt idx="2">
                  <c:v>213</c:v>
                </c:pt>
                <c:pt idx="3">
                  <c:v>205</c:v>
                </c:pt>
                <c:pt idx="4">
                  <c:v>190</c:v>
                </c:pt>
                <c:pt idx="5">
                  <c:v>149</c:v>
                </c:pt>
                <c:pt idx="6">
                  <c:v>121</c:v>
                </c:pt>
                <c:pt idx="7">
                  <c:v>58</c:v>
                </c:pt>
                <c:pt idx="8">
                  <c:v>28</c:v>
                </c:pt>
                <c:pt idx="9">
                  <c:v>0</c:v>
                </c:pt>
              </c:numCache>
            </c:numRef>
          </c:val>
          <c:smooth val="0"/>
        </c:ser>
        <c:dLbls>
          <c:showLegendKey val="0"/>
          <c:showVal val="1"/>
          <c:showCatName val="0"/>
          <c:showSerName val="0"/>
          <c:showPercent val="0"/>
          <c:showBubbleSize val="0"/>
        </c:dLbls>
        <c:marker val="1"/>
        <c:smooth val="0"/>
        <c:axId val="212952224"/>
        <c:axId val="212951680"/>
      </c:lineChart>
      <c:catAx>
        <c:axId val="212952224"/>
        <c:scaling>
          <c:orientation val="minMax"/>
        </c:scaling>
        <c:delete val="0"/>
        <c:axPos val="b"/>
        <c:numFmt formatCode="General" sourceLinked="0"/>
        <c:majorTickMark val="none"/>
        <c:minorTickMark val="none"/>
        <c:tickLblPos val="nextTo"/>
        <c:crossAx val="212951680"/>
        <c:crosses val="autoZero"/>
        <c:auto val="1"/>
        <c:lblAlgn val="ctr"/>
        <c:lblOffset val="100"/>
        <c:noMultiLvlLbl val="0"/>
      </c:catAx>
      <c:valAx>
        <c:axId val="212951680"/>
        <c:scaling>
          <c:orientation val="minMax"/>
        </c:scaling>
        <c:delete val="1"/>
        <c:axPos val="l"/>
        <c:numFmt formatCode="General" sourceLinked="1"/>
        <c:majorTickMark val="out"/>
        <c:minorTickMark val="none"/>
        <c:tickLblPos val="none"/>
        <c:crossAx val="212952224"/>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custT="1"/>
      <dgm:spPr/>
      <dgm:t>
        <a:bodyPr/>
        <a:lstStyle/>
        <a:p>
          <a:r>
            <a:rPr lang="de-DE" sz="1000"/>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custT="1"/>
      <dgm:spPr/>
      <dgm:t>
        <a:bodyPr/>
        <a:lstStyle/>
        <a:p>
          <a:r>
            <a:rPr lang="de-DE" sz="1000"/>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custT="1"/>
      <dgm:spPr>
        <a:solidFill>
          <a:srgbClr val="FF0000"/>
        </a:solidFill>
      </dgm:spPr>
      <dgm:t>
        <a:bodyPr/>
        <a:lstStyle/>
        <a:p>
          <a:r>
            <a:rPr lang="de-DE" sz="800"/>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custT="1"/>
      <dgm:spPr/>
      <dgm:t>
        <a:bodyPr/>
        <a:lstStyle/>
        <a:p>
          <a:r>
            <a:rPr lang="de-DE" sz="900"/>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custT="1"/>
      <dgm:spPr/>
      <dgm:t>
        <a:bodyPr/>
        <a:lstStyle/>
        <a:p>
          <a:r>
            <a:rPr lang="de-DE" sz="1000"/>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custT="1"/>
      <dgm:spPr/>
      <dgm:t>
        <a:bodyPr/>
        <a:lstStyle/>
        <a:p>
          <a:r>
            <a:rPr lang="de-DE" sz="1000"/>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1637">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0863">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82356">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58115EB8-466F-49D5-8E8A-F500745E7F01}" srcId="{6D3F7280-1C8A-4F64-A883-15EF41CF3CC2}" destId="{757C0401-E8EA-4E5A-99EB-BA042F1866C9}" srcOrd="0" destOrd="0" parTransId="{7C424F64-7AD0-41E9-AB79-10ABB6A2F1CC}" sibTransId="{BAF08118-774F-4511-89D3-245C29337BEA}"/>
    <dgm:cxn modelId="{99D7D517-F89E-4BC8-B2FA-DD49D4BB1FC7}" type="presOf" srcId="{DD6339C9-FE49-4588-9B53-8BA069614919}" destId="{8F0CEA6A-A0B6-42B7-9770-1D08087A0F23}" srcOrd="0" destOrd="0" presId="urn:microsoft.com/office/officeart/2005/8/layout/hChevron3"/>
    <dgm:cxn modelId="{0A8F6FD3-93E8-4ED5-8EB3-5ED8BC7F0FA7}" type="presOf" srcId="{2BCE5663-9695-4CE2-BD17-E02C4BF54BDF}" destId="{956DC879-4724-4657-AF1D-399B20814040}" srcOrd="0" destOrd="0" presId="urn:microsoft.com/office/officeart/2005/8/layout/hChevron3"/>
    <dgm:cxn modelId="{05728EDE-ED4E-4EEE-A42D-EC8D7713FE28}" type="presOf" srcId="{B2AE504B-AB9E-469E-86E9-666339660240}" destId="{405A9BDD-037D-4693-8167-BD1DE6625E62}"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72C539AA-8A51-478A-BFD8-D7D7AF2F53F9}" type="presOf" srcId="{C250CB42-1C39-4B22-8693-22428D7B60F8}" destId="{949CFBF0-B291-4619-999A-721F8D558B6A}" srcOrd="0" destOrd="0" presId="urn:microsoft.com/office/officeart/2005/8/layout/hChevron3"/>
    <dgm:cxn modelId="{687DAAB0-DD29-4517-9B53-BA5764D1FC3A}" srcId="{6D3F7280-1C8A-4F64-A883-15EF41CF3CC2}" destId="{2BCE5663-9695-4CE2-BD17-E02C4BF54BDF}" srcOrd="2" destOrd="0" parTransId="{A8F7B148-91CE-44DE-9DD3-66EC0216DDB8}" sibTransId="{A744E983-78BF-4D40-8353-2F841F2EC598}"/>
    <dgm:cxn modelId="{ED4C52E4-86D5-4EE9-9912-4247F57B574B}" type="presOf" srcId="{6D3F7280-1C8A-4F64-A883-15EF41CF3CC2}" destId="{80BC740A-2F69-4CEB-941E-79239A438B93}" srcOrd="0" destOrd="0" presId="urn:microsoft.com/office/officeart/2005/8/layout/hChevron3"/>
    <dgm:cxn modelId="{ABEE886C-15FA-4E3E-B029-BD07F2026548}" srcId="{6D3F7280-1C8A-4F64-A883-15EF41CF3CC2}" destId="{C250CB42-1C39-4B22-8693-22428D7B60F8}" srcOrd="3" destOrd="0" parTransId="{610C7E69-9D1E-403C-8FB9-BF9A09065E32}" sibTransId="{98AE2018-54BD-40E3-91AF-12FF3A7F5B9A}"/>
    <dgm:cxn modelId="{5A726DAC-1312-4DAD-82BE-88522EDE4CE3}" type="presOf" srcId="{69BEFEF7-45B8-4857-AD2A-8FCF4CD93158}" destId="{EE2F1A41-9F32-4166-B5FA-CC2E8B8F3674}" srcOrd="0" destOrd="0" presId="urn:microsoft.com/office/officeart/2005/8/layout/hChevron3"/>
    <dgm:cxn modelId="{2ACE9ED0-059B-4F79-A56E-F086C8768B9D}" type="presOf" srcId="{757C0401-E8EA-4E5A-99EB-BA042F1866C9}" destId="{13A8008C-828B-4A70-BCB5-DFF1DF8E67B3}" srcOrd="0" destOrd="0" presId="urn:microsoft.com/office/officeart/2005/8/layout/hChevron3"/>
    <dgm:cxn modelId="{5E05BC7B-45B7-4511-8911-46528E0958C5}" type="presParOf" srcId="{80BC740A-2F69-4CEB-941E-79239A438B93}" destId="{13A8008C-828B-4A70-BCB5-DFF1DF8E67B3}" srcOrd="0" destOrd="0" presId="urn:microsoft.com/office/officeart/2005/8/layout/hChevron3"/>
    <dgm:cxn modelId="{FF85999D-52C4-4ED3-BE66-7E0C5FEB3C2F}" type="presParOf" srcId="{80BC740A-2F69-4CEB-941E-79239A438B93}" destId="{E086987E-3F04-41CE-A4EA-9D3530DB24C3}" srcOrd="1" destOrd="0" presId="urn:microsoft.com/office/officeart/2005/8/layout/hChevron3"/>
    <dgm:cxn modelId="{5C05BFE4-8C3D-492C-A455-855EF0CA052C}" type="presParOf" srcId="{80BC740A-2F69-4CEB-941E-79239A438B93}" destId="{EE2F1A41-9F32-4166-B5FA-CC2E8B8F3674}" srcOrd="2" destOrd="0" presId="urn:microsoft.com/office/officeart/2005/8/layout/hChevron3"/>
    <dgm:cxn modelId="{682501D5-7339-4457-9642-918928D75977}" type="presParOf" srcId="{80BC740A-2F69-4CEB-941E-79239A438B93}" destId="{14F2FCF1-9DB0-4B4A-ACD2-7CAAEBFFD7E8}" srcOrd="3" destOrd="0" presId="urn:microsoft.com/office/officeart/2005/8/layout/hChevron3"/>
    <dgm:cxn modelId="{7C6A7314-CF72-4E0F-B09F-97920DDB0CB7}" type="presParOf" srcId="{80BC740A-2F69-4CEB-941E-79239A438B93}" destId="{956DC879-4724-4657-AF1D-399B20814040}" srcOrd="4" destOrd="0" presId="urn:microsoft.com/office/officeart/2005/8/layout/hChevron3"/>
    <dgm:cxn modelId="{32509131-0239-4C29-BF06-DC8E5DCBFF4B}" type="presParOf" srcId="{80BC740A-2F69-4CEB-941E-79239A438B93}" destId="{8B181514-99AC-49C7-8CD1-DD4E22EFFADD}" srcOrd="5" destOrd="0" presId="urn:microsoft.com/office/officeart/2005/8/layout/hChevron3"/>
    <dgm:cxn modelId="{BD8AB9F0-4E2A-4DB3-B498-926DBEDF1981}" type="presParOf" srcId="{80BC740A-2F69-4CEB-941E-79239A438B93}" destId="{949CFBF0-B291-4619-999A-721F8D558B6A}" srcOrd="6" destOrd="0" presId="urn:microsoft.com/office/officeart/2005/8/layout/hChevron3"/>
    <dgm:cxn modelId="{9CBAB9C3-27F1-4D34-A603-9EBD04EA9514}" type="presParOf" srcId="{80BC740A-2F69-4CEB-941E-79239A438B93}" destId="{75B4EF59-8967-4F89-BD6B-6F2EF0D6EBEE}" srcOrd="7" destOrd="0" presId="urn:microsoft.com/office/officeart/2005/8/layout/hChevron3"/>
    <dgm:cxn modelId="{39BC6622-70DA-43F2-AF2E-FF551959BF68}" type="presParOf" srcId="{80BC740A-2F69-4CEB-941E-79239A438B93}" destId="{8F0CEA6A-A0B6-42B7-9770-1D08087A0F23}" srcOrd="8" destOrd="0" presId="urn:microsoft.com/office/officeart/2005/8/layout/hChevron3"/>
    <dgm:cxn modelId="{6047A7B1-7E38-4DA8-9D06-7DD26DB5A4B5}" type="presParOf" srcId="{80BC740A-2F69-4CEB-941E-79239A438B93}" destId="{CA1AA920-9E5E-4C61-BFC1-324CE90698B8}" srcOrd="9" destOrd="0" presId="urn:microsoft.com/office/officeart/2005/8/layout/hChevron3"/>
    <dgm:cxn modelId="{A4E9D222-84F5-467D-A4E5-14BA4A826D51}"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1347" y="158073"/>
          <a:ext cx="723116" cy="560153"/>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de-DE" sz="1000" kern="1200"/>
            <a:t>Log-In</a:t>
          </a:r>
        </a:p>
      </dsp:txBody>
      <dsp:txXfrm>
        <a:off x="1347" y="158073"/>
        <a:ext cx="583078" cy="560153"/>
      </dsp:txXfrm>
    </dsp:sp>
    <dsp:sp modelId="{EE2F1A41-9F32-4166-B5FA-CC2E8B8F3674}">
      <dsp:nvSpPr>
        <dsp:cNvPr id="0" name=""/>
        <dsp:cNvSpPr/>
      </dsp:nvSpPr>
      <dsp:spPr>
        <a:xfrm>
          <a:off x="444386" y="158073"/>
          <a:ext cx="1412469"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Kontaktdaten</a:t>
          </a:r>
        </a:p>
      </dsp:txBody>
      <dsp:txXfrm>
        <a:off x="724463" y="158073"/>
        <a:ext cx="852316" cy="560153"/>
      </dsp:txXfrm>
    </dsp:sp>
    <dsp:sp modelId="{956DC879-4724-4657-AF1D-399B20814040}">
      <dsp:nvSpPr>
        <dsp:cNvPr id="0" name=""/>
        <dsp:cNvSpPr/>
      </dsp:nvSpPr>
      <dsp:spPr>
        <a:xfrm>
          <a:off x="1576779" y="158073"/>
          <a:ext cx="1153300"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Kalender</a:t>
          </a:r>
        </a:p>
      </dsp:txBody>
      <dsp:txXfrm>
        <a:off x="1856856" y="158073"/>
        <a:ext cx="593147" cy="560153"/>
      </dsp:txXfrm>
    </dsp:sp>
    <dsp:sp modelId="{949CFBF0-B291-4619-999A-721F8D558B6A}">
      <dsp:nvSpPr>
        <dsp:cNvPr id="0" name=""/>
        <dsp:cNvSpPr/>
      </dsp:nvSpPr>
      <dsp:spPr>
        <a:xfrm>
          <a:off x="2450003" y="158073"/>
          <a:ext cx="1085325" cy="560153"/>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Auftrags-Erledigung</a:t>
          </a:r>
        </a:p>
      </dsp:txBody>
      <dsp:txXfrm>
        <a:off x="2730080" y="158073"/>
        <a:ext cx="525172" cy="560153"/>
      </dsp:txXfrm>
    </dsp:sp>
    <dsp:sp modelId="{8F0CEA6A-A0B6-42B7-9770-1D08087A0F23}">
      <dsp:nvSpPr>
        <dsp:cNvPr id="0" name=""/>
        <dsp:cNvSpPr/>
      </dsp:nvSpPr>
      <dsp:spPr>
        <a:xfrm>
          <a:off x="3255252" y="158073"/>
          <a:ext cx="1347617"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535329" y="158073"/>
        <a:ext cx="787464" cy="560153"/>
      </dsp:txXfrm>
    </dsp:sp>
    <dsp:sp modelId="{405A9BDD-037D-4693-8167-BD1DE6625E62}">
      <dsp:nvSpPr>
        <dsp:cNvPr id="0" name=""/>
        <dsp:cNvSpPr/>
      </dsp:nvSpPr>
      <dsp:spPr>
        <a:xfrm>
          <a:off x="4324140" y="158073"/>
          <a:ext cx="1400384"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Check-Out</a:t>
          </a:r>
        </a:p>
      </dsp:txBody>
      <dsp:txXfrm>
        <a:off x="4604217" y="158073"/>
        <a:ext cx="840231" cy="560153"/>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7C6DD-3F94-4C93-AB37-B7E32D811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3561</Words>
  <Characters>22438</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69</cp:revision>
  <dcterms:created xsi:type="dcterms:W3CDTF">2015-01-05T17:29:00Z</dcterms:created>
  <dcterms:modified xsi:type="dcterms:W3CDTF">2015-01-07T10:22:00Z</dcterms:modified>
</cp:coreProperties>
</file>