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w:t>
      </w:r>
      <w:r w:rsidR="009E0308">
        <w:t>ns-Oberfläche und eines Servers wie in Abbildung x dargestellt.</w:t>
      </w:r>
    </w:p>
    <w:p w:rsidR="009E0308" w:rsidRDefault="009E0308" w:rsidP="009E0308">
      <w:pPr>
        <w:keepNext/>
      </w:pPr>
      <w:r w:rsidRPr="009E0308">
        <w:rPr>
          <w:noProof/>
          <w:lang w:eastAsia="de-DE"/>
        </w:rPr>
        <w:lastRenderedPageBreak/>
        <w:drawing>
          <wp:inline distT="0" distB="0" distL="0" distR="0" wp14:anchorId="1EEB66A7" wp14:editId="47CDD3E8">
            <wp:extent cx="3689406" cy="3247272"/>
            <wp:effectExtent l="0" t="0" r="6350" b="0"/>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669" cy="3255425"/>
                    </a:xfrm>
                    <a:prstGeom prst="rect">
                      <a:avLst/>
                    </a:prstGeom>
                    <a:noFill/>
                    <a:ln>
                      <a:noFill/>
                    </a:ln>
                  </pic:spPr>
                </pic:pic>
              </a:graphicData>
            </a:graphic>
          </wp:inline>
        </w:drawing>
      </w:r>
    </w:p>
    <w:p w:rsidR="009E0308" w:rsidRDefault="009E0308" w:rsidP="009E0308">
      <w:pPr>
        <w:pStyle w:val="Beschriftung"/>
      </w:pPr>
      <w:r>
        <w:t xml:space="preserve">Abbildung </w:t>
      </w:r>
      <w:r w:rsidR="00F174C7">
        <w:fldChar w:fldCharType="begin"/>
      </w:r>
      <w:r w:rsidR="00F174C7">
        <w:instrText xml:space="preserve"> SEQ Abbildung \* ARABIC </w:instrText>
      </w:r>
      <w:r w:rsidR="00F174C7">
        <w:fldChar w:fldCharType="separate"/>
      </w:r>
      <w:r>
        <w:rPr>
          <w:noProof/>
        </w:rPr>
        <w:t>1</w:t>
      </w:r>
      <w:r w:rsidR="00F174C7">
        <w:rPr>
          <w:noProof/>
        </w:rPr>
        <w:fldChar w:fldCharType="end"/>
      </w:r>
      <w:r>
        <w:t>: Architektur</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r w:rsidR="00F174C7">
        <w:fldChar w:fldCharType="begin"/>
      </w:r>
      <w:r w:rsidR="00F174C7">
        <w:instrText xml:space="preserve"> SEQ Abbildung \* ARABIC </w:instrText>
      </w:r>
      <w:r w:rsidR="00F174C7">
        <w:fldChar w:fldCharType="separate"/>
      </w:r>
      <w:r w:rsidR="009E0308">
        <w:rPr>
          <w:noProof/>
        </w:rPr>
        <w:t>2</w:t>
      </w:r>
      <w:r w:rsidR="00F174C7">
        <w:rPr>
          <w:noProof/>
        </w:rPr>
        <w:fldChar w:fldCharType="end"/>
      </w:r>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p w:rsidR="00FA58F0" w:rsidRPr="00FA58F0" w:rsidRDefault="00FA58F0" w:rsidP="00FA58F0">
      <w:pPr>
        <w:rPr>
          <w:color w:val="FF0000"/>
        </w:rPr>
      </w:pPr>
      <w:r w:rsidRPr="00FA58F0">
        <w:rPr>
          <w:color w:val="FF0000"/>
        </w:rPr>
        <w:t>Tabelle x</w:t>
      </w:r>
    </w:p>
    <w:p w:rsidR="00F30758" w:rsidRDefault="00F30758" w:rsidP="00F30758">
      <w:pPr>
        <w:pStyle w:val="berschrift2"/>
      </w:pPr>
      <w:r>
        <w:t>Administrations-Oberfläche</w:t>
      </w:r>
    </w:p>
    <w:p w:rsidR="00FA58F0" w:rsidRPr="00FA58F0" w:rsidRDefault="00FA58F0" w:rsidP="00FA58F0">
      <w:pPr>
        <w:rPr>
          <w:color w:val="FF0000"/>
        </w:rPr>
      </w:pPr>
      <w:r w:rsidRPr="00FA58F0">
        <w:rPr>
          <w:color w:val="FF0000"/>
        </w:rPr>
        <w:t>Tabelle x</w:t>
      </w:r>
    </w:p>
    <w:p w:rsidR="00F30758" w:rsidRDefault="00B96560" w:rsidP="00B96560">
      <w:pPr>
        <w:pStyle w:val="berschrift2"/>
      </w:pPr>
      <w:r>
        <w:t>Server</w:t>
      </w:r>
    </w:p>
    <w:p w:rsidR="00FA58F0" w:rsidRDefault="00FA58F0" w:rsidP="00FA58F0">
      <w:pPr>
        <w:rPr>
          <w:color w:val="FF0000"/>
        </w:rPr>
      </w:pPr>
      <w:r w:rsidRPr="00FA58F0">
        <w:rPr>
          <w:color w:val="FF0000"/>
        </w:rPr>
        <w:t>Tabelle x</w:t>
      </w:r>
    </w:p>
    <w:p w:rsidR="009705C4" w:rsidRDefault="009705C4" w:rsidP="00FA58F0">
      <w:pPr>
        <w:rPr>
          <w:color w:val="FF0000"/>
        </w:rPr>
      </w:pPr>
    </w:p>
    <w:p w:rsidR="009705C4" w:rsidRDefault="009705C4" w:rsidP="009705C4">
      <w:pPr>
        <w:pStyle w:val="berschrift1"/>
        <w:rPr>
          <w:rFonts w:eastAsia="Times New Roman"/>
          <w:lang w:eastAsia="de-DE"/>
        </w:rPr>
      </w:pPr>
      <w:r w:rsidRPr="007737E4">
        <w:rPr>
          <w:rFonts w:eastAsia="Times New Roman"/>
          <w:lang w:eastAsia="de-DE"/>
        </w:rPr>
        <w:t>Installation</w:t>
      </w:r>
    </w:p>
    <w:p w:rsidR="009705C4" w:rsidRPr="007737E4" w:rsidRDefault="009705C4" w:rsidP="009705C4">
      <w:pPr>
        <w:rPr>
          <w:lang w:eastAsia="de-DE"/>
        </w:rPr>
      </w:pPr>
    </w:p>
    <w:p w:rsidR="009705C4" w:rsidRDefault="009705C4" w:rsidP="009705C4">
      <w:pPr>
        <w:pStyle w:val="berschrift2"/>
        <w:rPr>
          <w:rFonts w:eastAsia="Times New Roman"/>
          <w:lang w:eastAsia="de-DE"/>
        </w:rPr>
      </w:pPr>
      <w:r>
        <w:rPr>
          <w:rFonts w:eastAsia="Times New Roman"/>
          <w:lang w:eastAsia="de-DE"/>
        </w:rPr>
        <w:t>Lieferanten-App</w:t>
      </w:r>
    </w:p>
    <w:p w:rsidR="009705C4" w:rsidRDefault="009705C4" w:rsidP="009705C4">
      <w:pPr>
        <w:rPr>
          <w:lang w:eastAsia="de-DE"/>
        </w:rPr>
      </w:pPr>
      <w:r>
        <w:rPr>
          <w:lang w:eastAsia="de-DE"/>
        </w:rPr>
        <w:t>Die Lieferanten-App wird für verschiedene Betriebssysteme (OS) angeboten. Die Installation gestaltet sich hierbei unabhängig von dem verwendeten OS  ähnlich, und ist in der Regel äußert unkompliziert und schnell durchzuführen. Zu jeden der unterstützen Betriebssysteme gibt es eine spezifische Download-Plattform, von der Applikationen heruntergeladen werden können:</w:t>
      </w:r>
    </w:p>
    <w:p w:rsidR="009705C4" w:rsidRDefault="009705C4" w:rsidP="009705C4">
      <w:pPr>
        <w:pStyle w:val="Listenabsatz"/>
        <w:numPr>
          <w:ilvl w:val="0"/>
          <w:numId w:val="12"/>
        </w:numPr>
        <w:rPr>
          <w:lang w:eastAsia="de-DE"/>
        </w:rPr>
      </w:pPr>
      <w:r w:rsidRPr="00E05830">
        <w:rPr>
          <w:b/>
          <w:lang w:eastAsia="de-DE"/>
        </w:rPr>
        <w:t>Android Tablet</w:t>
      </w:r>
      <w:r>
        <w:rPr>
          <w:lang w:eastAsia="de-DE"/>
        </w:rPr>
        <w:t xml:space="preserve">: </w:t>
      </w:r>
      <w:r w:rsidRPr="00E05830">
        <w:rPr>
          <w:lang w:eastAsia="de-DE"/>
        </w:rPr>
        <w:t>Google Play Store</w:t>
      </w:r>
    </w:p>
    <w:p w:rsidR="009705C4" w:rsidRDefault="009705C4" w:rsidP="009705C4">
      <w:pPr>
        <w:pStyle w:val="Listenabsatz"/>
        <w:numPr>
          <w:ilvl w:val="0"/>
          <w:numId w:val="12"/>
        </w:numPr>
        <w:rPr>
          <w:lang w:eastAsia="de-DE"/>
        </w:rPr>
      </w:pPr>
      <w:r w:rsidRPr="00E05830">
        <w:rPr>
          <w:b/>
          <w:lang w:eastAsia="de-DE"/>
        </w:rPr>
        <w:t>iPad</w:t>
      </w:r>
      <w:r>
        <w:rPr>
          <w:lang w:eastAsia="de-DE"/>
        </w:rPr>
        <w:t xml:space="preserve">: </w:t>
      </w:r>
      <w:r>
        <w:t>App Store (iOS)</w:t>
      </w:r>
    </w:p>
    <w:p w:rsidR="009705C4" w:rsidRDefault="009705C4" w:rsidP="009705C4">
      <w:pPr>
        <w:pStyle w:val="Listenabsatz"/>
        <w:numPr>
          <w:ilvl w:val="0"/>
          <w:numId w:val="12"/>
        </w:numPr>
        <w:rPr>
          <w:lang w:eastAsia="de-DE"/>
        </w:rPr>
      </w:pPr>
      <w:r w:rsidRPr="00E05830">
        <w:rPr>
          <w:b/>
          <w:lang w:eastAsia="de-DE"/>
        </w:rPr>
        <w:t>Windows 8 Tablet</w:t>
      </w:r>
      <w:r>
        <w:rPr>
          <w:lang w:eastAsia="de-DE"/>
        </w:rPr>
        <w:t>: Window Store</w:t>
      </w:r>
    </w:p>
    <w:p w:rsidR="009705C4" w:rsidRPr="00786AE1" w:rsidRDefault="009705C4" w:rsidP="009705C4">
      <w:pPr>
        <w:rPr>
          <w:lang w:eastAsia="de-DE"/>
        </w:rPr>
      </w:pPr>
      <w:r>
        <w:rPr>
          <w:lang w:eastAsia="de-DE"/>
        </w:rPr>
        <w:t>Es wird ein Link zur Downloadseite der App für die jeweilige Platform bereitgestellt. Alle weiteren Schritte die für die die Installation notwendig sind werden auf dem jeweiligen App Store näher erläutert.</w:t>
      </w:r>
      <w:r>
        <w:rPr>
          <w:lang w:eastAsia="de-DE"/>
        </w:rPr>
        <w:t xml:space="preserve"> </w:t>
      </w:r>
      <w:r>
        <w:rPr>
          <w:lang w:eastAsia="de-DE"/>
        </w:rPr>
        <w:t>Die App kann anschließend wie in Kapitel X konfiguriert und mit dem Server verbunden werden.</w:t>
      </w:r>
    </w:p>
    <w:p w:rsidR="009705C4" w:rsidRDefault="009705C4" w:rsidP="009705C4">
      <w:pPr>
        <w:pStyle w:val="berschrift2"/>
        <w:rPr>
          <w:rFonts w:eastAsia="Times New Roman"/>
          <w:lang w:eastAsia="de-DE"/>
        </w:rPr>
      </w:pPr>
      <w:r w:rsidRPr="007737E4">
        <w:rPr>
          <w:rFonts w:eastAsia="Times New Roman"/>
          <w:lang w:eastAsia="de-DE"/>
        </w:rPr>
        <w:lastRenderedPageBreak/>
        <w:t>Server</w:t>
      </w:r>
    </w:p>
    <w:p w:rsidR="009705C4" w:rsidRDefault="009705C4" w:rsidP="009705C4">
      <w:r>
        <w:t xml:space="preserve">Die Marktleiter-App wird von einem </w:t>
      </w:r>
      <w:r w:rsidRPr="00A73D89">
        <w:t>Node.js</w:t>
      </w:r>
      <w:r>
        <w:t xml:space="preserve">-Server ausgeliefert. Dieser Server ist auch für die Speicherung sämtlicher Daten in Datenbanktabellen zuständig. Zudem müssen </w:t>
      </w:r>
      <w:r w:rsidRPr="00B715BA">
        <w:t>MySQL</w:t>
      </w:r>
      <w:r>
        <w:rPr>
          <w:rStyle w:val="Funotenzeichen"/>
        </w:rPr>
        <w:footnoteReference w:id="1"/>
      </w:r>
      <w:r>
        <w:t xml:space="preserve"> und Node.js</w:t>
      </w:r>
      <w:r>
        <w:rPr>
          <w:rStyle w:val="Funotenzeichen"/>
        </w:rPr>
        <w:footnoteReference w:id="2"/>
      </w:r>
      <w:r>
        <w:t xml:space="preserve"> auf dem Server eingerichtet sein. Die eigentlichen Server-Dateien der Markleiter-App sowie des Datenbank-Servers müssen nicht weiter konfiguriert werden,  die Daten können so wie sie sind in ein Verzeichnis auf dem Server-Rechner kopiert werden. Dafür ist ein Installer vorgesehen, der die Server-Dateien kopiert, und alle benötigten Datenbanktabellen anlegt. Anschließend kann der Server mit folgender Befehlszeile ausgeführt werden:</w:t>
      </w:r>
    </w:p>
    <w:p w:rsidR="009705C4" w:rsidRDefault="009705C4" w:rsidP="009705C4">
      <w:pPr>
        <w:rPr>
          <w:rFonts w:ascii="Arial" w:hAnsi="Arial" w:cs="Arial"/>
        </w:rPr>
      </w:pPr>
      <w:r w:rsidRPr="00620DBE">
        <w:rPr>
          <w:rFonts w:ascii="Arial" w:hAnsi="Arial" w:cs="Arial"/>
        </w:rPr>
        <w:t>% /k cd &lt;server_path&gt; &amp; node  &lt;server_path&gt;\logistikserver.js</w:t>
      </w:r>
    </w:p>
    <w:p w:rsidR="009705C4" w:rsidRPr="00620DBE" w:rsidRDefault="009705C4" w:rsidP="009705C4">
      <w:pPr>
        <w:rPr>
          <w:rFonts w:cs="Arial"/>
        </w:rPr>
      </w:pPr>
      <w:r>
        <w:rPr>
          <w:rFonts w:cs="Arial"/>
        </w:rPr>
        <w:t xml:space="preserve">Der Platzhalter </w:t>
      </w:r>
      <w:r w:rsidRPr="00620DBE">
        <w:rPr>
          <w:rFonts w:cs="Arial"/>
        </w:rPr>
        <w:t>&lt;server_path&gt; beschreibt hierbei den Pfad, in dem</w:t>
      </w:r>
      <w:r>
        <w:rPr>
          <w:rFonts w:cs="Arial"/>
        </w:rPr>
        <w:t xml:space="preserve"> sich </w:t>
      </w:r>
      <w:r w:rsidRPr="00620DBE">
        <w:rPr>
          <w:rFonts w:cs="Arial"/>
        </w:rPr>
        <w:t xml:space="preserve">die Server-Dateien </w:t>
      </w:r>
      <w:r>
        <w:rPr>
          <w:rFonts w:cs="Arial"/>
        </w:rPr>
        <w:t>befinden</w:t>
      </w:r>
      <w:r w:rsidRPr="00620DBE">
        <w:rPr>
          <w:rFonts w:cs="Arial"/>
        </w:rPr>
        <w:t>.</w:t>
      </w:r>
    </w:p>
    <w:p w:rsidR="009705C4" w:rsidRPr="009705C4" w:rsidRDefault="009705C4" w:rsidP="009705C4">
      <w:pPr>
        <w:rPr>
          <w:rFonts w:cs="Arial"/>
        </w:rPr>
      </w:pPr>
      <w:r w:rsidRPr="00620DBE">
        <w:rPr>
          <w:rFonts w:cs="Arial"/>
        </w:rPr>
        <w:t xml:space="preserve">Port 3142 sollte </w:t>
      </w:r>
      <w:r>
        <w:rPr>
          <w:rFonts w:cs="Arial"/>
        </w:rPr>
        <w:t xml:space="preserve">für Server-Anwendungen freigegeben sein. </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CD1371">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bookmarkStart w:id="0" w:name="_GoBack"/>
      <w:bookmarkEnd w:id="0"/>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5724525" cy="876300"/>
            <wp:effectExtent l="0" t="0" r="2857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rPr>
          <w:rFonts w:ascii="Arial" w:hAnsi="Arial" w:cs="Arial"/>
          <w:color w:val="000000"/>
        </w:rPr>
      </w:pPr>
    </w:p>
    <w:p w:rsidR="00F60416" w:rsidRPr="009B2437" w:rsidRDefault="00F60416" w:rsidP="00F60416">
      <w:pPr>
        <w:pStyle w:val="berschrift3"/>
      </w:pPr>
      <w:r w:rsidRPr="00074967">
        <w:lastRenderedPageBreak/>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kann der Lieferant seine Kontaktdaten d.h. Telefon-Nr. und/oder E-Mail-Adresse neu eintragen oder ändern. Alle anderen Felder sind unveränderlich.</w:t>
      </w:r>
    </w:p>
    <w:p w:rsidR="004203FE" w:rsidRPr="008E3381" w:rsidRDefault="00F54E95" w:rsidP="008E3381">
      <w:r>
        <w:t>Mit Klick auf „Weiter“ werden die Kontaktdaten-Änderungen zum Server gesendet.</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lastRenderedPageBreak/>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2C7D2D" w:rsidRDefault="002C7D2D" w:rsidP="002C7D2D">
      <w:r>
        <w:t>Abbildung x zeigt dies, beginnend mit dem Fenster links oben.</w:t>
      </w:r>
    </w:p>
    <w:p w:rsidR="002C7D2D" w:rsidRDefault="002C7D2D" w:rsidP="002C7D2D">
      <w:r w:rsidRPr="002C7D2D">
        <w:rPr>
          <w:noProof/>
          <w:lang w:eastAsia="de-DE"/>
        </w:rPr>
        <w:lastRenderedPageBreak/>
        <w:drawing>
          <wp:inline distT="0" distB="0" distL="0" distR="0">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F60416" w:rsidRDefault="00F60416" w:rsidP="00F60416">
      <w:r>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lastRenderedPageBreak/>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1" w:name="_Ref408348837"/>
      <w:r>
        <w:t>Vorlagen speichern</w:t>
      </w:r>
      <w:bookmarkEnd w:id="1"/>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t>Konfiguration und Marktleiter-Optionen</w:t>
      </w:r>
    </w:p>
    <w:p w:rsidR="000A5C2A" w:rsidRDefault="00F72BD7" w:rsidP="0044680D">
      <w:pPr>
        <w:pStyle w:val="berschrift3"/>
      </w:pPr>
      <w:r>
        <w:t>Konfigurations-Menü</w:t>
      </w:r>
    </w:p>
    <w:p w:rsidR="00FB1698" w:rsidRDefault="00FB1698" w:rsidP="000A5C2A">
      <w:r>
        <w:t xml:space="preserve">Das Konfigurations-Menü öffnet sich über den Einstellungs-Button des Konfigurationsmenüs (siehe Kapitel </w:t>
      </w:r>
      <w:r w:rsidR="007F57D4">
        <w:t>„Login-Screen“</w:t>
      </w:r>
      <w:r>
        <w:t>)</w:t>
      </w:r>
      <w:r w:rsidR="007F57D4">
        <w:t>.</w:t>
      </w:r>
      <w:r w:rsidR="000700FA">
        <w:t xml:space="preserve"> Das Standard-Passwort ist „1234“ und </w:t>
      </w:r>
    </w:p>
    <w:p w:rsidR="006167DE" w:rsidRDefault="007F57D4">
      <w:r>
        <w:lastRenderedPageBreak/>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5A121E" w:rsidRPr="00F97E13" w:rsidRDefault="005A121E" w:rsidP="005A121E">
      <w:pPr>
        <w:pStyle w:val="berschrift1"/>
        <w:rPr>
          <w:rFonts w:eastAsia="Times New Roman"/>
          <w:lang w:eastAsia="de-DE"/>
        </w:rPr>
      </w:pPr>
      <w:r w:rsidRPr="00FB10CE">
        <w:rPr>
          <w:rFonts w:eastAsia="Times New Roman"/>
          <w:lang w:eastAsia="de-DE"/>
        </w:rPr>
        <w:t>Kommunikation</w:t>
      </w:r>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r w:rsidRPr="00FB10CE">
        <w:rPr>
          <w:rFonts w:eastAsia="Times New Roman"/>
          <w:lang w:eastAsia="de-DE"/>
        </w:rPr>
        <w:t>Marktleiter an Lieferant</w:t>
      </w:r>
    </w:p>
    <w:p w:rsidR="005A121E" w:rsidRPr="005A121E" w:rsidRDefault="005A121E" w:rsidP="005A121E">
      <w:pPr>
        <w:rPr>
          <w:rFonts w:eastAsia="Times New Roman"/>
          <w:lang w:eastAsia="de-DE"/>
        </w:rPr>
      </w:pPr>
      <w:r>
        <w:rPr>
          <w:lang w:eastAsia="de-DE"/>
        </w:rPr>
        <w:t xml:space="preserve">Der Marktleiter kann Nachrichten an einen oder mehrere Lieferanten schicken. Diese Nachricht wird den Lieferanten in der Lieferanten-App bei der nächsten Anmeldung angezeigt. Es zudem möglich, </w:t>
      </w:r>
      <w:r>
        <w:rPr>
          <w:lang w:eastAsia="de-DE"/>
        </w:rPr>
        <w:lastRenderedPageBreak/>
        <w:t>Standorte auszuwählen, an denen die entsprechende Nachricht angezeigt werden soll (Abbildung x).</w:t>
      </w:r>
      <w:r w:rsidRPr="00341CB5">
        <w:rPr>
          <w:rFonts w:eastAsia="Times New Roman"/>
          <w:noProof/>
          <w:lang w:eastAsia="de-DE"/>
        </w:rPr>
        <w:drawing>
          <wp:inline distT="0" distB="0" distL="0" distR="0" wp14:anchorId="68D9BEB5" wp14:editId="04761D45">
            <wp:extent cx="5760720" cy="39096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09695"/>
                    </a:xfrm>
                    <a:prstGeom prst="rect">
                      <a:avLst/>
                    </a:prstGeom>
                  </pic:spPr>
                </pic:pic>
              </a:graphicData>
            </a:graphic>
          </wp:inline>
        </w:drawing>
      </w:r>
    </w:p>
    <w:p w:rsidR="005A121E" w:rsidRPr="00FB10CE" w:rsidRDefault="005A121E" w:rsidP="005A121E">
      <w:pPr>
        <w:pStyle w:val="Beschriftung"/>
        <w:jc w:val="center"/>
        <w:rPr>
          <w:lang w:eastAsia="de-DE"/>
        </w:rPr>
      </w:pPr>
      <w:r>
        <w:t xml:space="preserve">Abbildung </w:t>
      </w:r>
      <w:r w:rsidR="00F174C7">
        <w:fldChar w:fldCharType="begin"/>
      </w:r>
      <w:r w:rsidR="00F174C7">
        <w:instrText xml:space="preserve"> SEQ Abbildung \* ARABIC </w:instrText>
      </w:r>
      <w:r w:rsidR="00F174C7">
        <w:fldChar w:fldCharType="separate"/>
      </w:r>
      <w:r w:rsidR="009E0308">
        <w:rPr>
          <w:noProof/>
        </w:rPr>
        <w:t>3</w:t>
      </w:r>
      <w:r w:rsidR="00F174C7">
        <w:rPr>
          <w:noProof/>
        </w:rPr>
        <w:fldChar w:fldCharType="end"/>
      </w:r>
      <w:r>
        <w:t>: Nachricht an Lieferanten</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24D88AD" wp14:editId="33813FEC">
            <wp:extent cx="5760720" cy="39096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09695"/>
                    </a:xfrm>
                    <a:prstGeom prst="rect">
                      <a:avLst/>
                    </a:prstGeom>
                  </pic:spPr>
                </pic:pic>
              </a:graphicData>
            </a:graphic>
          </wp:inline>
        </w:drawing>
      </w:r>
    </w:p>
    <w:p w:rsidR="005A121E" w:rsidRDefault="005A121E" w:rsidP="005A121E">
      <w:pPr>
        <w:pStyle w:val="Beschriftung"/>
        <w:jc w:val="center"/>
        <w:rPr>
          <w:rFonts w:ascii="Times New Roman" w:eastAsia="Times New Roman" w:hAnsi="Times New Roman" w:cs="Times New Roman"/>
          <w:sz w:val="24"/>
          <w:szCs w:val="24"/>
          <w:lang w:eastAsia="de-DE"/>
        </w:rPr>
      </w:pPr>
      <w:r>
        <w:t xml:space="preserve">Abbildung </w:t>
      </w:r>
      <w:r w:rsidR="00F174C7">
        <w:fldChar w:fldCharType="begin"/>
      </w:r>
      <w:r w:rsidR="00F174C7">
        <w:instrText xml:space="preserve"> SEQ Abbildung \* ARABIC </w:instrText>
      </w:r>
      <w:r w:rsidR="00F174C7">
        <w:fldChar w:fldCharType="separate"/>
      </w:r>
      <w:r w:rsidR="009E0308">
        <w:rPr>
          <w:noProof/>
        </w:rPr>
        <w:t>4</w:t>
      </w:r>
      <w:r w:rsidR="00F174C7">
        <w:rPr>
          <w:noProof/>
        </w:rPr>
        <w:fldChar w:fldCharType="end"/>
      </w:r>
      <w:r>
        <w:t>: Gesendete Nachrichten</w:t>
      </w:r>
    </w:p>
    <w:p w:rsidR="005A121E" w:rsidRDefault="005A121E" w:rsidP="005A121E">
      <w:pPr>
        <w:rPr>
          <w:lang w:eastAsia="de-DE"/>
        </w:rPr>
      </w:pPr>
      <w:r>
        <w:rPr>
          <w:lang w:eastAsia="de-DE"/>
        </w:rPr>
        <w:br/>
        <w:t xml:space="preserve">Eine Liste aller gesendeten Nachrichten kann in der Administrations-Oberfläche aufgerufen werden (Abbildung x).  Es ist ersichtlich, ob eine Nachricht bereits von den Liefranten gelesen wurde. Zudem kann eine versehentlich versendete Nachricht jederzeit gelöscht werden. Die Nachricht wird dann nicht mehr in der Lieferanten-App angezeigt. </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FB10C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pStyle w:val="berschrift2"/>
        <w:rPr>
          <w:rFonts w:eastAsia="Times New Roman"/>
          <w:lang w:eastAsia="de-DE"/>
        </w:rPr>
      </w:pPr>
      <w:r w:rsidRPr="00FB10CE">
        <w:rPr>
          <w:rFonts w:eastAsia="Times New Roman"/>
          <w:lang w:eastAsia="de-DE"/>
        </w:rPr>
        <w:t>Lieferant an Marktleiter</w:t>
      </w:r>
      <w:r>
        <w:rPr>
          <w:rFonts w:eastAsia="Times New Roman"/>
          <w:lang w:eastAsia="de-DE"/>
        </w:rPr>
        <w:br/>
      </w:r>
    </w:p>
    <w:p w:rsidR="005A121E" w:rsidRPr="005A121E" w:rsidRDefault="005A121E" w:rsidP="005A121E">
      <w:pPr>
        <w:rPr>
          <w:lang w:eastAsia="de-DE"/>
        </w:rPr>
      </w:pPr>
      <w:r>
        <w:rPr>
          <w:lang w:eastAsia="de-DE"/>
        </w:rPr>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p>
    <w:p w:rsidR="005A121E" w:rsidRPr="00CC7C4B" w:rsidRDefault="005A121E" w:rsidP="005A121E">
      <w:pPr>
        <w:rPr>
          <w:lang w:eastAsia="de-DE"/>
        </w:rPr>
      </w:pPr>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(Abbildung x)</w:t>
      </w:r>
    </w:p>
    <w:p w:rsidR="005A121E" w:rsidRDefault="005A121E" w:rsidP="005A121E">
      <w:pPr>
        <w:rPr>
          <w:lang w:eastAsia="de-DE"/>
        </w:rPr>
      </w:pPr>
      <w:r>
        <w:t>Der Marktleiter erhält bei aktivierter Checkbox nach der Anmeldung einen Anruf. Sobald er den Anruf entgegennimmt, wird Name und Firma des Lieferanten vorgelesen. Diese Informationen 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drawing>
          <wp:inline distT="0" distB="0" distL="0" distR="0" wp14:anchorId="007E09DE" wp14:editId="7E4D47E9">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jc w:val="center"/>
      </w:pPr>
      <w:r>
        <w:t xml:space="preserve">Abbildung </w:t>
      </w:r>
      <w:r w:rsidR="00F174C7">
        <w:fldChar w:fldCharType="begin"/>
      </w:r>
      <w:r w:rsidR="00F174C7">
        <w:instrText xml:space="preserve"> SEQ Abbildung \* ARABIC </w:instrText>
      </w:r>
      <w:r w:rsidR="00F174C7">
        <w:fldChar w:fldCharType="separate"/>
      </w:r>
      <w:r w:rsidR="009E0308">
        <w:rPr>
          <w:noProof/>
        </w:rPr>
        <w:t>5</w:t>
      </w:r>
      <w:r w:rsidR="00F174C7">
        <w:rPr>
          <w:noProof/>
        </w:rPr>
        <w:fldChar w:fldCharType="end"/>
      </w:r>
      <w:r>
        <w:t>: Automatischer Anruf und SMS</w:t>
      </w:r>
    </w:p>
    <w:p w:rsidR="005A121E" w:rsidRPr="004861D9" w:rsidRDefault="005A121E" w:rsidP="005A121E"/>
    <w:p w:rsidR="005A121E" w:rsidRDefault="005A121E" w:rsidP="005A121E">
      <w:pPr>
        <w:pStyle w:val="berschrift3"/>
        <w:rPr>
          <w:rFonts w:eastAsia="Times New Roman"/>
          <w:lang w:eastAsia="de-DE"/>
        </w:rPr>
      </w:pPr>
      <w:r w:rsidRPr="00FB10CE">
        <w:rPr>
          <w:rFonts w:eastAsia="Times New Roman"/>
          <w:lang w:eastAsia="de-DE"/>
        </w:rPr>
        <w:t>Anruf</w:t>
      </w:r>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75CCB3AC" wp14:editId="4915C6CB">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5A121E" w:rsidRPr="004236B8" w:rsidRDefault="005A121E" w:rsidP="005A121E">
                            <w:pPr>
                              <w:pStyle w:val="Beschriftung"/>
                              <w:jc w:val="center"/>
                            </w:pPr>
                            <w:r>
                              <w:t xml:space="preserve">Abbildung </w:t>
                            </w:r>
                            <w:r w:rsidR="00F174C7">
                              <w:fldChar w:fldCharType="begin"/>
                            </w:r>
                            <w:r w:rsidR="00F174C7">
                              <w:instrText xml:space="preserve"> SEQ Abbildung \* ARABIC </w:instrText>
                            </w:r>
                            <w:r w:rsidR="00F174C7">
                              <w:fldChar w:fldCharType="separate"/>
                            </w:r>
                            <w:r w:rsidR="009E0308">
                              <w:rPr>
                                <w:noProof/>
                              </w:rPr>
                              <w:t>6</w:t>
                            </w:r>
                            <w:r w:rsidR="00F174C7">
                              <w:rPr>
                                <w:noProof/>
                              </w:rPr>
                              <w:fldChar w:fldCharType="end"/>
                            </w:r>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B3A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5A121E" w:rsidRPr="004236B8" w:rsidRDefault="005A121E" w:rsidP="005A121E">
                      <w:pPr>
                        <w:pStyle w:val="Beschriftung"/>
                        <w:jc w:val="center"/>
                      </w:pPr>
                      <w:r>
                        <w:t xml:space="preserve">Abbildung </w:t>
                      </w:r>
                      <w:r w:rsidR="00F174C7">
                        <w:fldChar w:fldCharType="begin"/>
                      </w:r>
                      <w:r w:rsidR="00F174C7">
                        <w:instrText xml:space="preserve"> SEQ Abbildung \* ARABIC </w:instrText>
                      </w:r>
                      <w:r w:rsidR="00F174C7">
                        <w:fldChar w:fldCharType="separate"/>
                      </w:r>
                      <w:r w:rsidR="009E0308">
                        <w:rPr>
                          <w:noProof/>
                        </w:rPr>
                        <w:t>6</w:t>
                      </w:r>
                      <w:r w:rsidR="00F174C7">
                        <w:rPr>
                          <w:noProof/>
                        </w:rPr>
                        <w:fldChar w:fldCharType="end"/>
                      </w:r>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63783695" wp14:editId="15D2CDFE">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r>
        <w:rPr>
          <w:rFonts w:eastAsia="Times New Roman"/>
          <w:lang w:eastAsia="de-DE"/>
        </w:rPr>
        <w:t>Notizen</w:t>
      </w:r>
    </w:p>
    <w:p w:rsidR="005A121E" w:rsidRPr="00D10C10" w:rsidRDefault="005A121E" w:rsidP="005A121E">
      <w:pPr>
        <w:rPr>
          <w:lang w:eastAsia="de-DE"/>
        </w:rPr>
      </w:pPr>
      <w:r>
        <w:rPr>
          <w:lang w:eastAsia="de-DE"/>
        </w:rPr>
        <w:t xml:space="preserve">Die Lieferanten können (wie in Kapitel x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(Abbildung x) eingesehen werden.</w:t>
      </w:r>
    </w:p>
    <w:p w:rsidR="005A121E" w:rsidRDefault="00FF5EF0" w:rsidP="00FF5EF0">
      <w:pPr>
        <w:pStyle w:val="berschrift1"/>
        <w:rPr>
          <w:lang w:eastAsia="de-DE"/>
        </w:rPr>
      </w:pPr>
      <w:r>
        <w:rPr>
          <w:lang w:eastAsia="de-DE"/>
        </w:rPr>
        <w:t>Administrations-Oberfläche: Endanwender-Dokumentation</w:t>
      </w:r>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r>
        <w:rPr>
          <w:lang w:eastAsia="de-DE"/>
        </w:rPr>
        <w:lastRenderedPageBreak/>
        <w:t>Übersicht</w:t>
      </w:r>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Abbildung x zeigt, alle getätigte Aufträge auflisten. Sie lassen sich nach Lieferant und/oder Markt selektieren.</w:t>
      </w:r>
    </w:p>
    <w:p w:rsidR="00E81181" w:rsidRPr="00E81181" w:rsidRDefault="00DD122F" w:rsidP="00E81181">
      <w:pPr>
        <w:rPr>
          <w:lang w:eastAsia="de-DE"/>
        </w:rPr>
      </w:pPr>
      <w:r w:rsidRPr="00DD122F">
        <w:rPr>
          <w:noProof/>
          <w:lang w:eastAsia="de-DE"/>
        </w:rPr>
        <w:drawing>
          <wp:inline distT="0" distB="0" distL="0" distR="0">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8977C7" w:rsidRDefault="008977C7" w:rsidP="00C9340D">
      <w:r>
        <w:t>Klick auf einen Tabellen-Eintrag öffnet die Besucher-Schein-Ansicht</w:t>
      </w:r>
      <w:r w:rsidR="004B3615">
        <w:t xml:space="preserve"> (siehe Abbildung x)</w:t>
      </w:r>
      <w:r>
        <w:t>, die den bisherigen Besucherschein ersetzt. Eine Druck-Option ist vorhanden.</w:t>
      </w:r>
    </w:p>
    <w:p w:rsidR="004B3615" w:rsidRDefault="004B3615" w:rsidP="00C9340D">
      <w:r w:rsidRPr="004B3615">
        <w:rPr>
          <w:noProof/>
          <w:lang w:eastAsia="de-DE"/>
        </w:rPr>
        <w:lastRenderedPageBreak/>
        <w:drawing>
          <wp:inline distT="0" distB="0" distL="0" distR="0">
            <wp:extent cx="5760720" cy="4167313"/>
            <wp:effectExtent l="0" t="0" r="0" b="5080"/>
            <wp:docPr id="20" name="Grafik 20"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dardB\Documents\GitHub\logistikapp\Dokumentation\Admin Screenshots\Einstellung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8977C7" w:rsidRDefault="00730769" w:rsidP="00C9340D">
      <w:r>
        <w:t>Der zweite Reiter zeigt die statistische Auswertung des Naturalrabatts sowie die Verteilung der getätigten Aufgaben (Abbildung x).</w:t>
      </w:r>
    </w:p>
    <w:p w:rsidR="00730769" w:rsidRDefault="00730769" w:rsidP="00C9340D">
      <w:r w:rsidRPr="00730769">
        <w:rPr>
          <w:noProof/>
          <w:lang w:eastAsia="de-DE"/>
        </w:rPr>
        <w:drawing>
          <wp:inline distT="0" distB="0" distL="0" distR="0">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C179C0" w:rsidRDefault="00C179C0" w:rsidP="00C179C0">
      <w:pPr>
        <w:pStyle w:val="berschrift2"/>
      </w:pPr>
      <w:r>
        <w:lastRenderedPageBreak/>
        <w:t>Termine</w:t>
      </w:r>
    </w:p>
    <w:p w:rsidR="00C179C0" w:rsidRDefault="00EA38B8" w:rsidP="00C179C0">
      <w:r>
        <w:t>Der Termine-Tab bietet einen vollständigen Kalender</w:t>
      </w:r>
      <w:r w:rsidR="00CF4046">
        <w:t xml:space="preserve"> in Tages-, Wochen und Monatsansicht</w:t>
      </w:r>
      <w:r>
        <w:t xml:space="preserve"> (siehe Abbildung x).</w:t>
      </w:r>
    </w:p>
    <w:p w:rsidR="00EA38B8" w:rsidRDefault="00CF4046" w:rsidP="00C179C0">
      <w:r w:rsidRPr="00CF4046">
        <w:rPr>
          <w:noProof/>
          <w:lang w:eastAsia="de-DE"/>
        </w:rPr>
        <w:drawing>
          <wp:inline distT="0" distB="0" distL="0" distR="0">
            <wp:extent cx="6506442" cy="1534602"/>
            <wp:effectExtent l="0" t="0" r="0" b="889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28317" cy="1539761"/>
                    </a:xfrm>
                    <a:prstGeom prst="rect">
                      <a:avLst/>
                    </a:prstGeom>
                    <a:noFill/>
                    <a:ln>
                      <a:noFill/>
                    </a:ln>
                  </pic:spPr>
                </pic:pic>
              </a:graphicData>
            </a:graphic>
          </wp:inline>
        </w:drawing>
      </w:r>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Abbildung x).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drawing>
          <wp:inline distT="0" distB="0" distL="0" distR="0" wp14:anchorId="00CD28FA" wp14:editId="59A9BEF5">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r>
        <w:t xml:space="preserve">Abbildung </w:t>
      </w:r>
      <w:r w:rsidR="00F174C7">
        <w:fldChar w:fldCharType="begin"/>
      </w:r>
      <w:r w:rsidR="00F174C7">
        <w:instrText xml:space="preserve"> SEQ Abbildung \* ARABIC </w:instrText>
      </w:r>
      <w:r w:rsidR="00F174C7">
        <w:fldChar w:fldCharType="separate"/>
      </w:r>
      <w:r w:rsidR="009E0308">
        <w:rPr>
          <w:noProof/>
        </w:rPr>
        <w:t>7</w:t>
      </w:r>
      <w:r w:rsidR="00F174C7">
        <w:rPr>
          <w:noProof/>
        </w:rPr>
        <w:fldChar w:fldCharType="end"/>
      </w:r>
      <w:r>
        <w:t>: Termin erstellen</w:t>
      </w:r>
    </w:p>
    <w:p w:rsidR="0085725E" w:rsidRDefault="0085725E" w:rsidP="0085725E">
      <w:pPr>
        <w:pStyle w:val="berschrift2"/>
      </w:pPr>
      <w:r>
        <w:t>Nachrichten</w:t>
      </w:r>
    </w:p>
    <w:p w:rsidR="00EA38B8" w:rsidRDefault="0085725E" w:rsidP="00C179C0">
      <w:r>
        <w:t>Das Nachrichten-Interface sowie die Lieferanten-Marktleiter-Kommunikation sind im Kapitel „Kommunikation“ beschrieben.</w:t>
      </w:r>
    </w:p>
    <w:p w:rsidR="00575559" w:rsidRDefault="00575559" w:rsidP="00D63C86">
      <w:pPr>
        <w:pStyle w:val="berschrift2"/>
      </w:pPr>
      <w:r>
        <w:lastRenderedPageBreak/>
        <w:t>Lieferanten</w:t>
      </w:r>
    </w:p>
    <w:p w:rsidR="00575559" w:rsidRDefault="00575559" w:rsidP="00575559">
      <w:r>
        <w:t>Im Lieferanten-Tab können neue Lieferanten eingetragen und bestehende verwaltet werden. Abbildung x zeigt die Maske.</w:t>
      </w:r>
    </w:p>
    <w:p w:rsidR="00DC3139" w:rsidRDefault="00575559" w:rsidP="00DC3139">
      <w:pPr>
        <w:keepNext/>
      </w:pPr>
      <w:r w:rsidRPr="00575559">
        <w:rPr>
          <w:noProof/>
          <w:lang w:eastAsia="de-DE"/>
        </w:rPr>
        <w:drawing>
          <wp:inline distT="0" distB="0" distL="0" distR="0" wp14:anchorId="644BA934" wp14:editId="45A72740">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r>
        <w:t xml:space="preserve">Abbildung </w:t>
      </w:r>
      <w:r w:rsidR="00F174C7">
        <w:fldChar w:fldCharType="begin"/>
      </w:r>
      <w:r w:rsidR="00F174C7">
        <w:instrText xml:space="preserve"> SEQ Abbildung \* ARABIC </w:instrText>
      </w:r>
      <w:r w:rsidR="00F174C7">
        <w:fldChar w:fldCharType="separate"/>
      </w:r>
      <w:r w:rsidR="009E0308">
        <w:rPr>
          <w:noProof/>
        </w:rPr>
        <w:t>8</w:t>
      </w:r>
      <w:r w:rsidR="00F174C7">
        <w:rPr>
          <w:noProof/>
        </w:rPr>
        <w:fldChar w:fldCharType="end"/>
      </w:r>
      <w:r>
        <w:t>: Lieferanten-Maske</w:t>
      </w:r>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r>
        <w:t>Konfigurations-Menü</w:t>
      </w:r>
    </w:p>
    <w:p w:rsidR="00ED7A1E" w:rsidRDefault="00A121DF" w:rsidP="00ED7A1E">
      <w:r>
        <w:t xml:space="preserve">Über das Rädchen-Symbol öffnet sich das Konfigurations-Menü der Administrations-Oberfläche (Abbildung x). 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A121DF" w:rsidP="00A121DF">
      <w:pPr>
        <w:keepNext/>
      </w:pPr>
      <w:r w:rsidRPr="00A121DF">
        <w:rPr>
          <w:noProof/>
          <w:lang w:eastAsia="de-DE"/>
        </w:rPr>
        <w:lastRenderedPageBreak/>
        <w:drawing>
          <wp:inline distT="0" distB="0" distL="0" distR="0" wp14:anchorId="03C709C8" wp14:editId="05CEF1F6">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r>
        <w:t xml:space="preserve">Abbildung </w:t>
      </w:r>
      <w:r w:rsidR="00F174C7">
        <w:fldChar w:fldCharType="begin"/>
      </w:r>
      <w:r w:rsidR="00F174C7">
        <w:instrText xml:space="preserve"> SEQ Abbildung \* ARABIC </w:instrText>
      </w:r>
      <w:r w:rsidR="00F174C7">
        <w:fldChar w:fldCharType="separate"/>
      </w:r>
      <w:r w:rsidR="009E0308">
        <w:rPr>
          <w:noProof/>
        </w:rPr>
        <w:t>9</w:t>
      </w:r>
      <w:r w:rsidR="00F174C7">
        <w:rPr>
          <w:noProof/>
        </w:rPr>
        <w:fldChar w:fldCharType="end"/>
      </w:r>
      <w:r>
        <w:t>: Konfigurations-Menü</w:t>
      </w:r>
    </w:p>
    <w:p w:rsidR="00575559" w:rsidRPr="00C179C0" w:rsidRDefault="009E0308" w:rsidP="009E0308">
      <w:pPr>
        <w:pStyle w:val="berschrift1"/>
      </w:pPr>
      <w:r>
        <w:t>Technische Dokumentation</w:t>
      </w:r>
    </w:p>
    <w:sectPr w:rsidR="00575559" w:rsidRPr="00C179C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4C7" w:rsidRDefault="00F174C7" w:rsidP="009705C4">
      <w:pPr>
        <w:spacing w:after="0" w:line="240" w:lineRule="auto"/>
      </w:pPr>
      <w:r>
        <w:separator/>
      </w:r>
    </w:p>
  </w:endnote>
  <w:endnote w:type="continuationSeparator" w:id="0">
    <w:p w:rsidR="00F174C7" w:rsidRDefault="00F174C7" w:rsidP="0097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4C7" w:rsidRDefault="00F174C7" w:rsidP="009705C4">
      <w:pPr>
        <w:spacing w:after="0" w:line="240" w:lineRule="auto"/>
      </w:pPr>
      <w:r>
        <w:separator/>
      </w:r>
    </w:p>
  </w:footnote>
  <w:footnote w:type="continuationSeparator" w:id="0">
    <w:p w:rsidR="00F174C7" w:rsidRDefault="00F174C7" w:rsidP="009705C4">
      <w:pPr>
        <w:spacing w:after="0" w:line="240" w:lineRule="auto"/>
      </w:pPr>
      <w:r>
        <w:continuationSeparator/>
      </w:r>
    </w:p>
  </w:footnote>
  <w:footnote w:id="1">
    <w:p w:rsidR="009705C4" w:rsidRDefault="009705C4" w:rsidP="009705C4">
      <w:pPr>
        <w:pStyle w:val="Funotentext"/>
      </w:pPr>
      <w:r>
        <w:rPr>
          <w:rStyle w:val="Funotenzeichen"/>
        </w:rPr>
        <w:footnoteRef/>
      </w:r>
      <w:r>
        <w:t xml:space="preserve"> </w:t>
      </w:r>
      <w:hyperlink r:id="rId1" w:history="1">
        <w:r w:rsidRPr="0022069A">
          <w:rPr>
            <w:rStyle w:val="Hyperlink"/>
          </w:rPr>
          <w:t>http://www.mysql.com/</w:t>
        </w:r>
      </w:hyperlink>
      <w:r>
        <w:t xml:space="preserve">  </w:t>
      </w:r>
    </w:p>
  </w:footnote>
  <w:footnote w:id="2">
    <w:p w:rsidR="009705C4" w:rsidRDefault="009705C4" w:rsidP="009705C4">
      <w:pPr>
        <w:pStyle w:val="Funotentext"/>
      </w:pPr>
      <w:r>
        <w:rPr>
          <w:rStyle w:val="Funotenzeichen"/>
        </w:rPr>
        <w:footnoteRef/>
      </w:r>
      <w:r>
        <w:t xml:space="preserve"> </w:t>
      </w:r>
      <w:hyperlink r:id="rId2" w:history="1">
        <w:r w:rsidRPr="0022069A">
          <w:rPr>
            <w:rStyle w:val="Hyperlink"/>
          </w:rPr>
          <w:t>http://nodejs.org/</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6AE3ED9"/>
    <w:multiLevelType w:val="hybridMultilevel"/>
    <w:tmpl w:val="F306B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4"/>
  </w:num>
  <w:num w:numId="5">
    <w:abstractNumId w:val="2"/>
  </w:num>
  <w:num w:numId="6">
    <w:abstractNumId w:val="10"/>
  </w:num>
  <w:num w:numId="7">
    <w:abstractNumId w:val="5"/>
  </w:num>
  <w:num w:numId="8">
    <w:abstractNumId w:val="9"/>
  </w:num>
  <w:num w:numId="9">
    <w:abstractNumId w:val="0"/>
  </w:num>
  <w:num w:numId="10">
    <w:abstractNumId w:val="6"/>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12"/>
    <w:rsid w:val="000034CF"/>
    <w:rsid w:val="00011699"/>
    <w:rsid w:val="000123D9"/>
    <w:rsid w:val="00021479"/>
    <w:rsid w:val="000445E5"/>
    <w:rsid w:val="0005611B"/>
    <w:rsid w:val="000700FA"/>
    <w:rsid w:val="00090D76"/>
    <w:rsid w:val="000A5C2A"/>
    <w:rsid w:val="000E53E2"/>
    <w:rsid w:val="00110B28"/>
    <w:rsid w:val="00124510"/>
    <w:rsid w:val="001B2CFF"/>
    <w:rsid w:val="002455D4"/>
    <w:rsid w:val="00247CB9"/>
    <w:rsid w:val="002A45DC"/>
    <w:rsid w:val="002B566F"/>
    <w:rsid w:val="002C7D2D"/>
    <w:rsid w:val="00316897"/>
    <w:rsid w:val="0033434B"/>
    <w:rsid w:val="00367460"/>
    <w:rsid w:val="003744E9"/>
    <w:rsid w:val="003818B6"/>
    <w:rsid w:val="00386B3B"/>
    <w:rsid w:val="003B3DE5"/>
    <w:rsid w:val="00406656"/>
    <w:rsid w:val="004203FE"/>
    <w:rsid w:val="004218D4"/>
    <w:rsid w:val="00421F58"/>
    <w:rsid w:val="00442AD2"/>
    <w:rsid w:val="00442CB1"/>
    <w:rsid w:val="0044680D"/>
    <w:rsid w:val="00462E46"/>
    <w:rsid w:val="00463ABF"/>
    <w:rsid w:val="004650F3"/>
    <w:rsid w:val="00473BDA"/>
    <w:rsid w:val="004B3615"/>
    <w:rsid w:val="004F7503"/>
    <w:rsid w:val="00551403"/>
    <w:rsid w:val="00575559"/>
    <w:rsid w:val="005A121E"/>
    <w:rsid w:val="005A2E70"/>
    <w:rsid w:val="005E6025"/>
    <w:rsid w:val="00603885"/>
    <w:rsid w:val="006155FD"/>
    <w:rsid w:val="006167DE"/>
    <w:rsid w:val="00641A4A"/>
    <w:rsid w:val="006F2BCF"/>
    <w:rsid w:val="0071039D"/>
    <w:rsid w:val="00730769"/>
    <w:rsid w:val="00770930"/>
    <w:rsid w:val="007A0832"/>
    <w:rsid w:val="007A16A3"/>
    <w:rsid w:val="007B56FF"/>
    <w:rsid w:val="007C0D92"/>
    <w:rsid w:val="007F57D4"/>
    <w:rsid w:val="008043B0"/>
    <w:rsid w:val="00804887"/>
    <w:rsid w:val="00815C77"/>
    <w:rsid w:val="008449B8"/>
    <w:rsid w:val="00845F21"/>
    <w:rsid w:val="008544C7"/>
    <w:rsid w:val="00855277"/>
    <w:rsid w:val="0085725E"/>
    <w:rsid w:val="008977C7"/>
    <w:rsid w:val="008D5E35"/>
    <w:rsid w:val="008E3381"/>
    <w:rsid w:val="00916704"/>
    <w:rsid w:val="0094028C"/>
    <w:rsid w:val="009705C4"/>
    <w:rsid w:val="00973FA7"/>
    <w:rsid w:val="009801E1"/>
    <w:rsid w:val="00992715"/>
    <w:rsid w:val="00997A0D"/>
    <w:rsid w:val="009A4EE9"/>
    <w:rsid w:val="009B0BE3"/>
    <w:rsid w:val="009B4F6B"/>
    <w:rsid w:val="009E0308"/>
    <w:rsid w:val="009E7610"/>
    <w:rsid w:val="009E76F4"/>
    <w:rsid w:val="00A121DF"/>
    <w:rsid w:val="00A70384"/>
    <w:rsid w:val="00A83547"/>
    <w:rsid w:val="00A837F6"/>
    <w:rsid w:val="00A9050E"/>
    <w:rsid w:val="00B06D1A"/>
    <w:rsid w:val="00B1452D"/>
    <w:rsid w:val="00B564DA"/>
    <w:rsid w:val="00B71BA2"/>
    <w:rsid w:val="00B74622"/>
    <w:rsid w:val="00B95081"/>
    <w:rsid w:val="00B96560"/>
    <w:rsid w:val="00BC650F"/>
    <w:rsid w:val="00BD1424"/>
    <w:rsid w:val="00C03A28"/>
    <w:rsid w:val="00C179C0"/>
    <w:rsid w:val="00C40CFC"/>
    <w:rsid w:val="00C60C4C"/>
    <w:rsid w:val="00C90D52"/>
    <w:rsid w:val="00C9340D"/>
    <w:rsid w:val="00CD1371"/>
    <w:rsid w:val="00CE1EC1"/>
    <w:rsid w:val="00CF4046"/>
    <w:rsid w:val="00D009A7"/>
    <w:rsid w:val="00D63C86"/>
    <w:rsid w:val="00D81E74"/>
    <w:rsid w:val="00DC252A"/>
    <w:rsid w:val="00DC3139"/>
    <w:rsid w:val="00DD122F"/>
    <w:rsid w:val="00DE213D"/>
    <w:rsid w:val="00E024A8"/>
    <w:rsid w:val="00E53712"/>
    <w:rsid w:val="00E74F74"/>
    <w:rsid w:val="00E81181"/>
    <w:rsid w:val="00E83A3F"/>
    <w:rsid w:val="00EA38B8"/>
    <w:rsid w:val="00EB4AAA"/>
    <w:rsid w:val="00ED7A1E"/>
    <w:rsid w:val="00F161F3"/>
    <w:rsid w:val="00F174C7"/>
    <w:rsid w:val="00F30758"/>
    <w:rsid w:val="00F54E95"/>
    <w:rsid w:val="00F60416"/>
    <w:rsid w:val="00F72BD7"/>
    <w:rsid w:val="00FA316D"/>
    <w:rsid w:val="00FA58F0"/>
    <w:rsid w:val="00FA6398"/>
    <w:rsid w:val="00FB1698"/>
    <w:rsid w:val="00FB19C3"/>
    <w:rsid w:val="00FC11D5"/>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705C4"/>
    <w:pPr>
      <w:jc w:val="both"/>
    </w:pPr>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9705C4"/>
    <w:rPr>
      <w:color w:val="0000FF" w:themeColor="hyperlink"/>
      <w:u w:val="single"/>
    </w:rPr>
  </w:style>
  <w:style w:type="paragraph" w:styleId="Funotentext">
    <w:name w:val="footnote text"/>
    <w:basedOn w:val="Standard"/>
    <w:link w:val="FunotentextZchn"/>
    <w:uiPriority w:val="99"/>
    <w:semiHidden/>
    <w:unhideWhenUsed/>
    <w:rsid w:val="009705C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05C4"/>
    <w:rPr>
      <w:sz w:val="20"/>
      <w:szCs w:val="20"/>
    </w:rPr>
  </w:style>
  <w:style w:type="character" w:styleId="Funotenzeichen">
    <w:name w:val="footnote reference"/>
    <w:basedOn w:val="Absatz-Standardschriftart"/>
    <w:uiPriority w:val="99"/>
    <w:semiHidden/>
    <w:unhideWhenUsed/>
    <w:rsid w:val="009705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2" Type="http://schemas.openxmlformats.org/officeDocument/2006/relationships/hyperlink" Target="http://nodejs.org/" TargetMode="External"/><Relationship Id="rId1" Type="http://schemas.openxmlformats.org/officeDocument/2006/relationships/hyperlink" Target="http://www.mysq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custT="1"/>
      <dgm:spPr/>
      <dgm:t>
        <a:bodyPr/>
        <a:lstStyle/>
        <a:p>
          <a:r>
            <a:rPr lang="de-DE" sz="1000"/>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custT="1"/>
      <dgm:spPr/>
      <dgm:t>
        <a:bodyPr/>
        <a:lstStyle/>
        <a:p>
          <a:r>
            <a:rPr lang="de-DE" sz="1000"/>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custT="1"/>
      <dgm:spPr>
        <a:solidFill>
          <a:srgbClr val="FF0000"/>
        </a:solidFill>
      </dgm:spPr>
      <dgm:t>
        <a:bodyPr/>
        <a:lstStyle/>
        <a:p>
          <a:r>
            <a:rPr lang="de-DE" sz="800"/>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custT="1"/>
      <dgm:spPr/>
      <dgm:t>
        <a:bodyPr/>
        <a:lstStyle/>
        <a:p>
          <a:r>
            <a:rPr lang="de-DE" sz="900"/>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custT="1"/>
      <dgm:spPr/>
      <dgm:t>
        <a:bodyPr/>
        <a:lstStyle/>
        <a:p>
          <a:r>
            <a:rPr lang="de-DE" sz="1000"/>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custT="1"/>
      <dgm:spPr/>
      <dgm:t>
        <a:bodyPr/>
        <a:lstStyle/>
        <a:p>
          <a:r>
            <a:rPr lang="de-DE" sz="1000"/>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1637">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0863">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82356">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58115EB8-466F-49D5-8E8A-F500745E7F01}" srcId="{6D3F7280-1C8A-4F64-A883-15EF41CF3CC2}" destId="{757C0401-E8EA-4E5A-99EB-BA042F1866C9}" srcOrd="0" destOrd="0" parTransId="{7C424F64-7AD0-41E9-AB79-10ABB6A2F1CC}" sibTransId="{BAF08118-774F-4511-89D3-245C29337BEA}"/>
    <dgm:cxn modelId="{3F2F395D-047E-497C-84AC-132AA4838733}" type="presOf" srcId="{6D3F7280-1C8A-4F64-A883-15EF41CF3CC2}" destId="{80BC740A-2F69-4CEB-941E-79239A438B93}" srcOrd="0" destOrd="0" presId="urn:microsoft.com/office/officeart/2005/8/layout/hChevron3"/>
    <dgm:cxn modelId="{55C27A9E-358E-4CFD-A661-B48F3058BE7E}" type="presOf" srcId="{757C0401-E8EA-4E5A-99EB-BA042F1866C9}" destId="{13A8008C-828B-4A70-BCB5-DFF1DF8E67B3}"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53404EC1-0D98-413C-BCA7-E63877AB639F}" type="presOf" srcId="{C250CB42-1C39-4B22-8693-22428D7B60F8}" destId="{949CFBF0-B291-4619-999A-721F8D558B6A}" srcOrd="0" destOrd="0" presId="urn:microsoft.com/office/officeart/2005/8/layout/hChevron3"/>
    <dgm:cxn modelId="{C160F7FD-F342-4D07-BF89-30EA2A87E7D9}" srcId="{6D3F7280-1C8A-4F64-A883-15EF41CF3CC2}" destId="{69BEFEF7-45B8-4857-AD2A-8FCF4CD93158}" srcOrd="1" destOrd="0" parTransId="{8FBA7823-81B2-4253-9B07-4B75B2FBB580}" sibTransId="{F11E837A-C311-48FF-A7DC-2AE4218CC140}"/>
    <dgm:cxn modelId="{687DAAB0-DD29-4517-9B53-BA5764D1FC3A}" srcId="{6D3F7280-1C8A-4F64-A883-15EF41CF3CC2}" destId="{2BCE5663-9695-4CE2-BD17-E02C4BF54BDF}" srcOrd="2" destOrd="0" parTransId="{A8F7B148-91CE-44DE-9DD3-66EC0216DDB8}" sibTransId="{A744E983-78BF-4D40-8353-2F841F2EC598}"/>
    <dgm:cxn modelId="{EDE660C8-A1CC-48D0-8DB6-E0C3B3FAAF7D}" type="presOf" srcId="{69BEFEF7-45B8-4857-AD2A-8FCF4CD93158}" destId="{EE2F1A41-9F32-4166-B5FA-CC2E8B8F3674}" srcOrd="0" destOrd="0" presId="urn:microsoft.com/office/officeart/2005/8/layout/hChevron3"/>
    <dgm:cxn modelId="{ABEE886C-15FA-4E3E-B029-BD07F2026548}" srcId="{6D3F7280-1C8A-4F64-A883-15EF41CF3CC2}" destId="{C250CB42-1C39-4B22-8693-22428D7B60F8}" srcOrd="3" destOrd="0" parTransId="{610C7E69-9D1E-403C-8FB9-BF9A09065E32}" sibTransId="{98AE2018-54BD-40E3-91AF-12FF3A7F5B9A}"/>
    <dgm:cxn modelId="{978DF583-9BA8-4E38-8061-CE67A3314F80}" type="presOf" srcId="{B2AE504B-AB9E-469E-86E9-666339660240}" destId="{405A9BDD-037D-4693-8167-BD1DE6625E62}" srcOrd="0" destOrd="0" presId="urn:microsoft.com/office/officeart/2005/8/layout/hChevron3"/>
    <dgm:cxn modelId="{62EF23E6-4BA1-4A91-87D9-7C9A95EAE33A}" type="presOf" srcId="{2BCE5663-9695-4CE2-BD17-E02C4BF54BDF}" destId="{956DC879-4724-4657-AF1D-399B20814040}" srcOrd="0" destOrd="0" presId="urn:microsoft.com/office/officeart/2005/8/layout/hChevron3"/>
    <dgm:cxn modelId="{95B08AC2-860D-4360-BB61-70AC89D24B4C}" type="presOf" srcId="{DD6339C9-FE49-4588-9B53-8BA069614919}" destId="{8F0CEA6A-A0B6-42B7-9770-1D08087A0F23}" srcOrd="0" destOrd="0" presId="urn:microsoft.com/office/officeart/2005/8/layout/hChevron3"/>
    <dgm:cxn modelId="{B9F5C199-A9EE-4449-A487-5C7F861A13FD}" type="presParOf" srcId="{80BC740A-2F69-4CEB-941E-79239A438B93}" destId="{13A8008C-828B-4A70-BCB5-DFF1DF8E67B3}" srcOrd="0" destOrd="0" presId="urn:microsoft.com/office/officeart/2005/8/layout/hChevron3"/>
    <dgm:cxn modelId="{9CEAF05F-98CC-4097-864B-3A4B821316B2}" type="presParOf" srcId="{80BC740A-2F69-4CEB-941E-79239A438B93}" destId="{E086987E-3F04-41CE-A4EA-9D3530DB24C3}" srcOrd="1" destOrd="0" presId="urn:microsoft.com/office/officeart/2005/8/layout/hChevron3"/>
    <dgm:cxn modelId="{E665BD3A-BD94-48B8-BC55-B2EEB096C7CF}" type="presParOf" srcId="{80BC740A-2F69-4CEB-941E-79239A438B93}" destId="{EE2F1A41-9F32-4166-B5FA-CC2E8B8F3674}" srcOrd="2" destOrd="0" presId="urn:microsoft.com/office/officeart/2005/8/layout/hChevron3"/>
    <dgm:cxn modelId="{464AC41B-B05E-4C55-9A0F-BB41CA1E07E3}" type="presParOf" srcId="{80BC740A-2F69-4CEB-941E-79239A438B93}" destId="{14F2FCF1-9DB0-4B4A-ACD2-7CAAEBFFD7E8}" srcOrd="3" destOrd="0" presId="urn:microsoft.com/office/officeart/2005/8/layout/hChevron3"/>
    <dgm:cxn modelId="{1923A0BE-E84F-4EB5-A5B8-2C14FB48A42B}" type="presParOf" srcId="{80BC740A-2F69-4CEB-941E-79239A438B93}" destId="{956DC879-4724-4657-AF1D-399B20814040}" srcOrd="4" destOrd="0" presId="urn:microsoft.com/office/officeart/2005/8/layout/hChevron3"/>
    <dgm:cxn modelId="{F215A4A6-B304-4E2A-A68D-6456A639AA45}" type="presParOf" srcId="{80BC740A-2F69-4CEB-941E-79239A438B93}" destId="{8B181514-99AC-49C7-8CD1-DD4E22EFFADD}" srcOrd="5" destOrd="0" presId="urn:microsoft.com/office/officeart/2005/8/layout/hChevron3"/>
    <dgm:cxn modelId="{E0AD2E23-28BD-4CF0-AC23-B73C87EC4357}" type="presParOf" srcId="{80BC740A-2F69-4CEB-941E-79239A438B93}" destId="{949CFBF0-B291-4619-999A-721F8D558B6A}" srcOrd="6" destOrd="0" presId="urn:microsoft.com/office/officeart/2005/8/layout/hChevron3"/>
    <dgm:cxn modelId="{23E94AD0-271F-4939-9CE8-31244538CAAC}" type="presParOf" srcId="{80BC740A-2F69-4CEB-941E-79239A438B93}" destId="{75B4EF59-8967-4F89-BD6B-6F2EF0D6EBEE}" srcOrd="7" destOrd="0" presId="urn:microsoft.com/office/officeart/2005/8/layout/hChevron3"/>
    <dgm:cxn modelId="{0985E068-D105-48EA-B3CA-5115C56B6966}" type="presParOf" srcId="{80BC740A-2F69-4CEB-941E-79239A438B93}" destId="{8F0CEA6A-A0B6-42B7-9770-1D08087A0F23}" srcOrd="8" destOrd="0" presId="urn:microsoft.com/office/officeart/2005/8/layout/hChevron3"/>
    <dgm:cxn modelId="{38487521-7FE3-4595-964F-3590F98FFF53}" type="presParOf" srcId="{80BC740A-2F69-4CEB-941E-79239A438B93}" destId="{CA1AA920-9E5E-4C61-BFC1-324CE90698B8}" srcOrd="9" destOrd="0" presId="urn:microsoft.com/office/officeart/2005/8/layout/hChevron3"/>
    <dgm:cxn modelId="{FEA1C12C-6A73-46FA-94E4-C3E6D32EE1EE}"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347" y="158073"/>
          <a:ext cx="723116" cy="56015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de-DE" sz="1000" kern="1200"/>
            <a:t>Log-In</a:t>
          </a:r>
        </a:p>
      </dsp:txBody>
      <dsp:txXfrm>
        <a:off x="1347" y="158073"/>
        <a:ext cx="583078" cy="560153"/>
      </dsp:txXfrm>
    </dsp:sp>
    <dsp:sp modelId="{EE2F1A41-9F32-4166-B5FA-CC2E8B8F3674}">
      <dsp:nvSpPr>
        <dsp:cNvPr id="0" name=""/>
        <dsp:cNvSpPr/>
      </dsp:nvSpPr>
      <dsp:spPr>
        <a:xfrm>
          <a:off x="444386" y="158073"/>
          <a:ext cx="1412469"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Kontaktdaten</a:t>
          </a:r>
        </a:p>
      </dsp:txBody>
      <dsp:txXfrm>
        <a:off x="724463" y="158073"/>
        <a:ext cx="852316" cy="560153"/>
      </dsp:txXfrm>
    </dsp:sp>
    <dsp:sp modelId="{956DC879-4724-4657-AF1D-399B20814040}">
      <dsp:nvSpPr>
        <dsp:cNvPr id="0" name=""/>
        <dsp:cNvSpPr/>
      </dsp:nvSpPr>
      <dsp:spPr>
        <a:xfrm>
          <a:off x="1576779" y="158073"/>
          <a:ext cx="1153300"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Kalender</a:t>
          </a:r>
        </a:p>
      </dsp:txBody>
      <dsp:txXfrm>
        <a:off x="1856856" y="158073"/>
        <a:ext cx="593147" cy="560153"/>
      </dsp:txXfrm>
    </dsp:sp>
    <dsp:sp modelId="{949CFBF0-B291-4619-999A-721F8D558B6A}">
      <dsp:nvSpPr>
        <dsp:cNvPr id="0" name=""/>
        <dsp:cNvSpPr/>
      </dsp:nvSpPr>
      <dsp:spPr>
        <a:xfrm>
          <a:off x="2450003" y="158073"/>
          <a:ext cx="1085325" cy="560153"/>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30080" y="158073"/>
        <a:ext cx="525172" cy="560153"/>
      </dsp:txXfrm>
    </dsp:sp>
    <dsp:sp modelId="{8F0CEA6A-A0B6-42B7-9770-1D08087A0F23}">
      <dsp:nvSpPr>
        <dsp:cNvPr id="0" name=""/>
        <dsp:cNvSpPr/>
      </dsp:nvSpPr>
      <dsp:spPr>
        <a:xfrm>
          <a:off x="3255252" y="158073"/>
          <a:ext cx="1347617"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535329" y="158073"/>
        <a:ext cx="787464" cy="560153"/>
      </dsp:txXfrm>
    </dsp:sp>
    <dsp:sp modelId="{405A9BDD-037D-4693-8167-BD1DE6625E62}">
      <dsp:nvSpPr>
        <dsp:cNvPr id="0" name=""/>
        <dsp:cNvSpPr/>
      </dsp:nvSpPr>
      <dsp:spPr>
        <a:xfrm>
          <a:off x="4324140" y="158073"/>
          <a:ext cx="1400384"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Check-Out</a:t>
          </a:r>
        </a:p>
      </dsp:txBody>
      <dsp:txXfrm>
        <a:off x="4604217" y="158073"/>
        <a:ext cx="840231" cy="5601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F2233-9987-4A1E-A311-136F16DC7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2766</Words>
  <Characters>17433</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Norbert Schmidbartl</cp:lastModifiedBy>
  <cp:revision>49</cp:revision>
  <dcterms:created xsi:type="dcterms:W3CDTF">2015-01-05T17:29:00Z</dcterms:created>
  <dcterms:modified xsi:type="dcterms:W3CDTF">2015-01-07T02:49:00Z</dcterms:modified>
</cp:coreProperties>
</file>