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DA50EA">
      <w:pPr>
        <w:numPr>
          <w:ilvl w:val="0"/>
          <w:numId w:val="1"/>
        </w:num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  <w:bookmarkStart w:id="0" w:name="heading_0"/>
      <w:r>
        <w:rPr>
          <w:rFonts w:ascii="Arial" w:hAnsi="Arial" w:eastAsia="等线" w:cs="Arial"/>
          <w:b/>
          <w:sz w:val="36"/>
        </w:rPr>
        <w:t>TypeScript 在 Vue3 中的作用与具体使用场景</w:t>
      </w:r>
      <w:bookmarkEnd w:id="0"/>
    </w:p>
    <w:p w14:paraId="2204BE23">
      <w:pPr>
        <w:rPr>
          <w:rFonts w:hint="eastAsia" w:ascii="Arial" w:hAnsi="Arial" w:eastAsia="等线" w:cs="Arial"/>
          <w:b/>
          <w:sz w:val="36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问题：</w:t>
      </w:r>
      <w:r>
        <w:rPr>
          <w:rFonts w:hint="eastAsia" w:ascii="微软雅黑" w:hAnsi="微软雅黑" w:eastAsia="微软雅黑" w:cs="微软雅黑"/>
        </w:rPr>
        <w:t>Ts在vue3中有什么用，你具体用在哪些方面</w:t>
      </w:r>
      <w:r>
        <w:rPr>
          <w:rFonts w:hint="eastAsia" w:ascii="微软雅黑" w:hAnsi="微软雅黑" w:eastAsia="微软雅黑" w:cs="微软雅黑"/>
          <w:lang w:eastAsia="zh-CN"/>
        </w:rPr>
        <w:t>？</w:t>
      </w:r>
    </w:p>
    <w:p w14:paraId="0A461B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注意点</w:t>
      </w:r>
      <w:r>
        <w:rPr>
          <w:rFonts w:ascii="Arial" w:hAnsi="Arial" w:eastAsia="等线" w:cs="Arial"/>
          <w:sz w:val="22"/>
        </w:rPr>
        <w:t>：聚焦类型安全落地价值，结合组件、API、状态管理等实际场景说明，突出与Vue3的适配性</w:t>
      </w:r>
    </w:p>
    <w:p w14:paraId="606B2B15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 作用归纳</w:t>
      </w:r>
      <w:bookmarkEnd w:id="1"/>
    </w:p>
    <w:p w14:paraId="0E5BE7EC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(1) 提供</w:t>
      </w:r>
      <w:r>
        <w:rPr>
          <w:rFonts w:ascii="Arial" w:hAnsi="Arial" w:eastAsia="等线" w:cs="Arial"/>
          <w:sz w:val="22"/>
          <w:highlight w:val="yellow"/>
        </w:rPr>
        <w:t>静态类型</w:t>
      </w:r>
      <w:r>
        <w:rPr>
          <w:rFonts w:ascii="Arial" w:hAnsi="Arial" w:eastAsia="等线" w:cs="Arial"/>
          <w:sz w:val="22"/>
        </w:rPr>
        <w:t>检查，及早发现</w:t>
      </w:r>
      <w:r>
        <w:rPr>
          <w:rFonts w:ascii="Arial" w:hAnsi="Arial" w:eastAsia="等线" w:cs="Arial"/>
          <w:sz w:val="22"/>
          <w:highlight w:val="yellow"/>
        </w:rPr>
        <w:t>类型不匹配与缺失字段</w:t>
      </w:r>
      <w:r>
        <w:rPr>
          <w:rFonts w:ascii="Arial" w:hAnsi="Arial" w:eastAsia="等线" w:cs="Arial"/>
          <w:sz w:val="22"/>
        </w:rPr>
        <w:t>，降低运行时错误风险。</w:t>
      </w:r>
    </w:p>
    <w:p w14:paraId="0D2415FF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(2) 提升编辑器智能感知与重构能力，减少</w:t>
      </w:r>
      <w:r>
        <w:rPr>
          <w:rFonts w:ascii="Arial" w:hAnsi="Arial" w:eastAsia="等线" w:cs="Arial"/>
          <w:sz w:val="22"/>
          <w:highlight w:val="yellow"/>
        </w:rPr>
        <w:t>重构后引入的错误</w:t>
      </w:r>
      <w:r>
        <w:rPr>
          <w:rFonts w:ascii="Arial" w:hAnsi="Arial" w:eastAsia="等线" w:cs="Arial"/>
          <w:sz w:val="22"/>
        </w:rPr>
        <w:t>。</w:t>
      </w:r>
    </w:p>
    <w:p w14:paraId="661430D0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2. 具体使用场景</w:t>
      </w:r>
      <w:bookmarkEnd w:id="2"/>
    </w:p>
    <w:p w14:paraId="22278B76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(1) API 层：为请求参数与响应体定义类型，明确后端契约并支持自动化类型生成或校验。</w:t>
      </w:r>
    </w:p>
    <w:p w14:paraId="00AA80B2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(2) 组件层：使用类型约束组件输入/输出（如 props、emits），明确组件接收参数的类型、必填性，确保组件间数据传递规范，减少使用错误。</w:t>
      </w:r>
    </w:p>
    <w:p w14:paraId="399A1CE0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(3) Composable 与工具函数：通过泛型或具体类型定义复用逻辑的输入输出，适配不同业务场景的同时，保证复用过程中的类型一致性。</w:t>
      </w:r>
    </w:p>
    <w:p w14:paraId="48969E3C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(4) 状态管理：为全局/模块化状态、action、getter 提供类型，保证调用端的正确性。</w:t>
      </w:r>
    </w:p>
    <w:p w14:paraId="2EC75EFB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3. 设计层面建议</w:t>
      </w:r>
      <w:bookmarkEnd w:id="3"/>
    </w:p>
    <w:p w14:paraId="216BA006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(1) 将公共类型集中管理（如 types 或 interfaces 目录），按领域拆分以便维护。</w:t>
      </w:r>
    </w:p>
    <w:p w14:paraId="5BC3DA38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(2) 把运行时校验与静态类型区分开来：必要时采用运行时校验库（如 zod、ajv）补足类型在运行时的保障。</w:t>
      </w:r>
    </w:p>
    <w:p w14:paraId="13359B90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sz w:val="22"/>
        </w:rPr>
        <w:t>简略总结</w:t>
      </w:r>
      <w:r>
        <w:rPr>
          <w:rFonts w:ascii="Arial" w:hAnsi="Arial" w:eastAsia="等线" w:cs="Arial"/>
          <w:sz w:val="22"/>
        </w:rPr>
        <w:t>：TypeScript保障接口契约与类型安全，提升开发效率与可维护性，建议将类型治理纳入CI流程并配合运行时校验。</w:t>
      </w:r>
    </w:p>
    <w:p w14:paraId="0915409B">
      <w:pPr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br w:type="page"/>
      </w:r>
    </w:p>
    <w:p w14:paraId="57901216">
      <w:pPr>
        <w:spacing w:before="380" w:after="140" w:line="288" w:lineRule="auto"/>
        <w:ind w:left="0"/>
        <w:jc w:val="left"/>
        <w:outlineLvl w:val="0"/>
      </w:pPr>
      <w:bookmarkStart w:id="4" w:name="heading_4"/>
      <w:r>
        <w:rPr>
          <w:rFonts w:ascii="Arial" w:hAnsi="Arial" w:eastAsia="等线" w:cs="Arial"/>
          <w:b/>
          <w:sz w:val="36"/>
        </w:rPr>
        <w:t>二、网络请求封装的分层与设计思路</w:t>
      </w:r>
      <w:bookmarkEnd w:id="4"/>
    </w:p>
    <w:p w14:paraId="36220CD2">
      <w:pPr>
        <w:rPr>
          <w:rFonts w:ascii="Arial" w:hAnsi="Arial" w:eastAsia="等线" w:cs="Arial"/>
          <w:b/>
          <w:sz w:val="22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问题：</w:t>
      </w:r>
      <w:r>
        <w:rPr>
          <w:rFonts w:hint="eastAsia" w:ascii="微软雅黑" w:hAnsi="微软雅黑" w:eastAsia="微软雅黑" w:cs="微软雅黑"/>
        </w:rPr>
        <w:t>有没有对网络请求做过一次封装，请详细说下具体怎么封装，封装了几层</w:t>
      </w:r>
      <w:r>
        <w:rPr>
          <w:rFonts w:hint="eastAsia" w:ascii="微软雅黑" w:hAnsi="微软雅黑" w:eastAsia="微软雅黑" w:cs="微软雅黑"/>
          <w:lang w:eastAsia="zh-CN"/>
        </w:rPr>
        <w:t>？</w:t>
      </w:r>
    </w:p>
    <w:p w14:paraId="77BFEB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注意点</w:t>
      </w:r>
      <w:r>
        <w:rPr>
          <w:rFonts w:ascii="Arial" w:hAnsi="Arial" w:eastAsia="等线" w:cs="Arial"/>
          <w:sz w:val="22"/>
        </w:rPr>
        <w:t>：明确各层职责边界，重点说明拦截器的实际作用，结合请求防重、取消等实用功能展开</w:t>
      </w:r>
    </w:p>
    <w:p w14:paraId="5B01AB3F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1. 常见分层</w:t>
      </w:r>
      <w:bookmarkEnd w:id="5"/>
    </w:p>
    <w:p w14:paraId="395D5A1D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(1) HTTP 客户端实例层：创建单例客户端（常用库：axios 或 fetch 封装），负责基础配置、超时、证书与跨域策略。</w:t>
      </w:r>
    </w:p>
    <w:p w14:paraId="060E1A09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(2) 通用请求封装层（request helper）：统一参数与响应格式、业务码解析、重试与超时策略、上传/下载处理、错误统一包装。</w:t>
      </w:r>
    </w:p>
    <w:p w14:paraId="389DCD7F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(3) 模块化 API 层：按业务域拆分的接口集合，仅负责参数映射与类型声明。</w:t>
      </w:r>
    </w:p>
    <w:p w14:paraId="65E96886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(4) 业务/服务层（可选）：对多个接口进行组合或封装高阶业务逻辑，如分页器、批量合并或幂等封装。</w:t>
      </w:r>
    </w:p>
    <w:p w14:paraId="67FC5AA0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2. 拦截器与中间件职责</w:t>
      </w:r>
      <w:bookmarkEnd w:id="6"/>
    </w:p>
    <w:p w14:paraId="36BD76CC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(1) 请求拦截：统一注入token等鉴权信息、设置公共请求头，通过请求参数生成唯一标识实现防重，同时可关联全局loading状态控制。</w:t>
      </w:r>
    </w:p>
    <w:p w14:paraId="43C3EA06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(2) 响应拦截：统一解析业务 code、处理鉴权失效（refresh token 或跳转登录）、做统一错误上报与日志埋点。</w:t>
      </w:r>
    </w:p>
    <w:p w14:paraId="43004A9A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3. 设计层面建议</w:t>
      </w:r>
      <w:bookmarkEnd w:id="7"/>
    </w:p>
    <w:p w14:paraId="66014D37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(1) 定义统一的 ApiResult&lt;T&gt; 类型和错误模型，便于上层统一处理与监控。</w:t>
      </w:r>
    </w:p>
    <w:p w14:paraId="333C9ED2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(2) 在请求层暴露取消能力（AbortController）与可配置的重试策略，避免业务层手动处理细节。</w:t>
      </w:r>
    </w:p>
    <w:p w14:paraId="50469262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(3) 将网络逻辑与 UI 解耦，组件只与业务 API 层交互，不直接依赖底层实现。</w:t>
      </w:r>
    </w:p>
    <w:p w14:paraId="298F984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sz w:val="22"/>
        </w:rPr>
        <w:t>简略总结</w:t>
      </w:r>
      <w:r>
        <w:rPr>
          <w:rFonts w:ascii="Arial" w:hAnsi="Arial" w:eastAsia="等线" w:cs="Arial"/>
          <w:sz w:val="22"/>
        </w:rPr>
        <w:t>：网络层采用三至四层架构，拦截器处理通用职责，暴露统一类型与取消/重试能力，兼顾可观测性与可替换性。</w:t>
      </w:r>
    </w:p>
    <w:p w14:paraId="39957B6A">
      <w:pPr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br w:type="page"/>
      </w:r>
    </w:p>
    <w:p w14:paraId="21E028F2">
      <w:pPr>
        <w:spacing w:before="380" w:after="140" w:line="288" w:lineRule="auto"/>
        <w:ind w:left="0"/>
        <w:jc w:val="left"/>
        <w:outlineLvl w:val="0"/>
      </w:pPr>
      <w:bookmarkStart w:id="8" w:name="heading_8"/>
      <w:r>
        <w:rPr>
          <w:rFonts w:ascii="Arial" w:hAnsi="Arial" w:eastAsia="等线" w:cs="Arial"/>
          <w:b/>
          <w:sz w:val="36"/>
        </w:rPr>
        <w:t>三、网络请求中的错误处理责任与策略</w:t>
      </w:r>
      <w:bookmarkEnd w:id="8"/>
    </w:p>
    <w:p w14:paraId="3431DE85">
      <w:pPr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问题：</w:t>
      </w:r>
      <w:r>
        <w:rPr>
          <w:rFonts w:hint="eastAsia" w:ascii="微软雅黑" w:hAnsi="微软雅黑" w:eastAsia="微软雅黑" w:cs="微软雅黑"/>
        </w:rPr>
        <w:t>在网络请求中是什么对错误处理做出处理的</w:t>
      </w:r>
      <w:r>
        <w:rPr>
          <w:rFonts w:hint="eastAsia" w:ascii="微软雅黑" w:hAnsi="微软雅黑" w:eastAsia="微软雅黑" w:cs="微软雅黑"/>
          <w:lang w:eastAsia="zh-CN"/>
        </w:rPr>
        <w:t>？</w:t>
      </w:r>
    </w:p>
    <w:p w14:paraId="0AE337B8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22"/>
        </w:rPr>
      </w:pPr>
    </w:p>
    <w:p w14:paraId="6BDFBD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注意点</w:t>
      </w:r>
      <w:r>
        <w:rPr>
          <w:rFonts w:ascii="Arial" w:hAnsi="Arial" w:eastAsia="等线" w:cs="Arial"/>
          <w:sz w:val="22"/>
        </w:rPr>
        <w:t>：按分层明确错误处理职责，区分HTTP错误与业务错误，突出重试策略和全局收敛的实际意义</w:t>
      </w:r>
    </w:p>
    <w:p w14:paraId="2D244B51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1. 责任划分</w:t>
      </w:r>
      <w:bookmarkEnd w:id="9"/>
    </w:p>
    <w:p w14:paraId="0E3C50DC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(1) 底层拦截器：负责把 HTTP/网络错误转成统一错误对象，处理低级别重试或超时，并触发鉴权恢复流程。</w:t>
      </w:r>
    </w:p>
    <w:p w14:paraId="141B0FF6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(2) request helper：负责解析后端业务码并按需抛出业务异常或返回降级数据。</w:t>
      </w:r>
    </w:p>
    <w:p w14:paraId="5960AB90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(3) 组件/页面：对业务相关错误做局部化处理与用户提示，决定是否重试或回退。</w:t>
      </w:r>
    </w:p>
    <w:p w14:paraId="537432C0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(4) 全局错误收敛：未捕获异常在全局错误处理器处收敛并上报监控与埋点。</w:t>
      </w:r>
    </w:p>
    <w:p w14:paraId="39DE4A94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2. 设计层面建议</w:t>
      </w:r>
      <w:bookmarkEnd w:id="10"/>
    </w:p>
    <w:p w14:paraId="26C7A856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(1) 统一错误类型与错误码映射表，便于自动化处理与告警分级。</w:t>
      </w:r>
    </w:p>
    <w:p w14:paraId="1DB6E5D8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(2) 在关键路径上增加埋点并保留原始请求上下文，便于事后诊断。</w:t>
      </w:r>
    </w:p>
    <w:p w14:paraId="586FC102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(3) 对于可重试的错误（短暂网络抖动、限流）使用指数退避策略，即重试间隔逐渐延长，避免频繁请求影响服务；幂等性操作需明确重试规则，或由后端保障幂等性。</w:t>
      </w:r>
    </w:p>
    <w:p w14:paraId="611EEC7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sz w:val="22"/>
        </w:rPr>
        <w:t>简略总结</w:t>
      </w:r>
      <w:r>
        <w:rPr>
          <w:rFonts w:ascii="Arial" w:hAnsi="Arial" w:eastAsia="等线" w:cs="Arial"/>
          <w:sz w:val="22"/>
        </w:rPr>
        <w:t>：错误处理按层分责，底层管转换与鉴权恢复，业务层管语义化处理，系统需具备可观测与分级告警能力。</w:t>
      </w:r>
    </w:p>
    <w:p w14:paraId="44A52362">
      <w:pPr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br w:type="page"/>
      </w:r>
    </w:p>
    <w:p w14:paraId="3ABEB9B0">
      <w:pPr>
        <w:spacing w:before="380" w:after="140" w:line="288" w:lineRule="auto"/>
        <w:ind w:left="0"/>
        <w:jc w:val="left"/>
        <w:outlineLvl w:val="0"/>
      </w:pPr>
      <w:bookmarkStart w:id="11" w:name="heading_11"/>
      <w:r>
        <w:rPr>
          <w:rFonts w:ascii="Arial" w:hAnsi="Arial" w:eastAsia="等线" w:cs="Arial"/>
          <w:b/>
          <w:sz w:val="36"/>
        </w:rPr>
        <w:t>四、组件封装经验与最复杂组件的设计思路</w:t>
      </w:r>
      <w:bookmarkEnd w:id="11"/>
    </w:p>
    <w:p w14:paraId="0D5C05FA">
      <w:pPr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问题：</w:t>
      </w:r>
      <w:r>
        <w:rPr>
          <w:rFonts w:hint="eastAsia" w:ascii="微软雅黑" w:hAnsi="微软雅黑" w:eastAsia="微软雅黑" w:cs="微软雅黑"/>
        </w:rPr>
        <w:t>有没有封装过组件，请举例说明个自己认为最复杂的组件</w:t>
      </w:r>
      <w:r>
        <w:rPr>
          <w:rFonts w:hint="eastAsia" w:ascii="微软雅黑" w:hAnsi="微软雅黑" w:eastAsia="微软雅黑" w:cs="微软雅黑"/>
          <w:lang w:eastAsia="zh-CN"/>
        </w:rPr>
        <w:t>？</w:t>
      </w:r>
    </w:p>
    <w:p w14:paraId="389AF8A5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22"/>
        </w:rPr>
      </w:pPr>
    </w:p>
    <w:p w14:paraId="700087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注意点</w:t>
      </w:r>
      <w:r>
        <w:rPr>
          <w:rFonts w:ascii="Arial" w:hAnsi="Arial" w:eastAsia="等线" w:cs="Arial"/>
          <w:sz w:val="22"/>
        </w:rPr>
        <w:t>：以职责分离为核心，用文件上传、虚拟列表、大图片预览组件举例时，清晰拆分架构层次，说明各层解决的核心问题</w:t>
      </w:r>
    </w:p>
    <w:p w14:paraId="127BC1DC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1. 常见封装类型</w:t>
      </w:r>
      <w:bookmarkEnd w:id="12"/>
    </w:p>
    <w:p w14:paraId="05A8D1EA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(1) 基础 UI 组件（按钮、输入、弹窗）与表单控件。</w:t>
      </w:r>
    </w:p>
    <w:p w14:paraId="10986369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(2) 功能组件（上传、播放器、裁剪、富文本、选择器）。</w:t>
      </w:r>
    </w:p>
    <w:p w14:paraId="6220A9B8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2. 典型复杂组件：文件上传（设计要点）</w:t>
      </w:r>
      <w:bookmarkEnd w:id="13"/>
    </w:p>
    <w:p w14:paraId="1BD3DA26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(1) 功能需求：多文件选择、前端压缩/裁剪、分片上传、断点续传、并发控制、进度与状态管理、失败重试、预览与签名直传支持。</w:t>
      </w:r>
    </w:p>
    <w:p w14:paraId="77ECC493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(2) 技术挑战：浏览器兼容、内存与 CPU 限制、分片校验（hash）、网络中断恢复、并发控制与队列策略。</w:t>
      </w:r>
    </w:p>
    <w:p w14:paraId="21995ABD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(3) 架构建议：将上传抽象为三层——上传服务层负责底层传输、分片逻辑与服务端交互；composable层管理上传状态、任务队列与重试策略；展现组件仅处理用户交互与状态展示，实现逻辑与UI解耦。</w:t>
      </w:r>
    </w:p>
    <w:p w14:paraId="483BE020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(4) 测试与可靠性：对关键状态机进行单元测试，使用集成/端到端测试验证断网/续传/合并等场景。</w:t>
      </w:r>
    </w:p>
    <w:p w14:paraId="65F5E727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3. 典型复杂组件：Table 虚拟列表（设计要点）</w:t>
      </w:r>
      <w:bookmarkEnd w:id="14"/>
    </w:p>
    <w:p w14:paraId="39527E4B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(1) 功能需求：支持大数据量（万级及以上）表格渲染、列固定/拖动/排序、行选择/编辑、数据筛选/搜索、滚动流畅无卡顿。</w:t>
      </w:r>
    </w:p>
    <w:p w14:paraId="10555542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(2) 技术挑战：减少DOM节点数量避免页面卡顿、计算可视区域数据与偏移量、处理固定列与滚动列的同步对齐、兼容复杂单元格内容（如嵌套组件、合并单元格）。</w:t>
      </w:r>
    </w:p>
    <w:p w14:paraId="38F6567F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(3) 架构建议：采用“核心计算层+渲染层+交互层”拆分——核心计算层负责可视区域数据截取、滚动偏移量计算、列宽行高缓存；渲染层仅渲染可视区域内单元格，通过绝对定位实现虚拟滚动效果；交互层封装列操作、行操作等通用交互逻辑，与渲染层解耦。</w:t>
      </w:r>
    </w:p>
    <w:p w14:paraId="0D720263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(4) 性能优化：使用requestAnimationFrame处理滚动计算避免布局抖动，缓存已渲染单元格DOM减少重绘重排，通过节流处理列拖动与排序事件，大数据筛选搜索建议结合后端分页或前端WebWorker处理。</w:t>
      </w:r>
    </w:p>
    <w:p w14:paraId="7FA73D34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4. 典型复杂组件：大图片预览（设计要点）</w:t>
      </w:r>
      <w:bookmarkEnd w:id="15"/>
    </w:p>
    <w:p w14:paraId="72ED7149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(1) 功能需求：支持超大图片（如几十MB高清图）加载与缩放、拖拽平移、旋转/翻转、缩略图导航、多图切换、手势操作（移动端）。</w:t>
      </w:r>
    </w:p>
    <w:p w14:paraId="4F12339B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(2) 技术挑战：解决大图片加载卡顿与内存溢出问题、实现流畅的缩放平移交互、处理图片加载过程中的占位与容错、保证多设备交互体验一致性。</w:t>
      </w:r>
    </w:p>
    <w:p w14:paraId="4D5C03D1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(3) 架构建议：采用“加载服务层+核心控制层+视图层”拆分——加载服务层负责大图片分片加载（如基于Blob切片）、渐进式加载（先低清后高清）、图片缓存策略；核心控制层管理图片状态（缩放比例、位置、旋转角度）、处理手势与鼠标事件转换、计算图片渲染边界；视图层负责图片渲染、遮罩层、控制按钮等UI展示，通过CSS transform实现无卡顿变换。</w:t>
      </w:r>
    </w:p>
    <w:p w14:paraId="1AD495A1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(4) 可靠性保障：对图片加载失败提供重试与降级显示，限制最大缩放比例避免内存压力，监听页面卸载时释放图片资源，移动端适配不同屏幕分辨率与手势事件（如双指缩放、单指拖动）。</w:t>
      </w:r>
    </w:p>
    <w:p w14:paraId="075A8C5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sz w:val="22"/>
        </w:rPr>
        <w:t>简略总结</w:t>
      </w:r>
      <w:r>
        <w:rPr>
          <w:rFonts w:ascii="Arial" w:hAnsi="Arial" w:eastAsia="等线" w:cs="Arial"/>
          <w:sz w:val="22"/>
        </w:rPr>
        <w:t>：复杂组件强调职责分离，业务逻辑放可复用模块，UI专注渲染交互，同时保障可测试性与可替换性。</w:t>
      </w:r>
    </w:p>
    <w:p w14:paraId="23971749">
      <w:pPr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br w:type="page"/>
      </w:r>
    </w:p>
    <w:p w14:paraId="346162DE">
      <w:pPr>
        <w:numPr>
          <w:ilvl w:val="0"/>
          <w:numId w:val="40"/>
        </w:num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  <w:bookmarkStart w:id="16" w:name="heading_16"/>
      <w:r>
        <w:rPr>
          <w:rFonts w:ascii="Arial" w:hAnsi="Arial" w:eastAsia="等线" w:cs="Arial"/>
          <w:b/>
          <w:sz w:val="36"/>
        </w:rPr>
        <w:t>H5 页面调用摄像头等移动端原生 API 的设计思路</w:t>
      </w:r>
      <w:bookmarkEnd w:id="16"/>
    </w:p>
    <w:p w14:paraId="475EA9F2">
      <w:pPr>
        <w:rPr>
          <w:rFonts w:ascii="Arial" w:hAnsi="Arial" w:eastAsia="等线" w:cs="Arial"/>
          <w:b/>
          <w:sz w:val="36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问题：</w:t>
      </w:r>
      <w:r>
        <w:rPr>
          <w:rFonts w:hint="eastAsia" w:ascii="微软雅黑" w:hAnsi="微软雅黑" w:eastAsia="微软雅黑" w:cs="微软雅黑"/>
        </w:rPr>
        <w:t>如何在h5网页中调用前置摄像头等移动端原生api</w:t>
      </w:r>
      <w:r>
        <w:rPr>
          <w:rFonts w:hint="eastAsia" w:ascii="微软雅黑" w:hAnsi="微软雅黑" w:eastAsia="微软雅黑" w:cs="微软雅黑"/>
          <w:lang w:eastAsia="zh-CN"/>
        </w:rPr>
        <w:t>？</w:t>
      </w:r>
    </w:p>
    <w:p w14:paraId="792401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注意点</w:t>
      </w:r>
      <w:r>
        <w:rPr>
          <w:rFonts w:ascii="Arial" w:hAnsi="Arial" w:eastAsia="等线" w:cs="Arial"/>
          <w:sz w:val="22"/>
        </w:rPr>
        <w:t>：强调能力分级与降级策略，关注权限请求的用户体验，结合兼容性和性能优化说明</w:t>
      </w:r>
    </w:p>
    <w:p w14:paraId="7AE9030F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1. 能力分级与优先策略</w:t>
      </w:r>
      <w:bookmarkEnd w:id="17"/>
    </w:p>
    <w:p w14:paraId="432DFF33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(1) 优先使用浏览器原生能力（MediaDevices API）获取视频流以支持实时交互。</w:t>
      </w:r>
    </w:p>
    <w:p w14:paraId="7BE32A46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(2) 若仅需拍照或兼容性要求高，使用 &lt;input type="file" accept="image/*" capture&gt; 作为降级方案。</w:t>
      </w:r>
    </w:p>
    <w:p w14:paraId="32370CA1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(3) 在混合 App 场景通过 JSBridge 或插件调用原生相机以获取更稳定的权限與高级控制。</w:t>
      </w:r>
    </w:p>
    <w:p w14:paraId="77B2C214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2. 设计层面注意事项</w:t>
      </w:r>
      <w:bookmarkEnd w:id="18"/>
    </w:p>
    <w:p w14:paraId="563FC720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(1) 权限与 UX：权限请求应在用户交互触发并给出清晰的降级提示与重试路径。</w:t>
      </w:r>
    </w:p>
    <w:p w14:paraId="2BEF69E7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(2) 兼容性：考虑 iOS Safari 对某些约束（如 facingMode）的兼容差异，必要时使用设备枚举并按 deviceId 选择。</w:t>
      </w:r>
    </w:p>
    <w:p w14:paraId="228F49AA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(3) 性能：在需要处理视频帧的场景，考虑在 WebWorker 或使用 requestAnimationFrame 降低主线程负担，并控制帧率与分辨率以降低 CPU 与内存占用。</w:t>
      </w:r>
    </w:p>
    <w:p w14:paraId="782A8F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简略总结</w:t>
      </w:r>
      <w:r>
        <w:rPr>
          <w:rFonts w:ascii="Arial" w:hAnsi="Arial" w:eastAsia="等线" w:cs="Arial"/>
          <w:sz w:val="22"/>
        </w:rPr>
        <w:t>：按优先级选择摄像头能力，保障权限UX与兼容性，必要时通过原生能力补足浏览器局限。</w:t>
      </w:r>
    </w:p>
    <w:p w14:paraId="3AD93A12">
      <w:pPr>
        <w:rPr>
          <w:rFonts w:ascii="Arial" w:hAnsi="Arial" w:eastAsia="等线" w:cs="Arial"/>
          <w:b/>
          <w:sz w:val="36"/>
        </w:rPr>
      </w:pPr>
      <w:bookmarkStart w:id="19" w:name="heading_19"/>
      <w:r>
        <w:rPr>
          <w:rFonts w:ascii="Arial" w:hAnsi="Arial" w:eastAsia="等线" w:cs="Arial"/>
          <w:b/>
          <w:sz w:val="36"/>
        </w:rPr>
        <w:br w:type="page"/>
      </w:r>
    </w:p>
    <w:p w14:paraId="5E9868AA">
      <w:pPr>
        <w:numPr>
          <w:ilvl w:val="0"/>
          <w:numId w:val="40"/>
        </w:numPr>
        <w:spacing w:before="380" w:after="140" w:line="288" w:lineRule="auto"/>
        <w:ind w:left="0" w:leftChars="0" w:firstLine="0" w:firstLineChars="0"/>
        <w:jc w:val="left"/>
        <w:outlineLvl w:val="0"/>
        <w:rPr>
          <w:rFonts w:ascii="Arial" w:hAnsi="Arial" w:eastAsia="等线" w:cs="Arial"/>
          <w:b/>
          <w:sz w:val="36"/>
        </w:rPr>
      </w:pPr>
      <w:r>
        <w:rPr>
          <w:rFonts w:ascii="Arial" w:hAnsi="Arial" w:eastAsia="等线" w:cs="Arial"/>
          <w:b/>
          <w:sz w:val="36"/>
        </w:rPr>
        <w:t>微信小程序中除本地缓存外的其他存储方法与设计考量</w:t>
      </w:r>
      <w:bookmarkEnd w:id="19"/>
    </w:p>
    <w:p w14:paraId="5B6C2A9E">
      <w:pPr>
        <w:rPr>
          <w:rFonts w:ascii="Arial" w:hAnsi="Arial" w:eastAsia="等线" w:cs="Arial"/>
          <w:b/>
          <w:sz w:val="36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问题：</w:t>
      </w:r>
      <w:r>
        <w:rPr>
          <w:rFonts w:hint="eastAsia" w:ascii="微软雅黑" w:hAnsi="微软雅黑" w:eastAsia="微软雅黑" w:cs="微软雅黑"/>
        </w:rPr>
        <w:t>在微信小程序中除了存在本地缓存中，还有什么存储数据的方法</w:t>
      </w:r>
      <w:r>
        <w:rPr>
          <w:rFonts w:hint="eastAsia" w:ascii="微软雅黑" w:hAnsi="微软雅黑" w:eastAsia="微软雅黑" w:cs="微软雅黑"/>
          <w:lang w:eastAsia="zh-CN"/>
        </w:rPr>
        <w:t>？</w:t>
      </w:r>
    </w:p>
    <w:p w14:paraId="604A61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注意点</w:t>
      </w:r>
      <w:r>
        <w:rPr>
          <w:rFonts w:ascii="Arial" w:hAnsi="Arial" w:eastAsia="等线" w:cs="Arial"/>
          <w:sz w:val="22"/>
        </w:rPr>
        <w:t>：明确各存储方式的适用场景与容量限制，重点说明敏感数据的安全处理方式</w:t>
      </w:r>
    </w:p>
    <w:p w14:paraId="0F4060B1"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b/>
          <w:sz w:val="32"/>
        </w:rPr>
        <w:t>1. 可选的存储方式</w:t>
      </w:r>
      <w:bookmarkEnd w:id="20"/>
    </w:p>
    <w:p w14:paraId="6A669DF0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(1) 文件系统（File API）：用于保存大文件或导出数据，支持持久化管理，适合图片、视频等资源，需注意区分临时文件与持久文件的使用差异。</w:t>
      </w:r>
    </w:p>
    <w:p w14:paraId="00876E6B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(2) 云开发（云数据库 / 云存储）：无需自建后端，支持跨设备同步，提供权限管控，云存储单个文件最大50MB，适合中小型项目的非敏感数据存储。</w:t>
      </w:r>
    </w:p>
    <w:p w14:paraId="1E98345F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(3) 后端持久化：通过 API 将数据保存到后端数据库，适用于业务数据与统一权限控制。</w:t>
      </w:r>
    </w:p>
    <w:p w14:paraId="62E9B213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(4) 应用内内存（App().globalData）：用于短期跨页面共享轻量数据，非持久化，小程序重启后丢失，避免存储大量数据导致内存溢出。</w:t>
      </w:r>
    </w:p>
    <w:p w14:paraId="7548F1CF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2. 设计层面建议</w:t>
      </w:r>
      <w:bookmarkEnd w:id="21"/>
    </w:p>
    <w:p w14:paraId="238AC488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(1) 根据数据特性选择存储方式：小量配置用本地缓存（单个key最大1MB，总容量10MB），大文件用文件系统，跨设备数据用云存储或后端，实现资源合理分配。</w:t>
      </w:r>
    </w:p>
    <w:p w14:paraId="340DF94D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(2) 对敏感数据做本地加密或只保留最小必要信息，避免隐私泄露。</w:t>
      </w:r>
    </w:p>
    <w:p w14:paraId="32DC95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简略总结</w:t>
      </w:r>
      <w:r>
        <w:rPr>
          <w:rFonts w:ascii="Arial" w:hAnsi="Arial" w:eastAsia="等线" w:cs="Arial"/>
          <w:sz w:val="22"/>
        </w:rPr>
        <w:t>：依数据特性选存储方式，兼顾安全、同步与离线策略，明确各方式容量限制。</w:t>
      </w:r>
    </w:p>
    <w:p w14:paraId="381ECFF1">
      <w:pPr>
        <w:rPr>
          <w:rFonts w:ascii="Arial" w:hAnsi="Arial" w:eastAsia="等线" w:cs="Arial"/>
          <w:b/>
          <w:sz w:val="36"/>
        </w:rPr>
      </w:pPr>
      <w:bookmarkStart w:id="22" w:name="heading_22"/>
      <w:r>
        <w:rPr>
          <w:rFonts w:ascii="Arial" w:hAnsi="Arial" w:eastAsia="等线" w:cs="Arial"/>
          <w:b/>
          <w:sz w:val="36"/>
        </w:rPr>
        <w:br w:type="page"/>
      </w:r>
    </w:p>
    <w:p w14:paraId="7FC0E448">
      <w:pPr>
        <w:numPr>
          <w:ilvl w:val="0"/>
          <w:numId w:val="40"/>
        </w:numPr>
        <w:spacing w:before="380" w:after="140" w:line="288" w:lineRule="auto"/>
        <w:ind w:left="0" w:leftChars="0" w:firstLine="0" w:firstLineChars="0"/>
        <w:jc w:val="left"/>
        <w:outlineLvl w:val="0"/>
        <w:rPr>
          <w:rFonts w:ascii="Arial" w:hAnsi="Arial" w:eastAsia="等线" w:cs="Arial"/>
          <w:b/>
          <w:sz w:val="36"/>
        </w:rPr>
      </w:pPr>
      <w:r>
        <w:rPr>
          <w:rFonts w:ascii="Arial" w:hAnsi="Arial" w:eastAsia="等线" w:cs="Arial"/>
          <w:b/>
          <w:sz w:val="36"/>
        </w:rPr>
        <w:t>在页面中发起多请求但途中切换页面时取消剩余请求的策略</w:t>
      </w:r>
      <w:bookmarkEnd w:id="22"/>
    </w:p>
    <w:p w14:paraId="641A502B">
      <w:pPr>
        <w:rPr>
          <w:rFonts w:ascii="Arial" w:hAnsi="Arial" w:eastAsia="等线" w:cs="Arial"/>
          <w:b/>
          <w:sz w:val="36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问题：</w:t>
      </w:r>
      <w:bookmarkStart w:id="25" w:name="_GoBack"/>
      <w:bookmarkEnd w:id="25"/>
      <w:r>
        <w:rPr>
          <w:rFonts w:hint="eastAsia" w:ascii="微软雅黑" w:hAnsi="微软雅黑" w:eastAsia="微软雅黑" w:cs="微软雅黑"/>
        </w:rPr>
        <w:t>在微信小程序中有个情况是怎么在A页面调用了10个接口，但在进行到第5个接口时切换页面了，怎么阻止剩余5个接口的调用</w:t>
      </w:r>
      <w:r>
        <w:rPr>
          <w:rFonts w:hint="eastAsia" w:ascii="微软雅黑" w:hAnsi="微软雅黑" w:eastAsia="微软雅黑" w:cs="微软雅黑"/>
          <w:lang w:eastAsia="zh-CN"/>
        </w:rPr>
        <w:t>？</w:t>
      </w:r>
    </w:p>
    <w:p w14:paraId="51A271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注意点</w:t>
      </w:r>
      <w:r>
        <w:rPr>
          <w:rFonts w:ascii="Arial" w:hAnsi="Arial" w:eastAsia="等线" w:cs="Arial"/>
          <w:sz w:val="22"/>
        </w:rPr>
        <w:t>：核心是请求与页面生命周期绑定，说明全局请求管理的实现逻辑，区分普通请求与关键请求的处理差异</w:t>
      </w:r>
    </w:p>
    <w:p w14:paraId="212BFEED">
      <w:pPr>
        <w:spacing w:before="320" w:after="120" w:line="288" w:lineRule="auto"/>
        <w:ind w:left="0"/>
        <w:jc w:val="left"/>
        <w:outlineLvl w:val="1"/>
      </w:pPr>
      <w:bookmarkStart w:id="23" w:name="heading_23"/>
      <w:r>
        <w:rPr>
          <w:rFonts w:ascii="Arial" w:hAnsi="Arial" w:eastAsia="等线" w:cs="Arial"/>
          <w:b/>
          <w:sz w:val="32"/>
        </w:rPr>
        <w:t>1. 核心策略</w:t>
      </w:r>
      <w:bookmarkEnd w:id="23"/>
    </w:p>
    <w:p w14:paraId="1290DC16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(1) 把每个请求与页面/组件生命周期绑定，发起请求时注册可取消控制器（AbortController 或请求库提供的 cancel token）。</w:t>
      </w:r>
    </w:p>
    <w:p w14:paraId="6A52EDD7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(2) 在页面卸载或路由切换时统一取消未完成的请求，避免无意义的网络与资源占用。</w:t>
      </w:r>
    </w:p>
    <w:p w14:paraId="0AEC8516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b/>
          <w:sz w:val="32"/>
        </w:rPr>
        <w:t>2. 设计层面实现建议</w:t>
      </w:r>
      <w:bookmarkEnd w:id="24"/>
    </w:p>
    <w:p w14:paraId="1BA39151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(1) 在请求封装层实现全局RequestManager，按页面路径作为key管理请求控制器集合，监听路由变化或组件卸载事件，批量取消对应页面的未完成请求，释放资源。</w:t>
      </w:r>
    </w:p>
    <w:p w14:paraId="06E5C2F8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(2) 对于串行流程，在每一步开始前检查取消标志，避免继续发起后续调用。</w:t>
      </w:r>
    </w:p>
    <w:p w14:paraId="582A93B6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(3) 对于必须完成的关键请求，采用后台任务或后端异步化处理并通过回调/消息通知前端结果，降低前端强一致性负担。</w:t>
      </w:r>
    </w:p>
    <w:p w14:paraId="43414F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简略总结</w:t>
      </w:r>
      <w:r>
        <w:rPr>
          <w:rFonts w:ascii="Arial" w:hAnsi="Arial" w:eastAsia="等线" w:cs="Arial"/>
          <w:sz w:val="22"/>
        </w:rPr>
        <w:t>：请求生命周期绑定页面生命周期，封装层提供统一管理能力，关键请求采用后端异步化或幂等保障。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1580DA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22B20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7F8640"/>
    <w:multiLevelType w:val="singleLevel"/>
    <w:tmpl w:val="8B7F864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7754C8F"/>
    <w:multiLevelType w:val="singleLevel"/>
    <w:tmpl w:val="97754C8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97F28737"/>
    <w:multiLevelType w:val="singleLevel"/>
    <w:tmpl w:val="97F2873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9E74F897"/>
    <w:multiLevelType w:val="singleLevel"/>
    <w:tmpl w:val="9E74F8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EEE9352"/>
    <w:multiLevelType w:val="singleLevel"/>
    <w:tmpl w:val="9EEE93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EFEF16E"/>
    <w:multiLevelType w:val="singleLevel"/>
    <w:tmpl w:val="9EFEF1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A39F5F27"/>
    <w:multiLevelType w:val="singleLevel"/>
    <w:tmpl w:val="A39F5F2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AFE79345"/>
    <w:multiLevelType w:val="singleLevel"/>
    <w:tmpl w:val="AFE793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9B79925"/>
    <w:multiLevelType w:val="singleLevel"/>
    <w:tmpl w:val="B9B79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BD669E38"/>
    <w:multiLevelType w:val="singleLevel"/>
    <w:tmpl w:val="BD669E3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E7F0522"/>
    <w:multiLevelType w:val="singleLevel"/>
    <w:tmpl w:val="BE7F052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BFFFC29E"/>
    <w:multiLevelType w:val="singleLevel"/>
    <w:tmpl w:val="BFFFC29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CD6D888E"/>
    <w:multiLevelType w:val="singleLevel"/>
    <w:tmpl w:val="CD6D888E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3">
    <w:nsid w:val="CDFF59FB"/>
    <w:multiLevelType w:val="singleLevel"/>
    <w:tmpl w:val="CDFF59F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CEFF025B"/>
    <w:multiLevelType w:val="singleLevel"/>
    <w:tmpl w:val="CEFF02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DA3E4344"/>
    <w:multiLevelType w:val="singleLevel"/>
    <w:tmpl w:val="DA3E434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DDEE63C2"/>
    <w:multiLevelType w:val="singleLevel"/>
    <w:tmpl w:val="DDEE63C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DFF7507C"/>
    <w:multiLevelType w:val="singleLevel"/>
    <w:tmpl w:val="DFF750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E4FAFAC7"/>
    <w:multiLevelType w:val="singleLevel"/>
    <w:tmpl w:val="E4FAFA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E53B8643"/>
    <w:multiLevelType w:val="singleLevel"/>
    <w:tmpl w:val="E53B864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EE5AAB4D"/>
    <w:multiLevelType w:val="singleLevel"/>
    <w:tmpl w:val="EE5AAB4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EFFBB530"/>
    <w:multiLevelType w:val="singleLevel"/>
    <w:tmpl w:val="EFFBB53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EFFDC128"/>
    <w:multiLevelType w:val="singleLevel"/>
    <w:tmpl w:val="EFFDC12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EFFFE02B"/>
    <w:multiLevelType w:val="singleLevel"/>
    <w:tmpl w:val="EFFFE02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F3D78E88"/>
    <w:multiLevelType w:val="singleLevel"/>
    <w:tmpl w:val="F3D78E8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F3FD7C1F"/>
    <w:multiLevelType w:val="singleLevel"/>
    <w:tmpl w:val="F3FD7C1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F5EB52B3"/>
    <w:multiLevelType w:val="singleLevel"/>
    <w:tmpl w:val="F5EB52B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F7AB607C"/>
    <w:multiLevelType w:val="singleLevel"/>
    <w:tmpl w:val="F7AB60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FA3E9127"/>
    <w:multiLevelType w:val="singleLevel"/>
    <w:tmpl w:val="FA3E9127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9">
    <w:nsid w:val="FBFD62DE"/>
    <w:multiLevelType w:val="singleLevel"/>
    <w:tmpl w:val="FBFD62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FCFF4423"/>
    <w:multiLevelType w:val="singleLevel"/>
    <w:tmpl w:val="FCFF442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FE6BC0F5"/>
    <w:multiLevelType w:val="singleLevel"/>
    <w:tmpl w:val="FE6BC0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FEBE3981"/>
    <w:multiLevelType w:val="singleLevel"/>
    <w:tmpl w:val="FEBE398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FEFF8D47"/>
    <w:multiLevelType w:val="singleLevel"/>
    <w:tmpl w:val="FEFF8D4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FF5C237C"/>
    <w:multiLevelType w:val="singleLevel"/>
    <w:tmpl w:val="FF5C23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FF5D60A7"/>
    <w:multiLevelType w:val="singleLevel"/>
    <w:tmpl w:val="FF5D60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FF7E1D67"/>
    <w:multiLevelType w:val="singleLevel"/>
    <w:tmpl w:val="FF7E1D6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FF9B71A7"/>
    <w:multiLevelType w:val="singleLevel"/>
    <w:tmpl w:val="FF9B7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FFB6A357"/>
    <w:multiLevelType w:val="singleLevel"/>
    <w:tmpl w:val="FFB6A35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FFBDA1D9"/>
    <w:multiLevelType w:val="singleLevel"/>
    <w:tmpl w:val="FFBDA1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FFDE050C"/>
    <w:multiLevelType w:val="singleLevel"/>
    <w:tmpl w:val="FFDE050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FFE129BE"/>
    <w:multiLevelType w:val="singleLevel"/>
    <w:tmpl w:val="FFE129B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FFFF98DD"/>
    <w:multiLevelType w:val="singleLevel"/>
    <w:tmpl w:val="FFFF98D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2FEE36B2"/>
    <w:multiLevelType w:val="singleLevel"/>
    <w:tmpl w:val="2FEE36B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36FF7631"/>
    <w:multiLevelType w:val="singleLevel"/>
    <w:tmpl w:val="36FF763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3BFE3D15"/>
    <w:multiLevelType w:val="singleLevel"/>
    <w:tmpl w:val="3BFE3D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3FC75CAB"/>
    <w:multiLevelType w:val="singleLevel"/>
    <w:tmpl w:val="3FC75CA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6B9F7542"/>
    <w:multiLevelType w:val="singleLevel"/>
    <w:tmpl w:val="6B9F754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6BEA9DD3"/>
    <w:multiLevelType w:val="singleLevel"/>
    <w:tmpl w:val="6BEA9DD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6DE2D9D2"/>
    <w:multiLevelType w:val="singleLevel"/>
    <w:tmpl w:val="6DE2D9D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6EAFE417"/>
    <w:multiLevelType w:val="singleLevel"/>
    <w:tmpl w:val="6EAFE41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6F16346C"/>
    <w:multiLevelType w:val="singleLevel"/>
    <w:tmpl w:val="6F16346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73EB5EBD"/>
    <w:multiLevelType w:val="singleLevel"/>
    <w:tmpl w:val="73EB5EB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77D374DA"/>
    <w:multiLevelType w:val="singleLevel"/>
    <w:tmpl w:val="77D374D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7BEE298A"/>
    <w:multiLevelType w:val="singleLevel"/>
    <w:tmpl w:val="7BEE298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7D7E1EFE"/>
    <w:multiLevelType w:val="singleLevel"/>
    <w:tmpl w:val="7D7E1EF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7F7FD8ED"/>
    <w:multiLevelType w:val="singleLevel"/>
    <w:tmpl w:val="7F7FD8ED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28"/>
  </w:num>
  <w:num w:numId="2">
    <w:abstractNumId w:val="2"/>
  </w:num>
  <w:num w:numId="3">
    <w:abstractNumId w:val="9"/>
  </w:num>
  <w:num w:numId="4">
    <w:abstractNumId w:val="1"/>
  </w:num>
  <w:num w:numId="5">
    <w:abstractNumId w:val="4"/>
  </w:num>
  <w:num w:numId="6">
    <w:abstractNumId w:val="39"/>
  </w:num>
  <w:num w:numId="7">
    <w:abstractNumId w:val="14"/>
  </w:num>
  <w:num w:numId="8">
    <w:abstractNumId w:val="21"/>
  </w:num>
  <w:num w:numId="9">
    <w:abstractNumId w:val="31"/>
  </w:num>
  <w:num w:numId="10">
    <w:abstractNumId w:val="23"/>
  </w:num>
  <w:num w:numId="11">
    <w:abstractNumId w:val="18"/>
  </w:num>
  <w:num w:numId="12">
    <w:abstractNumId w:val="8"/>
  </w:num>
  <w:num w:numId="13">
    <w:abstractNumId w:val="5"/>
  </w:num>
  <w:num w:numId="14">
    <w:abstractNumId w:val="54"/>
  </w:num>
  <w:num w:numId="15">
    <w:abstractNumId w:val="41"/>
  </w:num>
  <w:num w:numId="16">
    <w:abstractNumId w:val="20"/>
  </w:num>
  <w:num w:numId="17">
    <w:abstractNumId w:val="50"/>
  </w:num>
  <w:num w:numId="18">
    <w:abstractNumId w:val="35"/>
  </w:num>
  <w:num w:numId="19">
    <w:abstractNumId w:val="38"/>
  </w:num>
  <w:num w:numId="20">
    <w:abstractNumId w:val="29"/>
  </w:num>
  <w:num w:numId="21">
    <w:abstractNumId w:val="10"/>
  </w:num>
  <w:num w:numId="22">
    <w:abstractNumId w:val="49"/>
  </w:num>
  <w:num w:numId="23">
    <w:abstractNumId w:val="25"/>
  </w:num>
  <w:num w:numId="24">
    <w:abstractNumId w:val="48"/>
  </w:num>
  <w:num w:numId="25">
    <w:abstractNumId w:val="56"/>
  </w:num>
  <w:num w:numId="26">
    <w:abstractNumId w:val="0"/>
  </w:num>
  <w:num w:numId="27">
    <w:abstractNumId w:val="30"/>
  </w:num>
  <w:num w:numId="28">
    <w:abstractNumId w:val="43"/>
  </w:num>
  <w:num w:numId="29">
    <w:abstractNumId w:val="42"/>
  </w:num>
  <w:num w:numId="30">
    <w:abstractNumId w:val="40"/>
  </w:num>
  <w:num w:numId="31">
    <w:abstractNumId w:val="51"/>
  </w:num>
  <w:num w:numId="32">
    <w:abstractNumId w:val="6"/>
  </w:num>
  <w:num w:numId="33">
    <w:abstractNumId w:val="37"/>
  </w:num>
  <w:num w:numId="34">
    <w:abstractNumId w:val="11"/>
  </w:num>
  <w:num w:numId="35">
    <w:abstractNumId w:val="34"/>
  </w:num>
  <w:num w:numId="36">
    <w:abstractNumId w:val="47"/>
  </w:num>
  <w:num w:numId="37">
    <w:abstractNumId w:val="32"/>
  </w:num>
  <w:num w:numId="38">
    <w:abstractNumId w:val="33"/>
  </w:num>
  <w:num w:numId="39">
    <w:abstractNumId w:val="22"/>
  </w:num>
  <w:num w:numId="40">
    <w:abstractNumId w:val="12"/>
  </w:num>
  <w:num w:numId="41">
    <w:abstractNumId w:val="44"/>
  </w:num>
  <w:num w:numId="42">
    <w:abstractNumId w:val="52"/>
  </w:num>
  <w:num w:numId="43">
    <w:abstractNumId w:val="3"/>
  </w:num>
  <w:num w:numId="44">
    <w:abstractNumId w:val="46"/>
  </w:num>
  <w:num w:numId="45">
    <w:abstractNumId w:val="26"/>
  </w:num>
  <w:num w:numId="46">
    <w:abstractNumId w:val="13"/>
  </w:num>
  <w:num w:numId="47">
    <w:abstractNumId w:val="17"/>
  </w:num>
  <w:num w:numId="48">
    <w:abstractNumId w:val="53"/>
  </w:num>
  <w:num w:numId="49">
    <w:abstractNumId w:val="16"/>
  </w:num>
  <w:num w:numId="50">
    <w:abstractNumId w:val="36"/>
  </w:num>
  <w:num w:numId="51">
    <w:abstractNumId w:val="45"/>
  </w:num>
  <w:num w:numId="52">
    <w:abstractNumId w:val="7"/>
  </w:num>
  <w:num w:numId="53">
    <w:abstractNumId w:val="19"/>
  </w:num>
  <w:num w:numId="54">
    <w:abstractNumId w:val="24"/>
  </w:num>
  <w:num w:numId="55">
    <w:abstractNumId w:val="55"/>
  </w:num>
  <w:num w:numId="56">
    <w:abstractNumId w:val="15"/>
  </w:num>
  <w:num w:numId="5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3FF41B"/>
    <w:rsid w:val="37B79C95"/>
    <w:rsid w:val="3B4BE989"/>
    <w:rsid w:val="57EDDDE9"/>
    <w:rsid w:val="77F7FABB"/>
    <w:rsid w:val="F7DE7B0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TotalTime>0</TotalTime>
  <ScaleCrop>false</ScaleCrop>
  <LinksUpToDate>false</LinksUpToDate>
  <Application>WPS Office_12.1.24031.24031_F1E327BC-269C-435d-A152-05C5408002CA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2025-12-15T22:41:00Z</dcterms:created>
  <dc:creator>Apache POI</dc:creator>
  <cp:lastModifiedBy>黄小荣</cp:lastModifiedBy>
  <dcterms:modified xsi:type="dcterms:W3CDTF">2025-12-17T15:09:40Z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60272D10C60CC41C9E554269E7060CB7_43</vt:lpwstr>
  </property>
</Properties>
</file>