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互联网征信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316355" cy="2339975"/>
            <wp:effectExtent l="0" t="0" r="17145" b="3175"/>
            <wp:docPr id="1" name="图片 1" descr="8251854122207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518541222074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drawing>
          <wp:inline distT="0" distB="0" distL="114300" distR="114300">
            <wp:extent cx="1316355" cy="2339975"/>
            <wp:effectExtent l="0" t="0" r="17145" b="3175"/>
            <wp:docPr id="3" name="图片 3" descr="58304303644119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830430364411911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object>
          <v:shape id="_x0000_i1031" o:spt="75" alt="" type="#_x0000_t75" style="height:63.45pt;width:69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31" DrawAspect="Icon" ObjectID="_1468075725" r:id="rId6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上传客户身份证及征信授权书后，立即查询互联网征信，</w:t>
      </w:r>
      <w:r>
        <w:rPr>
          <w:rFonts w:hint="eastAsia"/>
          <w:lang w:val="en-US" w:eastAsia="zh-CN"/>
        </w:rPr>
        <w:t>APP出具互联网征信报告结果，详细的报告返回给业务系统，业务系统报告样式见以上附件：</w:t>
      </w:r>
    </w:p>
    <w:p>
      <w:pPr>
        <w:numPr>
          <w:numId w:val="0"/>
        </w:num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注：此处预留后期让客户授权爬取简版征信或其他数据功能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拍照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1、央行征信拍照功能业务员点击</w:t>
      </w:r>
      <w:r>
        <w:rPr>
          <w:rFonts w:hint="eastAsia"/>
          <w:color w:val="FF0000"/>
          <w:lang w:val="en-US" w:eastAsia="zh-CN"/>
        </w:rPr>
        <w:t>确认发起</w:t>
      </w:r>
      <w:r>
        <w:rPr>
          <w:rFonts w:hint="eastAsia"/>
          <w:lang w:val="en-US" w:eastAsia="zh-CN"/>
        </w:rPr>
        <w:t>后调转至</w:t>
      </w:r>
      <w:r>
        <w:rPr>
          <w:rFonts w:hint="eastAsia"/>
          <w:color w:val="FF0000"/>
          <w:lang w:val="en-US" w:eastAsia="zh-CN"/>
        </w:rPr>
        <w:t>央行征信查询拍照</w:t>
      </w:r>
      <w:r>
        <w:rPr>
          <w:rFonts w:hint="eastAsia"/>
          <w:lang w:val="en-US" w:eastAsia="zh-CN"/>
        </w:rPr>
        <w:t>功能，填写信息如下：</w:t>
      </w:r>
    </w:p>
    <w:tbl>
      <w:tblPr>
        <w:tblW w:w="7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469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lightGray"/>
                <w:u w:val="none"/>
                <w:shd w:val="clear" w:color="FFFFFF" w:fill="D9D9D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lightGray"/>
                <w:u w:val="none"/>
                <w:shd w:val="clear" w:color="FFFFFF" w:fill="D9D9D9"/>
                <w:lang w:val="en-US" w:eastAsia="zh-CN" w:bidi="ar"/>
              </w:rPr>
              <w:t>字段名称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lightGray"/>
                <w:u w:val="none"/>
                <w:shd w:val="clear" w:color="FFFFFF" w:fill="D9D9D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lightGray"/>
                <w:u w:val="none"/>
                <w:shd w:val="clear" w:color="FFFFFF" w:fill="D9D9D9"/>
                <w:lang w:val="en-US" w:eastAsia="zh-CN" w:bidi="ar"/>
              </w:rPr>
              <w:t>内容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lightGray"/>
                <w:u w:val="none"/>
                <w:shd w:val="clear" w:color="FFFFFF" w:fill="D9D9D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lightGray"/>
                <w:u w:val="none"/>
                <w:shd w:val="clear" w:color="FFFFFF" w:fill="D9D9D9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选择贷款银行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（下拉框选择)上海银行/东海银行/……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选择业务类型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（下拉框选择)融资租赁/按揭贷款/存量车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车辆类型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（下拉框选择)存量车/二手车/新车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贷款金额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客户姓名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根据互联网征信身份证认证直接显示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身份证号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根据互联网征信身份证认证直接显示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客户手机号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根据互联网征信身份证认证直接显示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9" w:hRule="atLeast"/>
        </w:trPr>
        <w:tc>
          <w:tcPr>
            <w:tcW w:w="15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婚姻状况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已婚有/无子女、已婚、未婚/离异/丧偶单身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配偶姓名</w:t>
            </w:r>
          </w:p>
        </w:tc>
        <w:tc>
          <w:tcPr>
            <w:tcW w:w="4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根据身份证图片直接显示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配偶身份证号</w:t>
            </w:r>
          </w:p>
        </w:tc>
        <w:tc>
          <w:tcPr>
            <w:tcW w:w="4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根据身份证图片直接显示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配偶手机号</w:t>
            </w:r>
          </w:p>
        </w:tc>
        <w:tc>
          <w:tcPr>
            <w:tcW w:w="46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若已婚必填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担保人姓名</w:t>
            </w:r>
          </w:p>
        </w:tc>
        <w:tc>
          <w:tcPr>
            <w:tcW w:w="46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" w:hRule="atLeast"/>
        </w:trPr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担保人身份证号</w:t>
            </w:r>
          </w:p>
        </w:tc>
        <w:tc>
          <w:tcPr>
            <w:tcW w:w="46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与客户关系</w:t>
            </w:r>
          </w:p>
        </w:tc>
        <w:tc>
          <w:tcPr>
            <w:tcW w:w="46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非必填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9995" cy="1594485"/>
            <wp:effectExtent l="0" t="0" r="8255" b="5715"/>
            <wp:docPr id="4" name="图片 4" descr="15156557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565577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9995" cy="1548130"/>
            <wp:effectExtent l="0" t="0" r="8255" b="13970"/>
            <wp:docPr id="5" name="图片 5" descr="1515655877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5655877(1)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其他资料的拍照功能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其他资料的拍照上传，例如：行驶证、收入证明、驾驶证、车辆外观照片；设置资料上传进度条，并提示哪些资料是需要到业务系统上传的（例如：银行流水）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6355" cy="2339975"/>
            <wp:effectExtent l="0" t="0" r="17145" b="3175"/>
            <wp:docPr id="6" name="图片 6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信息录入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信息录入主要分为三个大的模板：业务员基本信息、购车人信息、车辆信息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业务员基本信息可直接通过业务员账号直接显示、</w:t>
      </w:r>
      <w:bookmarkStart w:id="0" w:name="_GoBack"/>
      <w:r>
        <w:rPr>
          <w:rFonts w:hint="eastAsia"/>
          <w:lang w:val="en-US" w:eastAsia="zh-CN"/>
        </w:rPr>
        <w:t>剩余信息由业务员补全</w: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788160"/>
            <wp:effectExtent l="0" t="0" r="10160" b="2540"/>
            <wp:docPr id="7" name="图片 7" descr="1515657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1565706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购车人信息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购车人信息暂可分为基本信息、工作信息、紧急联系人信息（必填项）及房产信息、抵押人信息五个模块，建议可有进度条提示必填信息未填写，填写相应字段参考如下图：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25465" cy="2678430"/>
            <wp:effectExtent l="0" t="0" r="13335" b="7620"/>
            <wp:docPr id="9" name="图片 9" descr="1515657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1565792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车辆信息暂分车辆信息和补录信息，车辆基本信息作为必填项，内容参考下图：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54910"/>
            <wp:effectExtent l="0" t="0" r="9525" b="2540"/>
            <wp:docPr id="11" name="图片 11" descr="15156590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1565901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4、页面形式可参考如下: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6355" cy="2339975"/>
            <wp:effectExtent l="0" t="0" r="17145" b="3175"/>
            <wp:docPr id="12" name="图片 1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-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316355" cy="2339975"/>
            <wp:effectExtent l="0" t="0" r="17145" b="3175"/>
            <wp:docPr id="13" name="图片 13" descr="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-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09675" cy="2339975"/>
            <wp:effectExtent l="0" t="0" r="9525" b="3175"/>
            <wp:docPr id="14" name="图片 14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316355" cy="2339975"/>
            <wp:effectExtent l="0" t="0" r="17145" b="3175"/>
            <wp:docPr id="15" name="图片 15" descr="9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-1-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四、帮助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165B0"/>
    <w:multiLevelType w:val="singleLevel"/>
    <w:tmpl w:val="817165B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4C37EF1"/>
    <w:multiLevelType w:val="singleLevel"/>
    <w:tmpl w:val="B4C37EF1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5D330821"/>
    <w:multiLevelType w:val="singleLevel"/>
    <w:tmpl w:val="5D3308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2F6D"/>
    <w:rsid w:val="059A42A3"/>
    <w:rsid w:val="09573FBA"/>
    <w:rsid w:val="14A32CE2"/>
    <w:rsid w:val="1B560A46"/>
    <w:rsid w:val="2AF05052"/>
    <w:rsid w:val="38B61890"/>
    <w:rsid w:val="451732D8"/>
    <w:rsid w:val="5A3F1349"/>
    <w:rsid w:val="674909AD"/>
    <w:rsid w:val="73B06EEE"/>
    <w:rsid w:val="761A00F7"/>
    <w:rsid w:val="7A1C1F91"/>
    <w:rsid w:val="7A6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现在</cp:lastModifiedBy>
  <dcterms:modified xsi:type="dcterms:W3CDTF">2018-01-11T08:48:45Z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