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FFE4" w14:textId="442738A6" w:rsidR="00B77A30" w:rsidRDefault="00DB2055" w:rsidP="00DB2055">
      <w:pPr>
        <w:pStyle w:val="Ttulo1"/>
        <w:numPr>
          <w:ilvl w:val="0"/>
          <w:numId w:val="6"/>
        </w:numPr>
        <w:ind w:left="425" w:hanging="150"/>
      </w:pPr>
      <w:r>
        <w:rPr>
          <w:b w:val="0"/>
        </w:rPr>
        <w:t>Explicación y uso</w:t>
      </w:r>
    </w:p>
    <w:p w14:paraId="60DED7DE" w14:textId="4CFDCA6A" w:rsidR="00FF0063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t>Para poder ejecutar el script desde Revit, nos dirigimos a la pestaña gestionar &gt; programa &gt; Dynamo &gt; reproductor de Dynamo, nos saldrán todos los scripts y en este caso pulsamos sobre el botón de ejecutar en “Modelado acabado de suelos”.</w:t>
      </w:r>
    </w:p>
    <w:p w14:paraId="3E6DDE4D" w14:textId="77777777" w:rsidR="00FF0063" w:rsidRPr="00FF0063" w:rsidRDefault="00FF0063" w:rsidP="00FF0063">
      <w:pPr>
        <w:pStyle w:val="Default"/>
        <w:rPr>
          <w:sz w:val="20"/>
          <w:szCs w:val="20"/>
        </w:rPr>
      </w:pPr>
    </w:p>
    <w:p w14:paraId="600C3A03" w14:textId="77777777" w:rsidR="00FF0063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t>Necesitaremos instalar el paquete de archi-lab.net</w:t>
      </w:r>
    </w:p>
    <w:p w14:paraId="5225E1CA" w14:textId="77777777" w:rsidR="00FF0063" w:rsidRPr="00FF0063" w:rsidRDefault="00FF0063" w:rsidP="00FF0063">
      <w:pPr>
        <w:pStyle w:val="Default"/>
        <w:rPr>
          <w:sz w:val="20"/>
          <w:szCs w:val="20"/>
        </w:rPr>
      </w:pPr>
    </w:p>
    <w:p w14:paraId="501A612D" w14:textId="2117AF18" w:rsidR="00FF0063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t>Este script se encarga del modelado de acabados en los suelos, una vez lo ejecutemos nos saldrá una venta</w:t>
      </w:r>
      <w:r>
        <w:rPr>
          <w:sz w:val="20"/>
          <w:szCs w:val="20"/>
        </w:rPr>
        <w:t>na</w:t>
      </w:r>
      <w:r w:rsidRPr="00FF0063">
        <w:rPr>
          <w:sz w:val="20"/>
          <w:szCs w:val="20"/>
        </w:rPr>
        <w:t xml:space="preserve"> como la siguiente, en la que se solicita los parámetros para su funcionamiento.</w:t>
      </w:r>
    </w:p>
    <w:p w14:paraId="37B6CD42" w14:textId="77777777" w:rsidR="00FF0063" w:rsidRDefault="00FF0063" w:rsidP="00FF0063">
      <w:pPr>
        <w:pStyle w:val="Default"/>
        <w:rPr>
          <w:sz w:val="20"/>
          <w:szCs w:val="20"/>
        </w:rPr>
      </w:pPr>
    </w:p>
    <w:p w14:paraId="669735DD" w14:textId="72CEBD30" w:rsidR="00FF0063" w:rsidRDefault="00FF0063" w:rsidP="00FF0063">
      <w:pPr>
        <w:pStyle w:val="Default"/>
        <w:jc w:val="center"/>
        <w:rPr>
          <w:sz w:val="20"/>
          <w:szCs w:val="20"/>
        </w:rPr>
      </w:pPr>
      <w:r w:rsidRPr="00FF0063">
        <w:rPr>
          <w:noProof/>
          <w:sz w:val="20"/>
          <w:szCs w:val="20"/>
        </w:rPr>
        <w:drawing>
          <wp:inline distT="0" distB="0" distL="0" distR="0" wp14:anchorId="0DB86596" wp14:editId="2018CF20">
            <wp:extent cx="3040380" cy="3893820"/>
            <wp:effectExtent l="0" t="0" r="7620" b="0"/>
            <wp:docPr id="204609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590B3" w14:textId="77777777" w:rsidR="00FF0063" w:rsidRPr="00FF0063" w:rsidRDefault="00FF0063" w:rsidP="00FF0063">
      <w:pPr>
        <w:pStyle w:val="Default"/>
        <w:jc w:val="center"/>
        <w:rPr>
          <w:sz w:val="20"/>
          <w:szCs w:val="20"/>
        </w:rPr>
      </w:pPr>
    </w:p>
    <w:p w14:paraId="1F0EDE41" w14:textId="0CC0D500" w:rsidR="00FF0063" w:rsidRDefault="00FF0063" w:rsidP="00FF00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</w:t>
      </w:r>
      <w:r w:rsidRPr="00FF0063">
        <w:rPr>
          <w:sz w:val="20"/>
          <w:szCs w:val="20"/>
        </w:rPr>
        <w:t>odemos dejar el desfase automático o personalizarlo, si lo marcamos como false tendremos que asignarle algún valor</w:t>
      </w:r>
    </w:p>
    <w:p w14:paraId="37597B30" w14:textId="77777777" w:rsidR="00FF0063" w:rsidRPr="00FF0063" w:rsidRDefault="00FF0063" w:rsidP="00FF0063">
      <w:pPr>
        <w:pStyle w:val="Default"/>
        <w:rPr>
          <w:sz w:val="20"/>
          <w:szCs w:val="20"/>
        </w:rPr>
      </w:pPr>
    </w:p>
    <w:p w14:paraId="18713477" w14:textId="4C3E4E0A" w:rsidR="00FF0063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lastRenderedPageBreak/>
        <w:t>• Selecciona la planta, tendremos que seleccionar el nivel donde queremos ejecutar el script que será el nivel que tenemos abierto en Revit</w:t>
      </w:r>
      <w:r>
        <w:rPr>
          <w:sz w:val="20"/>
          <w:szCs w:val="20"/>
        </w:rPr>
        <w:t>.</w:t>
      </w:r>
    </w:p>
    <w:p w14:paraId="35400566" w14:textId="77777777" w:rsidR="00FF0063" w:rsidRPr="00FF0063" w:rsidRDefault="00FF0063" w:rsidP="00FF0063">
      <w:pPr>
        <w:pStyle w:val="Default"/>
        <w:rPr>
          <w:sz w:val="20"/>
          <w:szCs w:val="20"/>
        </w:rPr>
      </w:pPr>
    </w:p>
    <w:p w14:paraId="49F66C55" w14:textId="77777777" w:rsidR="00FF0063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t>• Selecciona las habitaciones, nos permitirá seleccionar las habitaciones donde queremos implementar ese suelo</w:t>
      </w:r>
    </w:p>
    <w:p w14:paraId="6B3B19F8" w14:textId="68241B75" w:rsidR="00FF0063" w:rsidRPr="00FF0063" w:rsidRDefault="00FF0063" w:rsidP="00FF00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F23B93C" w14:textId="55603D7F" w:rsidR="0096190B" w:rsidRPr="0096190B" w:rsidRDefault="00FF0063" w:rsidP="00FF0063">
      <w:pPr>
        <w:pStyle w:val="Default"/>
        <w:rPr>
          <w:sz w:val="20"/>
          <w:szCs w:val="20"/>
        </w:rPr>
      </w:pPr>
      <w:r w:rsidRPr="00FF0063">
        <w:rPr>
          <w:sz w:val="20"/>
          <w:szCs w:val="20"/>
        </w:rPr>
        <w:t>• Tipo de suelo, nos saldrá un desplegable para seleccionar el tipo de suelo que queremos implementar</w:t>
      </w:r>
      <w:r>
        <w:rPr>
          <w:sz w:val="20"/>
          <w:szCs w:val="20"/>
        </w:rPr>
        <w:t>.</w:t>
      </w:r>
    </w:p>
    <w:p w14:paraId="4B0D558F" w14:textId="533C7688" w:rsidR="00565910" w:rsidRDefault="00565910" w:rsidP="0096190B">
      <w:pPr>
        <w:spacing w:before="200" w:after="240"/>
        <w:jc w:val="left"/>
      </w:pPr>
    </w:p>
    <w:sectPr w:rsidR="00565910" w:rsidSect="00DB2055">
      <w:headerReference w:type="default" r:id="rId11"/>
      <w:footerReference w:type="default" r:id="rId12"/>
      <w:pgSz w:w="11909" w:h="16834"/>
      <w:pgMar w:top="1440" w:right="1399" w:bottom="2082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34CF3" w14:textId="77777777" w:rsidR="00514E62" w:rsidRDefault="00514E62">
      <w:r>
        <w:separator/>
      </w:r>
    </w:p>
  </w:endnote>
  <w:endnote w:type="continuationSeparator" w:id="0">
    <w:p w14:paraId="5607F8FE" w14:textId="77777777" w:rsidR="00514E62" w:rsidRDefault="00514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55B7" w14:textId="31D1B45A" w:rsidR="009051DB" w:rsidRDefault="000B6AC3">
    <w:pPr>
      <w:spacing w:before="200" w:after="240"/>
      <w:jc w:val="center"/>
      <w:rPr>
        <w:b/>
        <w:i/>
        <w:sz w:val="16"/>
        <w:szCs w:val="16"/>
      </w:rPr>
    </w:pPr>
    <w:r>
      <w:rPr>
        <w:b/>
        <w:i/>
        <w:sz w:val="16"/>
        <w:szCs w:val="16"/>
      </w:rPr>
      <w:t xml:space="preserve"> 958 036 </w:t>
    </w:r>
    <w:r w:rsidR="007E0CA8">
      <w:rPr>
        <w:b/>
        <w:i/>
        <w:sz w:val="16"/>
        <w:szCs w:val="16"/>
      </w:rPr>
      <w:t xml:space="preserve">274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 xml:space="preserve"> </w:t>
    </w:r>
    <w:r w:rsidR="007E0CA8">
      <w:rPr>
        <w:b/>
        <w:i/>
        <w:sz w:val="16"/>
        <w:szCs w:val="16"/>
      </w:rPr>
      <w:t xml:space="preserve">oficinatecnica@ctaingenieros.com </w:t>
    </w:r>
    <w:r w:rsidR="007E0CA8">
      <w:rPr>
        <w:b/>
        <w:i/>
        <w:sz w:val="16"/>
        <w:szCs w:val="16"/>
      </w:rPr>
      <w:tab/>
    </w:r>
    <w:r>
      <w:rPr>
        <w:b/>
        <w:i/>
        <w:sz w:val="16"/>
        <w:szCs w:val="16"/>
      </w:rPr>
      <w:t>Vicente Alexandre 6, Bajo.  18360 Huétor Tájar (Granada)</w:t>
    </w:r>
  </w:p>
  <w:p w14:paraId="61E63CBF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58B56179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416942FD" w14:textId="77777777" w:rsidR="009051DB" w:rsidRDefault="009051DB">
    <w:pPr>
      <w:spacing w:before="200" w:after="240"/>
      <w:jc w:val="center"/>
      <w:rPr>
        <w:b/>
        <w:i/>
        <w:sz w:val="16"/>
        <w:szCs w:val="16"/>
      </w:rPr>
    </w:pPr>
  </w:p>
  <w:p w14:paraId="7E3BAA30" w14:textId="77777777" w:rsidR="009051DB" w:rsidRDefault="009051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FC48" w14:textId="77777777" w:rsidR="00514E62" w:rsidRDefault="00514E62">
      <w:r>
        <w:separator/>
      </w:r>
    </w:p>
  </w:footnote>
  <w:footnote w:type="continuationSeparator" w:id="0">
    <w:p w14:paraId="302980ED" w14:textId="77777777" w:rsidR="00514E62" w:rsidRDefault="00514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573D8" w14:textId="77777777" w:rsidR="009051DB" w:rsidRDefault="009051DB">
    <w:pPr>
      <w:spacing w:before="200" w:after="240"/>
    </w:pPr>
  </w:p>
  <w:tbl>
    <w:tblPr>
      <w:tblStyle w:val="1"/>
      <w:tblW w:w="5000" w:type="pct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ook w:val="0600" w:firstRow="0" w:lastRow="0" w:firstColumn="0" w:lastColumn="0" w:noHBand="1" w:noVBand="1"/>
    </w:tblPr>
    <w:tblGrid>
      <w:gridCol w:w="1212"/>
      <w:gridCol w:w="6424"/>
      <w:gridCol w:w="1736"/>
    </w:tblGrid>
    <w:tr w:rsidR="009051DB" w14:paraId="32DD8DF1" w14:textId="77777777" w:rsidTr="00A142F2">
      <w:trPr>
        <w:trHeight w:val="57"/>
        <w:tblHeader/>
        <w:jc w:val="center"/>
      </w:trPr>
      <w:tc>
        <w:tcPr>
          <w:tcW w:w="62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219E4DC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inline distT="114300" distB="114300" distL="114300" distR="114300" wp14:anchorId="020B0B4E" wp14:editId="7CBD4F07">
                <wp:extent cx="642938" cy="642938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938" cy="6429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38" w:type="pct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tcMar>
            <w:top w:w="5" w:type="dxa"/>
            <w:left w:w="5" w:type="dxa"/>
            <w:bottom w:w="5" w:type="dxa"/>
            <w:right w:w="5" w:type="dxa"/>
          </w:tcMar>
          <w:vAlign w:val="center"/>
        </w:tcPr>
        <w:p w14:paraId="066D9907" w14:textId="3101B871" w:rsidR="009051DB" w:rsidRPr="00DB2055" w:rsidRDefault="00FF0063">
          <w:pPr>
            <w:jc w:val="center"/>
            <w:rPr>
              <w:b/>
              <w:i/>
              <w:iCs/>
              <w:sz w:val="24"/>
              <w:szCs w:val="24"/>
            </w:rPr>
          </w:pPr>
          <w:r>
            <w:rPr>
              <w:b/>
              <w:i/>
              <w:iCs/>
              <w:sz w:val="24"/>
              <w:szCs w:val="24"/>
            </w:rPr>
            <w:t>ACABADO DE SUELOS</w:t>
          </w:r>
        </w:p>
      </w:tc>
      <w:tc>
        <w:tcPr>
          <w:tcW w:w="937" w:type="pct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075892" w14:textId="08C219A5" w:rsidR="009051DB" w:rsidRDefault="007E0CA8">
          <w:pPr>
            <w:jc w:val="center"/>
          </w:pPr>
          <w:r>
            <w:fldChar w:fldCharType="begin"/>
          </w:r>
          <w:r>
            <w:instrText xml:space="preserve"> DATE  \@ "MMM-yy"  \* MERGEFORMAT </w:instrText>
          </w:r>
          <w:r>
            <w:fldChar w:fldCharType="separate"/>
          </w:r>
          <w:r w:rsidR="00A353AF">
            <w:rPr>
              <w:noProof/>
            </w:rPr>
            <w:t>abr.-23</w:t>
          </w:r>
          <w:r>
            <w:fldChar w:fldCharType="end"/>
          </w:r>
        </w:p>
      </w:tc>
    </w:tr>
    <w:tr w:rsidR="009051DB" w14:paraId="7B2D1E8C" w14:textId="77777777" w:rsidTr="00A142F2">
      <w:trPr>
        <w:trHeight w:val="283"/>
        <w:tblHeader/>
        <w:jc w:val="center"/>
      </w:trPr>
      <w:tc>
        <w:tcPr>
          <w:tcW w:w="625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9B132A" w14:textId="77777777" w:rsidR="009051DB" w:rsidRDefault="009051DB">
          <w:pPr>
            <w:widowControl w:val="0"/>
          </w:pPr>
        </w:p>
      </w:tc>
      <w:tc>
        <w:tcPr>
          <w:tcW w:w="3438" w:type="pct"/>
          <w:tcBorders>
            <w:top w:val="single" w:sz="4" w:space="0" w:color="auto"/>
            <w:left w:val="single" w:sz="4" w:space="0" w:color="auto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03B306F" w14:textId="7CE137B9" w:rsidR="009051DB" w:rsidRDefault="00DB2055">
          <w:pPr>
            <w:widowControl w:val="0"/>
            <w:jc w:val="center"/>
            <w:rPr>
              <w:b/>
              <w:i/>
              <w:sz w:val="24"/>
              <w:szCs w:val="24"/>
            </w:rPr>
          </w:pPr>
          <w:r>
            <w:rPr>
              <w:b/>
              <w:i/>
              <w:sz w:val="24"/>
              <w:szCs w:val="24"/>
            </w:rPr>
            <w:t>DYNAMO SCRIPT</w:t>
          </w:r>
        </w:p>
      </w:tc>
      <w:tc>
        <w:tcPr>
          <w:tcW w:w="937" w:type="pct"/>
          <w:tcBorders>
            <w:top w:val="single" w:sz="4" w:space="0" w:color="auto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BE0E08" w14:textId="77777777" w:rsidR="009051DB" w:rsidRDefault="000B6AC3">
          <w:pPr>
            <w:widowControl w:val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Pág.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B77A30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14:paraId="0CF9D24E" w14:textId="77777777" w:rsidR="009051DB" w:rsidRDefault="009051DB">
    <w:pPr>
      <w:spacing w:before="20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0DF1"/>
    <w:multiLevelType w:val="multilevel"/>
    <w:tmpl w:val="30987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25640C"/>
    <w:multiLevelType w:val="multilevel"/>
    <w:tmpl w:val="D96ECFE8"/>
    <w:lvl w:ilvl="0">
      <w:start w:val="1"/>
      <w:numFmt w:val="decimal"/>
      <w:lvlText w:val="%1."/>
      <w:lvlJc w:val="right"/>
      <w:pPr>
        <w:ind w:left="432" w:hanging="148"/>
      </w:pPr>
      <w:rPr>
        <w:u w:val="none"/>
      </w:rPr>
    </w:lvl>
    <w:lvl w:ilvl="1">
      <w:start w:val="1"/>
      <w:numFmt w:val="decimal"/>
      <w:lvlText w:val="%1.%2."/>
      <w:lvlJc w:val="right"/>
      <w:pPr>
        <w:ind w:left="576" w:hanging="9"/>
      </w:pPr>
      <w:rPr>
        <w:u w:val="none"/>
      </w:rPr>
    </w:lvl>
    <w:lvl w:ilvl="2">
      <w:start w:val="1"/>
      <w:numFmt w:val="decimal"/>
      <w:lvlText w:val="%1.%2.%3."/>
      <w:lvlJc w:val="right"/>
      <w:pPr>
        <w:ind w:left="720" w:hanging="153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864" w:hanging="864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1008" w:hanging="1008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1584" w:hanging="1584"/>
      </w:pPr>
      <w:rPr>
        <w:u w:val="none"/>
      </w:rPr>
    </w:lvl>
  </w:abstractNum>
  <w:abstractNum w:abstractNumId="2" w15:restartNumberingAfterBreak="0">
    <w:nsid w:val="466D7F56"/>
    <w:multiLevelType w:val="hybridMultilevel"/>
    <w:tmpl w:val="BB08B0CA"/>
    <w:lvl w:ilvl="0" w:tplc="C0C495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04359"/>
    <w:multiLevelType w:val="multilevel"/>
    <w:tmpl w:val="DAA214D2"/>
    <w:lvl w:ilvl="0">
      <w:start w:val="1"/>
      <w:numFmt w:val="bullet"/>
      <w:lvlText w:val="●"/>
      <w:lvlJc w:val="left"/>
      <w:pPr>
        <w:ind w:left="227" w:hanging="227"/>
      </w:pPr>
      <w:rPr>
        <w:u w:val="none"/>
      </w:rPr>
    </w:lvl>
    <w:lvl w:ilvl="1">
      <w:start w:val="1"/>
      <w:numFmt w:val="bullet"/>
      <w:lvlText w:val="●"/>
      <w:lvlJc w:val="left"/>
      <w:pPr>
        <w:ind w:left="454" w:hanging="227"/>
      </w:pPr>
      <w:rPr>
        <w:u w:val="none"/>
      </w:rPr>
    </w:lvl>
    <w:lvl w:ilvl="2">
      <w:start w:val="1"/>
      <w:numFmt w:val="bullet"/>
      <w:lvlText w:val="●"/>
      <w:lvlJc w:val="left"/>
      <w:pPr>
        <w:ind w:left="680" w:hanging="227"/>
      </w:pPr>
      <w:rPr>
        <w:u w:val="none"/>
      </w:rPr>
    </w:lvl>
    <w:lvl w:ilvl="3">
      <w:start w:val="1"/>
      <w:numFmt w:val="bullet"/>
      <w:lvlText w:val="●"/>
      <w:lvlJc w:val="left"/>
      <w:pPr>
        <w:ind w:left="907" w:hanging="227"/>
      </w:pPr>
      <w:rPr>
        <w:u w:val="none"/>
      </w:rPr>
    </w:lvl>
    <w:lvl w:ilvl="4">
      <w:start w:val="1"/>
      <w:numFmt w:val="bullet"/>
      <w:lvlText w:val="●"/>
      <w:lvlJc w:val="left"/>
      <w:pPr>
        <w:ind w:left="1134" w:hanging="227"/>
      </w:pPr>
      <w:rPr>
        <w:u w:val="none"/>
      </w:rPr>
    </w:lvl>
    <w:lvl w:ilvl="5">
      <w:start w:val="1"/>
      <w:numFmt w:val="bullet"/>
      <w:lvlText w:val="●"/>
      <w:lvlJc w:val="left"/>
      <w:pPr>
        <w:ind w:left="1361" w:hanging="227"/>
      </w:pPr>
      <w:rPr>
        <w:u w:val="none"/>
      </w:rPr>
    </w:lvl>
    <w:lvl w:ilvl="6">
      <w:start w:val="1"/>
      <w:numFmt w:val="bullet"/>
      <w:lvlText w:val="●"/>
      <w:lvlJc w:val="left"/>
      <w:pPr>
        <w:ind w:left="1587" w:hanging="227"/>
      </w:pPr>
      <w:rPr>
        <w:u w:val="none"/>
      </w:rPr>
    </w:lvl>
    <w:lvl w:ilvl="7">
      <w:start w:val="1"/>
      <w:numFmt w:val="bullet"/>
      <w:lvlText w:val="●"/>
      <w:lvlJc w:val="left"/>
      <w:pPr>
        <w:ind w:left="1814" w:hanging="226"/>
      </w:pPr>
      <w:rPr>
        <w:u w:val="none"/>
      </w:rPr>
    </w:lvl>
    <w:lvl w:ilvl="8">
      <w:start w:val="1"/>
      <w:numFmt w:val="bullet"/>
      <w:lvlText w:val="●"/>
      <w:lvlJc w:val="left"/>
      <w:pPr>
        <w:ind w:left="2041" w:hanging="227"/>
      </w:pPr>
      <w:rPr>
        <w:u w:val="none"/>
      </w:rPr>
    </w:lvl>
  </w:abstractNum>
  <w:abstractNum w:abstractNumId="4" w15:restartNumberingAfterBreak="0">
    <w:nsid w:val="574C48F5"/>
    <w:multiLevelType w:val="hybridMultilevel"/>
    <w:tmpl w:val="92567D76"/>
    <w:lvl w:ilvl="0" w:tplc="668EED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088937">
    <w:abstractNumId w:val="0"/>
  </w:num>
  <w:num w:numId="2" w16cid:durableId="1764691172">
    <w:abstractNumId w:val="1"/>
  </w:num>
  <w:num w:numId="3" w16cid:durableId="1635787742">
    <w:abstractNumId w:val="3"/>
  </w:num>
  <w:num w:numId="4" w16cid:durableId="1487168444">
    <w:abstractNumId w:val="2"/>
  </w:num>
  <w:num w:numId="5" w16cid:durableId="298150356">
    <w:abstractNumId w:val="4"/>
  </w:num>
  <w:num w:numId="6" w16cid:durableId="221744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1DB"/>
    <w:rsid w:val="000401DC"/>
    <w:rsid w:val="00063D2D"/>
    <w:rsid w:val="000A0133"/>
    <w:rsid w:val="000B0EC2"/>
    <w:rsid w:val="000B6AC3"/>
    <w:rsid w:val="001110FF"/>
    <w:rsid w:val="001C0E4A"/>
    <w:rsid w:val="001D28AC"/>
    <w:rsid w:val="00200EA2"/>
    <w:rsid w:val="002568F4"/>
    <w:rsid w:val="00294BDE"/>
    <w:rsid w:val="002A3CC8"/>
    <w:rsid w:val="00320C57"/>
    <w:rsid w:val="0033118C"/>
    <w:rsid w:val="00363CD5"/>
    <w:rsid w:val="00366340"/>
    <w:rsid w:val="003E0130"/>
    <w:rsid w:val="003F0C66"/>
    <w:rsid w:val="00471DAD"/>
    <w:rsid w:val="004F202A"/>
    <w:rsid w:val="00514E62"/>
    <w:rsid w:val="00526881"/>
    <w:rsid w:val="00565910"/>
    <w:rsid w:val="00575A86"/>
    <w:rsid w:val="005B3202"/>
    <w:rsid w:val="005C61F1"/>
    <w:rsid w:val="00621483"/>
    <w:rsid w:val="00636BB4"/>
    <w:rsid w:val="00647702"/>
    <w:rsid w:val="006835A0"/>
    <w:rsid w:val="0071116F"/>
    <w:rsid w:val="00772EBB"/>
    <w:rsid w:val="007C7CF4"/>
    <w:rsid w:val="007E0CA8"/>
    <w:rsid w:val="007E7D54"/>
    <w:rsid w:val="00807232"/>
    <w:rsid w:val="008447DE"/>
    <w:rsid w:val="0085086B"/>
    <w:rsid w:val="00855057"/>
    <w:rsid w:val="008B0FA9"/>
    <w:rsid w:val="008B7341"/>
    <w:rsid w:val="009051DB"/>
    <w:rsid w:val="00924801"/>
    <w:rsid w:val="0092586F"/>
    <w:rsid w:val="009308FE"/>
    <w:rsid w:val="0093376A"/>
    <w:rsid w:val="0096190B"/>
    <w:rsid w:val="00964859"/>
    <w:rsid w:val="00987FB3"/>
    <w:rsid w:val="009D6D98"/>
    <w:rsid w:val="009E07CA"/>
    <w:rsid w:val="00A142F2"/>
    <w:rsid w:val="00A353AF"/>
    <w:rsid w:val="00A70C65"/>
    <w:rsid w:val="00A9008C"/>
    <w:rsid w:val="00A920AB"/>
    <w:rsid w:val="00A94196"/>
    <w:rsid w:val="00B07E6A"/>
    <w:rsid w:val="00B357A9"/>
    <w:rsid w:val="00B474BC"/>
    <w:rsid w:val="00B6147A"/>
    <w:rsid w:val="00B77A30"/>
    <w:rsid w:val="00B95311"/>
    <w:rsid w:val="00B96FBB"/>
    <w:rsid w:val="00BA5F2C"/>
    <w:rsid w:val="00C05959"/>
    <w:rsid w:val="00C64220"/>
    <w:rsid w:val="00C82449"/>
    <w:rsid w:val="00CA5F06"/>
    <w:rsid w:val="00CF3FFD"/>
    <w:rsid w:val="00D439AB"/>
    <w:rsid w:val="00D67A87"/>
    <w:rsid w:val="00DB2055"/>
    <w:rsid w:val="00DB37E5"/>
    <w:rsid w:val="00DF138D"/>
    <w:rsid w:val="00E36162"/>
    <w:rsid w:val="00E402FD"/>
    <w:rsid w:val="00E41628"/>
    <w:rsid w:val="00E6659F"/>
    <w:rsid w:val="00E73FA7"/>
    <w:rsid w:val="00E81E2F"/>
    <w:rsid w:val="00E94949"/>
    <w:rsid w:val="00EA32D1"/>
    <w:rsid w:val="00EA3E6E"/>
    <w:rsid w:val="00F05957"/>
    <w:rsid w:val="00F60532"/>
    <w:rsid w:val="00FB1EBF"/>
    <w:rsid w:val="00FF0063"/>
    <w:rsid w:val="00FF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5A3F3"/>
  <w15:docId w15:val="{F63DF3D0-9418-481B-BED3-1BEC77F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TA - Normal"/>
    <w:qFormat/>
  </w:style>
  <w:style w:type="paragraph" w:styleId="Ttulo1">
    <w:name w:val="heading 1"/>
    <w:aliases w:val="CTA - Titulo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28"/>
      <w:szCs w:val="28"/>
      <w:u w:val="single"/>
    </w:rPr>
  </w:style>
  <w:style w:type="paragraph" w:styleId="Ttulo2">
    <w:name w:val="heading 2"/>
    <w:aliases w:val="CTA - Titulo 2"/>
    <w:basedOn w:val="Normal"/>
    <w:next w:val="Normal"/>
    <w:uiPriority w:val="9"/>
    <w:unhideWhenUsed/>
    <w:qFormat/>
    <w:pPr>
      <w:keepNext/>
      <w:keepLines/>
      <w:spacing w:before="360" w:after="120"/>
      <w:ind w:left="576" w:firstLine="504"/>
      <w:outlineLvl w:val="1"/>
    </w:pPr>
    <w:rPr>
      <w:b/>
      <w:sz w:val="28"/>
      <w:szCs w:val="28"/>
    </w:rPr>
  </w:style>
  <w:style w:type="paragraph" w:styleId="Ttulo3">
    <w:name w:val="heading 3"/>
    <w:aliases w:val="CTA - Titulo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b/>
      <w:i/>
      <w:color w:val="43434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CTA - Titulo"/>
    <w:basedOn w:val="Normal"/>
    <w:next w:val="Normal"/>
    <w:uiPriority w:val="10"/>
    <w:qFormat/>
    <w:rsid w:val="00B77A30"/>
    <w:pPr>
      <w:keepNext/>
      <w:keepLines/>
      <w:spacing w:after="60"/>
    </w:pPr>
    <w:rPr>
      <w:b/>
      <w:sz w:val="3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A30"/>
  </w:style>
  <w:style w:type="paragraph" w:styleId="Piedepgina">
    <w:name w:val="footer"/>
    <w:basedOn w:val="Normal"/>
    <w:link w:val="PiedepginaCar"/>
    <w:uiPriority w:val="99"/>
    <w:unhideWhenUsed/>
    <w:rsid w:val="00B77A3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A30"/>
  </w:style>
  <w:style w:type="paragraph" w:styleId="TtuloTDC">
    <w:name w:val="TOC Heading"/>
    <w:basedOn w:val="Ttulo1"/>
    <w:next w:val="Normal"/>
    <w:uiPriority w:val="39"/>
    <w:unhideWhenUsed/>
    <w:qFormat/>
    <w:rsid w:val="00B77A3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77A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7A3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B77A3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B77A3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11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6190B"/>
    <w:pPr>
      <w:autoSpaceDE w:val="0"/>
      <w:autoSpaceDN w:val="0"/>
      <w:adjustRightInd w:val="0"/>
      <w:jc w:val="left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FA9884C8DDD44FA89FF9FE4AF5439C" ma:contentTypeVersion="8" ma:contentTypeDescription="Crear nuevo documento." ma:contentTypeScope="" ma:versionID="1cb968bb16c578bb6e5ae3477ab46801">
  <xsd:schema xmlns:xsd="http://www.w3.org/2001/XMLSchema" xmlns:xs="http://www.w3.org/2001/XMLSchema" xmlns:p="http://schemas.microsoft.com/office/2006/metadata/properties" xmlns:ns2="76a6df74-076b-42d3-97ec-1ab10c767f50" targetNamespace="http://schemas.microsoft.com/office/2006/metadata/properties" ma:root="true" ma:fieldsID="2c0ec7e3b233fb2c3b6ea0a89152f824" ns2:_="">
    <xsd:import namespace="76a6df74-076b-42d3-97ec-1ab10c767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df74-076b-42d3-97ec-1ab10c767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f7573969-5cc1-4642-9457-40a9354166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df74-076b-42d3-97ec-1ab10c767f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924EDE-9F3F-4CB7-87BB-971BD8E25A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FB9D7-DC44-420B-A814-CDFB67A4C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df74-076b-42d3-97ec-1ab10c767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555EC-DA13-4C71-88AA-6766EDC63EB5}">
  <ds:schemaRefs>
    <ds:schemaRef ds:uri="http://schemas.microsoft.com/office/2006/metadata/properties"/>
    <ds:schemaRef ds:uri="http://schemas.microsoft.com/office/infopath/2007/PartnerControls"/>
    <ds:schemaRef ds:uri="76a6df74-076b-42d3-97ec-1ab10c767f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Cobos Marchal</dc:creator>
  <cp:lastModifiedBy>Ivan Cobos Marchal</cp:lastModifiedBy>
  <cp:revision>6</cp:revision>
  <cp:lastPrinted>2023-04-11T06:58:00Z</cp:lastPrinted>
  <dcterms:created xsi:type="dcterms:W3CDTF">2023-04-11T06:43:00Z</dcterms:created>
  <dcterms:modified xsi:type="dcterms:W3CDTF">2023-04-11T06:58:00Z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0x01010088FA9884C8DDD44FA89FF9FE4AF5439C</vt:lpwstr>
  </property>
  <property fmtid="{D5CDD505-2E9C-101B-9397-08002B2CF9AE}" pid="3" name="MediaServiceImageTags">
    <vt:lpwstr/>
  </property>
</Properties>
</file>