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2F4A" w14:textId="77777777" w:rsidR="001D2925" w:rsidRDefault="00000000">
      <w:pPr>
        <w:spacing w:after="0" w:line="259" w:lineRule="auto"/>
        <w:ind w:left="0" w:right="112" w:firstLine="0"/>
        <w:jc w:val="right"/>
      </w:pPr>
      <w:r>
        <w:rPr>
          <w:b/>
        </w:rPr>
        <w:t xml:space="preserve">Recomendações e Adequações Operacionais- Plano de Gestão de Segurança </w:t>
      </w:r>
    </w:p>
    <w:p w14:paraId="2BD1FF3A" w14:textId="77777777" w:rsidR="001D2925" w:rsidRDefault="00000000">
      <w:pPr>
        <w:spacing w:after="38" w:line="259" w:lineRule="auto"/>
        <w:ind w:left="845" w:right="0" w:firstLine="0"/>
        <w:jc w:val="center"/>
      </w:pPr>
      <w:r>
        <w:rPr>
          <w:b/>
        </w:rPr>
        <w:t xml:space="preserve">Rota das Emoções- Lençóis Maranhenses </w:t>
      </w:r>
    </w:p>
    <w:p w14:paraId="323929A4" w14:textId="77777777" w:rsidR="001D2925" w:rsidRDefault="00000000">
      <w:pPr>
        <w:spacing w:after="98" w:line="259" w:lineRule="auto"/>
        <w:ind w:left="1422" w:right="0"/>
        <w:jc w:val="left"/>
      </w:pPr>
      <w:r>
        <w:rPr>
          <w:b/>
        </w:rPr>
        <w:t>Consultoria em Gestão de Segurança – Sandra de Miranda Rodrigues</w:t>
      </w:r>
      <w:r>
        <w:rPr>
          <w:b/>
          <w:color w:val="757575"/>
        </w:rPr>
        <w:t xml:space="preserve"> </w:t>
      </w:r>
    </w:p>
    <w:p w14:paraId="55FF3CB0" w14:textId="77777777" w:rsidR="001D2925" w:rsidRDefault="00000000">
      <w:pPr>
        <w:spacing w:after="4" w:line="379" w:lineRule="auto"/>
        <w:ind w:left="568" w:right="9282" w:firstLine="0"/>
        <w:jc w:val="left"/>
      </w:pPr>
      <w:r>
        <w:rPr>
          <w:b/>
        </w:rPr>
        <w:t xml:space="preserve">  </w:t>
      </w:r>
    </w:p>
    <w:p w14:paraId="3BC80A0C" w14:textId="77777777" w:rsidR="001D2925" w:rsidRDefault="00000000">
      <w:pPr>
        <w:pStyle w:val="Ttulo1"/>
        <w:ind w:left="563"/>
      </w:pPr>
      <w:r>
        <w:t xml:space="preserve"> Gestão de Segurança no Turismo Responsável</w:t>
      </w:r>
      <w:r>
        <w:rPr>
          <w:u w:val="none"/>
        </w:rPr>
        <w:t xml:space="preserve"> </w:t>
      </w:r>
    </w:p>
    <w:p w14:paraId="04364D99" w14:textId="77777777" w:rsidR="001D2925" w:rsidRDefault="00000000">
      <w:pPr>
        <w:spacing w:after="138" w:line="259" w:lineRule="auto"/>
        <w:ind w:left="0" w:right="0" w:firstLine="0"/>
        <w:jc w:val="left"/>
      </w:pPr>
      <w:r>
        <w:t xml:space="preserve"> </w:t>
      </w:r>
    </w:p>
    <w:p w14:paraId="324B94E4" w14:textId="77777777" w:rsidR="001D2925" w:rsidRDefault="00000000">
      <w:pPr>
        <w:ind w:left="563" w:right="0"/>
      </w:pPr>
      <w:r>
        <w:t>Este relatório apresenta as recomendações e adequações operacionais para o Plano de Gestão de Segurança da</w:t>
      </w:r>
      <w:r>
        <w:rPr>
          <w:b/>
        </w:rPr>
        <w:t xml:space="preserve"> LENÇÓIS TOUR</w:t>
      </w:r>
      <w:r>
        <w:t xml:space="preserve">, focado nas operações na Rota das Emoções, especificamente nos Lençóis Maranhenses. O objetivo é fortalecer a segurança das atividades de turismo de aventura, garantindo conformidade normativa, excelência operacional e aprimoramento contínuo, com foco na proteção dos clientes, equipe e reputação da empresa. A gestão de segurança transcende a mera prevenção de acidentes; ela é um pilar fundamental do turismo responsável. Ao adotar práticas de segurança robustas, sua empresa demonstra compromisso com o bem-estar do turista, a ética empresarial e a sustentabilidade do destino. Isso fortalece a reputação da marca, fomenta a confiança do consumidor e contribui para a longevidade do setor nos Lençóis Maranhenses, alinhando-se aos princípios de responsabilidade social e ambiental que sua empresa defende. </w:t>
      </w:r>
    </w:p>
    <w:p w14:paraId="189BAC0C" w14:textId="77777777" w:rsidR="001D2925" w:rsidRDefault="00000000">
      <w:pPr>
        <w:spacing w:after="172"/>
        <w:ind w:left="563" w:right="0"/>
      </w:pPr>
      <w:r>
        <w:t xml:space="preserve">. </w:t>
      </w:r>
    </w:p>
    <w:p w14:paraId="27240B32" w14:textId="77777777" w:rsidR="001D2925" w:rsidRDefault="00000000">
      <w:pPr>
        <w:pStyle w:val="Ttulo1"/>
        <w:spacing w:after="90"/>
        <w:ind w:left="563"/>
      </w:pPr>
      <w:r>
        <w:t>Princípios e Fundamentos da Gestão de Segurança</w:t>
      </w:r>
      <w:r>
        <w:rPr>
          <w:u w:val="none"/>
        </w:rPr>
        <w:t xml:space="preserve"> </w:t>
      </w:r>
    </w:p>
    <w:p w14:paraId="2CCE57E7" w14:textId="77777777" w:rsidR="001D2925" w:rsidRDefault="00000000">
      <w:pPr>
        <w:ind w:left="563" w:right="0"/>
      </w:pPr>
      <w:r>
        <w:t xml:space="preserve">A base do Plano de Gestão de Segurança deve estar ancorada em princípios de proatividade, melhoria contínua e responsabilidade compartilhada, com forte alinhamento às normas técnicas brasileiras e internacionais. </w:t>
      </w:r>
    </w:p>
    <w:p w14:paraId="030F117D" w14:textId="77777777" w:rsidR="001D2925" w:rsidRDefault="00000000">
      <w:pPr>
        <w:spacing w:after="142" w:line="259" w:lineRule="auto"/>
        <w:ind w:left="563" w:right="0"/>
        <w:jc w:val="left"/>
      </w:pPr>
      <w:r>
        <w:rPr>
          <w:b/>
        </w:rPr>
        <w:t xml:space="preserve">Alinhamento com Normas ABNT NBR ISO </w:t>
      </w:r>
    </w:p>
    <w:p w14:paraId="741E9058" w14:textId="77777777" w:rsidR="001D2925" w:rsidRDefault="00000000">
      <w:pPr>
        <w:ind w:left="563" w:right="0"/>
      </w:pPr>
      <w:r>
        <w:t xml:space="preserve">A implementação de um sistema de gestão de segurança eficaz é balizada pelas normas da ABNT NBR ISO, que fornecem um arcabouço sólido para o turismo de aventura e ecoturismo.  </w:t>
      </w:r>
    </w:p>
    <w:p w14:paraId="5394790E" w14:textId="77777777" w:rsidR="001D2925" w:rsidRDefault="00000000">
      <w:pPr>
        <w:ind w:left="563" w:right="0"/>
      </w:pPr>
      <w:r>
        <w:t xml:space="preserve">O documento deve integrar as melhores práticas de gestão de riscos e segurança, alinhadas às normas ABNT NBR ISO 21101, 21102 e 21103, para garantir experiências memoráveis e seguras aos visitantes, ao mesmo tempo em que protege o patrimônio natural e cultural da região:  </w:t>
      </w:r>
    </w:p>
    <w:p w14:paraId="01F4ED06" w14:textId="77777777" w:rsidR="001D2925" w:rsidRDefault="00000000">
      <w:pPr>
        <w:spacing w:after="50"/>
        <w:ind w:left="563" w:right="0"/>
      </w:pPr>
      <w:r>
        <w:rPr>
          <w:b/>
        </w:rPr>
        <w:t>ABNT NBR ISO 21101:2014</w:t>
      </w:r>
      <w:r>
        <w:t xml:space="preserve"> – Turismo de aventura – Sistemas de gestão de segurança – Requisitos: Esta norma estabelece os requisitos para um sistema de gestão de segurança (SGS), incluindo planejamento, implementação, operação, monitoramento, análise crítica e melhoria. É a espinha dorsal para a organização da segurança em todas as operações. </w:t>
      </w:r>
    </w:p>
    <w:p w14:paraId="2C35B7FA" w14:textId="77777777" w:rsidR="001D2925" w:rsidRDefault="00000000">
      <w:pPr>
        <w:spacing w:after="46"/>
        <w:ind w:left="563" w:right="0"/>
      </w:pPr>
      <w:r>
        <w:rPr>
          <w:b/>
        </w:rPr>
        <w:t>ABNT NBR ISO 21102:2014</w:t>
      </w:r>
      <w:r>
        <w:t xml:space="preserve"> – Turismo de aventura – Líderes – Requisitos de competência: Define os requisitos de competência para os líderes que conduzem as atividades de turismo de aventura. Abrange conhecimentos, habilidades e experiência necessários para gerenciar riscos e garantir a segurança dos participantes. </w:t>
      </w:r>
    </w:p>
    <w:p w14:paraId="23DFBF86" w14:textId="77777777" w:rsidR="001D2925" w:rsidRDefault="00000000">
      <w:pPr>
        <w:spacing w:after="8"/>
        <w:ind w:left="563" w:right="0"/>
      </w:pPr>
      <w:r>
        <w:rPr>
          <w:b/>
        </w:rPr>
        <w:t>ABNT NBR ISO 21103:2014</w:t>
      </w:r>
      <w:r>
        <w:t xml:space="preserve"> – Turismo de aventura – Informações aos participantes – </w:t>
      </w:r>
    </w:p>
    <w:p w14:paraId="59C35005" w14:textId="77777777" w:rsidR="001D2925" w:rsidRDefault="00000000">
      <w:pPr>
        <w:spacing w:after="43" w:line="275" w:lineRule="auto"/>
        <w:ind w:left="568" w:right="0" w:firstLine="0"/>
        <w:jc w:val="left"/>
      </w:pPr>
      <w:r>
        <w:t xml:space="preserve">Requisitos: Garante que os participantes recebam informações claras, precisas e completas sobre a atividade, seus riscos, requisitos de participação e responsabilidades, antes, durante e após a experiência. </w:t>
      </w:r>
    </w:p>
    <w:p w14:paraId="34E1AF93" w14:textId="77777777" w:rsidR="001D2925" w:rsidRDefault="00000000">
      <w:pPr>
        <w:spacing w:after="59" w:line="276" w:lineRule="auto"/>
        <w:ind w:left="553" w:right="-5" w:firstLine="350"/>
      </w:pPr>
      <w:r>
        <w:rPr>
          <w:b/>
          <w:i/>
        </w:rPr>
        <w:lastRenderedPageBreak/>
        <w:t xml:space="preserve">** Segue em anexo, coletânea das normas relacionadas às atividades de turismo de aventura. </w:t>
      </w:r>
    </w:p>
    <w:p w14:paraId="5119797C" w14:textId="77777777" w:rsidR="001D2925" w:rsidRDefault="00000000">
      <w:pPr>
        <w:spacing w:after="120" w:line="276" w:lineRule="auto"/>
        <w:ind w:left="553" w:right="-5" w:firstLine="424"/>
      </w:pPr>
      <w:r>
        <w:rPr>
          <w:b/>
          <w:i/>
        </w:rPr>
        <w:t xml:space="preserve">**A conformidade com as normas ISO não é um custo, mas um investimento estratégico que eleva o padrão de serviço, mitiga passivos e fortalece a imagem do operador no mercado global de turismo de aventura." </w:t>
      </w:r>
    </w:p>
    <w:p w14:paraId="59567724" w14:textId="77777777" w:rsidR="001D2925" w:rsidRDefault="00000000">
      <w:pPr>
        <w:spacing w:after="142" w:line="259" w:lineRule="auto"/>
        <w:ind w:left="568" w:right="0" w:firstLine="0"/>
        <w:jc w:val="left"/>
      </w:pPr>
      <w:r>
        <w:rPr>
          <w:b/>
          <w:i/>
        </w:rPr>
        <w:t xml:space="preserve"> </w:t>
      </w:r>
    </w:p>
    <w:p w14:paraId="65258BE6" w14:textId="77777777" w:rsidR="001D2925" w:rsidRDefault="00000000">
      <w:pPr>
        <w:pStyle w:val="Ttulo1"/>
        <w:ind w:left="563"/>
      </w:pPr>
      <w:r>
        <w:t>Cultura de Segurança e Responsabilidade Compartilhada</w:t>
      </w:r>
      <w:r>
        <w:rPr>
          <w:u w:val="none"/>
        </w:rPr>
        <w:t xml:space="preserve"> </w:t>
      </w:r>
    </w:p>
    <w:p w14:paraId="6C74DF01" w14:textId="77777777" w:rsidR="001D2925" w:rsidRDefault="00000000">
      <w:pPr>
        <w:spacing w:after="138" w:line="259" w:lineRule="auto"/>
        <w:ind w:left="568" w:right="0" w:firstLine="0"/>
        <w:jc w:val="left"/>
      </w:pPr>
      <w:r>
        <w:rPr>
          <w:b/>
        </w:rPr>
        <w:t xml:space="preserve"> </w:t>
      </w:r>
    </w:p>
    <w:p w14:paraId="5A9C0B25" w14:textId="77777777" w:rsidR="001D2925" w:rsidRDefault="00000000">
      <w:pPr>
        <w:ind w:left="563" w:right="0"/>
      </w:pPr>
      <w:r>
        <w:t xml:space="preserve">Uma gestão de segurança efetiva vai além de documentos e procedimentos; ela se manifesta em uma cultura organizacional onde a segurança é um valor intrínseco. Isso implica em: </w:t>
      </w:r>
    </w:p>
    <w:p w14:paraId="2F6465EE" w14:textId="77777777" w:rsidR="001D2925" w:rsidRDefault="00000000">
      <w:pPr>
        <w:ind w:left="563" w:right="0"/>
      </w:pPr>
      <w:r>
        <w:t xml:space="preserve">Liderança Engajada: A gestão deve demonstrar compromisso inabalável com a segurança, fornecendo recursos e estabelecendo o tom para toda a equipe, fornecedores e parceiros. </w:t>
      </w:r>
    </w:p>
    <w:p w14:paraId="39A72CFC" w14:textId="77777777" w:rsidR="001D2925" w:rsidRDefault="00000000">
      <w:pPr>
        <w:ind w:left="563" w:right="0"/>
      </w:pPr>
      <w:r>
        <w:t xml:space="preserve">Capacitação Contínua: Investimento em treinamento e desenvolvimento para todas as equipes, desde guias até motoristas e pessoal de apoio. </w:t>
      </w:r>
    </w:p>
    <w:p w14:paraId="5D758B00" w14:textId="77777777" w:rsidR="001D2925" w:rsidRDefault="00000000">
      <w:pPr>
        <w:ind w:left="563" w:right="0"/>
      </w:pPr>
      <w:r>
        <w:t xml:space="preserve">Comunicação Transparente: Estabelecimento de canais abertos para reportar incidentes, quase-acidentes e sugestões de melhoria. </w:t>
      </w:r>
    </w:p>
    <w:p w14:paraId="01625579" w14:textId="77777777" w:rsidR="001D2925" w:rsidRDefault="00000000">
      <w:pPr>
        <w:spacing w:after="166"/>
        <w:ind w:left="563" w:right="0"/>
      </w:pPr>
      <w:r>
        <w:t xml:space="preserve">Responsabilidade Individual: Cada membro da equipe e cada turista são corresponsáveis pela segurança, agindo de acordo com as diretrizes e informações fornecidas. </w:t>
      </w:r>
    </w:p>
    <w:p w14:paraId="3475A799" w14:textId="77777777" w:rsidR="001D2925" w:rsidRDefault="00000000">
      <w:pPr>
        <w:pStyle w:val="Ttulo1"/>
        <w:spacing w:after="74"/>
        <w:ind w:left="563"/>
      </w:pPr>
      <w:r>
        <w:t>Monitoramento, Avaliação e Melhoria Contínua</w:t>
      </w:r>
      <w:r>
        <w:rPr>
          <w:u w:val="none"/>
        </w:rPr>
        <w:t xml:space="preserve"> </w:t>
      </w:r>
    </w:p>
    <w:p w14:paraId="20AB6B9B" w14:textId="77777777" w:rsidR="001D2925" w:rsidRDefault="00000000">
      <w:pPr>
        <w:spacing w:after="154" w:line="259" w:lineRule="auto"/>
        <w:ind w:left="0" w:right="0" w:firstLine="0"/>
        <w:jc w:val="left"/>
      </w:pPr>
      <w:r>
        <w:rPr>
          <w:rFonts w:ascii="Calibri" w:eastAsia="Calibri" w:hAnsi="Calibri" w:cs="Calibri"/>
          <w:sz w:val="22"/>
        </w:rPr>
        <w:t xml:space="preserve"> </w:t>
      </w:r>
    </w:p>
    <w:p w14:paraId="6B4BE22D" w14:textId="77777777" w:rsidR="001D2925" w:rsidRDefault="00000000">
      <w:pPr>
        <w:ind w:left="563" w:right="0"/>
      </w:pPr>
      <w:r>
        <w:t xml:space="preserve">Um sistema de gestão de segurança é um processo vivo que exige constante monitoramento e adaptação, nesse sentido, recomenda-se: </w:t>
      </w:r>
    </w:p>
    <w:p w14:paraId="5930B7C5" w14:textId="77777777" w:rsidR="001D2925" w:rsidRDefault="00000000">
      <w:pPr>
        <w:ind w:left="563" w:right="0"/>
      </w:pPr>
      <w:r>
        <w:t xml:space="preserve">*Registrar Incidentes e Quase-Acidentes: manter um banco de dados de todos os eventos, por menores que sejam, para análise e identificação de padrões. </w:t>
      </w:r>
    </w:p>
    <w:p w14:paraId="3D06D383" w14:textId="77777777" w:rsidR="001D2925" w:rsidRDefault="00000000">
      <w:pPr>
        <w:ind w:left="563" w:right="0"/>
      </w:pPr>
      <w:r>
        <w:t xml:space="preserve">*Realizar auditorias internas: realizar auditorias periódicas para verificar a conformidade com os procedimentos e normas de segurança. </w:t>
      </w:r>
    </w:p>
    <w:p w14:paraId="49ED255A" w14:textId="77777777" w:rsidR="001D2925" w:rsidRDefault="00000000">
      <w:pPr>
        <w:numPr>
          <w:ilvl w:val="0"/>
          <w:numId w:val="1"/>
        </w:numPr>
        <w:ind w:right="0"/>
      </w:pPr>
      <w:r>
        <w:t xml:space="preserve">Realizar pesquisas de satisfação: incluir perguntas sobre a percepção de segurança dos turistas nas pesquisas de feedback. </w:t>
      </w:r>
    </w:p>
    <w:p w14:paraId="29BEC297" w14:textId="77777777" w:rsidR="001D2925" w:rsidRDefault="00000000">
      <w:pPr>
        <w:numPr>
          <w:ilvl w:val="0"/>
          <w:numId w:val="1"/>
        </w:numPr>
        <w:ind w:right="0"/>
      </w:pPr>
      <w:r>
        <w:t xml:space="preserve">Realizar revisão gerencial: revisar anualmente o desempenho do SGS, os resultados das auditorias, os incidentes registrados e as sugestões de melhoria, para garantir a sua contínua adequação e eficácia. </w:t>
      </w:r>
    </w:p>
    <w:p w14:paraId="163BECFB" w14:textId="77777777" w:rsidR="001D2925" w:rsidRDefault="00000000">
      <w:pPr>
        <w:numPr>
          <w:ilvl w:val="0"/>
          <w:numId w:val="1"/>
        </w:numPr>
        <w:ind w:right="0"/>
      </w:pPr>
      <w:r>
        <w:t xml:space="preserve">Realizar Benchmarking: acompanhar as melhores práticas de segurança em outros destinos de ecoturismo e aventura. </w:t>
      </w:r>
    </w:p>
    <w:p w14:paraId="13FF0FA9" w14:textId="77777777" w:rsidR="001D2925" w:rsidRDefault="00000000">
      <w:pPr>
        <w:spacing w:after="0" w:line="379" w:lineRule="auto"/>
        <w:ind w:left="568" w:right="9282" w:firstLine="0"/>
        <w:jc w:val="left"/>
      </w:pPr>
      <w:r>
        <w:t xml:space="preserve">  </w:t>
      </w:r>
    </w:p>
    <w:p w14:paraId="3B087BE5" w14:textId="77777777" w:rsidR="001D2925" w:rsidRDefault="00000000">
      <w:pPr>
        <w:pStyle w:val="Ttulo1"/>
        <w:ind w:left="438"/>
      </w:pPr>
      <w:r>
        <w:t>Considerações e Recomendações de Melhoria nas Planilhas</w:t>
      </w:r>
      <w:r>
        <w:rPr>
          <w:u w:val="none"/>
        </w:rPr>
        <w:t xml:space="preserve">  </w:t>
      </w:r>
    </w:p>
    <w:p w14:paraId="4F85CE31" w14:textId="77777777" w:rsidR="001D2925" w:rsidRDefault="00000000">
      <w:pPr>
        <w:spacing w:after="142" w:line="259" w:lineRule="auto"/>
        <w:ind w:left="428" w:right="0" w:firstLine="0"/>
        <w:jc w:val="left"/>
      </w:pPr>
      <w:r>
        <w:rPr>
          <w:b/>
        </w:rPr>
        <w:t xml:space="preserve"> </w:t>
      </w:r>
    </w:p>
    <w:p w14:paraId="5B440B03" w14:textId="77777777" w:rsidR="001D2925" w:rsidRDefault="00000000">
      <w:pPr>
        <w:ind w:left="563" w:right="0"/>
      </w:pPr>
      <w:r>
        <w:lastRenderedPageBreak/>
        <w:t xml:space="preserve">As planilhas são ferramentas essenciais para a operacionalização do Sistema de Gestão de Segurança. A seguir, detalhamos as recomendações para cada uma, visando otimizar seu uso e eficácia. </w:t>
      </w:r>
    </w:p>
    <w:p w14:paraId="5C674A6E" w14:textId="77777777" w:rsidR="001D2925" w:rsidRDefault="00000000">
      <w:pPr>
        <w:ind w:left="563" w:right="0"/>
      </w:pPr>
      <w:r>
        <w:rPr>
          <w:b/>
        </w:rPr>
        <w:t>P1</w:t>
      </w:r>
      <w:r>
        <w:t xml:space="preserve">- Planilha preenchida corretamente, orienta-se assinar o documento e deixar visível na recepção/ ponto de apoio e ou disponível no ambiente virtual da agência. </w:t>
      </w:r>
    </w:p>
    <w:p w14:paraId="019F3DB9" w14:textId="77777777" w:rsidR="001D2925" w:rsidRDefault="00000000">
      <w:pPr>
        <w:ind w:left="563" w:right="0"/>
      </w:pPr>
      <w:r>
        <w:rPr>
          <w:b/>
        </w:rPr>
        <w:t>P2</w:t>
      </w:r>
      <w:r>
        <w:t xml:space="preserve">- Planilha preenchida </w:t>
      </w:r>
      <w:r>
        <w:rPr>
          <w:b/>
        </w:rPr>
        <w:t>parcialmente</w:t>
      </w:r>
      <w:r>
        <w:t>, apenas das 03 primeiras etapas do passeio: VENDA/RECEPÇÃO, TRAJETO DE IDA E PASSEIO NAS DUNAS. Recomenda-se inserir finalizar a identificação das demais etapas. Esta planilha tem o objetivo</w:t>
      </w:r>
      <w:r>
        <w:rPr>
          <w:b/>
        </w:rPr>
        <w:t xml:space="preserve"> </w:t>
      </w:r>
      <w:r>
        <w:t xml:space="preserve">de identificar, analisar, avaliar e propor medidas de tratamento para os riscos associados às atividades, classificando-os por Nível de Risco (NR).  Sugiro verificar se as medidas implementadas estão sendo executadas no momento (manter na célula MEDIDAS DE CONTROLE IMPLEMENTADAS) ou se são ações planejadas para serem implementadas no futuro (MEDIDAS DE TRATAMENTO).  </w:t>
      </w:r>
    </w:p>
    <w:p w14:paraId="550F9AED" w14:textId="77777777" w:rsidR="001D2925" w:rsidRDefault="00000000">
      <w:pPr>
        <w:ind w:left="563" w:right="0"/>
      </w:pPr>
      <w:r>
        <w:rPr>
          <w:b/>
        </w:rPr>
        <w:t>P3</w:t>
      </w:r>
      <w:r>
        <w:t xml:space="preserve">- Esta planilha tem como objetivo detalhar as ações corretivas e preventivas decorrentes da Matriz de Riscos, auditorias ou incidentes, atribuindo responsáveis e prazos. Ela deve conter medidas com nível de risco a partir de 6 (consultar a aba da planilha CRITERIO ANEXOS). As ações descritas na P3 devem minimizar riscos recorrentes ou com consequências graves como risco de morte por afogamento ou colisão do veículo, por exemplo.  </w:t>
      </w:r>
    </w:p>
    <w:p w14:paraId="52B76332" w14:textId="77777777" w:rsidR="001D2925" w:rsidRDefault="00000000">
      <w:pPr>
        <w:ind w:left="563" w:right="0"/>
      </w:pPr>
      <w:r>
        <w:t xml:space="preserve">Perigo: Afogamento- nível de risco= 10  </w:t>
      </w:r>
    </w:p>
    <w:p w14:paraId="60654616" w14:textId="77777777" w:rsidR="001D2925" w:rsidRDefault="00000000">
      <w:pPr>
        <w:numPr>
          <w:ilvl w:val="0"/>
          <w:numId w:val="2"/>
        </w:numPr>
        <w:spacing w:after="17"/>
        <w:ind w:right="0" w:hanging="360"/>
      </w:pPr>
      <w:r>
        <w:t xml:space="preserve">Ação de tratamento: equipe treinada e capacitada em primeiros socorros  </w:t>
      </w:r>
    </w:p>
    <w:p w14:paraId="283E9A6D" w14:textId="77777777" w:rsidR="001D2925" w:rsidRDefault="00000000">
      <w:pPr>
        <w:numPr>
          <w:ilvl w:val="0"/>
          <w:numId w:val="2"/>
        </w:numPr>
        <w:spacing w:after="18"/>
        <w:ind w:right="0" w:hanging="360"/>
      </w:pPr>
      <w:r>
        <w:t xml:space="preserve">Responsável: </w:t>
      </w:r>
      <w:proofErr w:type="spellStart"/>
      <w:r>
        <w:t>Vatti</w:t>
      </w:r>
      <w:proofErr w:type="spellEnd"/>
      <w:r>
        <w:t xml:space="preserve"> </w:t>
      </w:r>
    </w:p>
    <w:p w14:paraId="04B718AD" w14:textId="77777777" w:rsidR="001D2925" w:rsidRDefault="00000000">
      <w:pPr>
        <w:numPr>
          <w:ilvl w:val="0"/>
          <w:numId w:val="2"/>
        </w:numPr>
        <w:spacing w:after="22"/>
        <w:ind w:right="0" w:hanging="360"/>
      </w:pPr>
      <w:r>
        <w:t xml:space="preserve">Início: março de 2026 </w:t>
      </w:r>
    </w:p>
    <w:p w14:paraId="7F3A467D" w14:textId="77777777" w:rsidR="001D2925" w:rsidRDefault="00000000">
      <w:pPr>
        <w:numPr>
          <w:ilvl w:val="0"/>
          <w:numId w:val="2"/>
        </w:numPr>
        <w:spacing w:after="18"/>
        <w:ind w:right="0" w:hanging="360"/>
      </w:pPr>
      <w:r>
        <w:t xml:space="preserve">Término: dezembro de2026 </w:t>
      </w:r>
    </w:p>
    <w:p w14:paraId="79AF189A" w14:textId="77777777" w:rsidR="001D2925" w:rsidRDefault="00000000">
      <w:pPr>
        <w:numPr>
          <w:ilvl w:val="0"/>
          <w:numId w:val="2"/>
        </w:numPr>
        <w:ind w:right="0" w:hanging="360"/>
      </w:pPr>
      <w:r>
        <w:t xml:space="preserve">Status: em andamento  </w:t>
      </w:r>
    </w:p>
    <w:p w14:paraId="4D4FBB10" w14:textId="77777777" w:rsidR="001D2925" w:rsidRDefault="00000000">
      <w:pPr>
        <w:ind w:left="563" w:right="0"/>
      </w:pPr>
      <w:r>
        <w:t xml:space="preserve">Ressalto que uma medida, se bem estruturada pode minimizar diversos riscos, a exemplo de:  </w:t>
      </w:r>
    </w:p>
    <w:p w14:paraId="06C83D0B" w14:textId="77777777" w:rsidR="001D2925" w:rsidRDefault="00000000">
      <w:pPr>
        <w:numPr>
          <w:ilvl w:val="0"/>
          <w:numId w:val="2"/>
        </w:numPr>
        <w:spacing w:after="20"/>
        <w:ind w:right="0" w:hanging="360"/>
      </w:pPr>
      <w:r>
        <w:t xml:space="preserve">Implantar um briefing com informações claras, disponível para o público estrangeiro; </w:t>
      </w:r>
    </w:p>
    <w:p w14:paraId="4ADA7582" w14:textId="77777777" w:rsidR="001D2925" w:rsidRDefault="00000000">
      <w:pPr>
        <w:numPr>
          <w:ilvl w:val="0"/>
          <w:numId w:val="2"/>
        </w:numPr>
        <w:spacing w:after="28" w:line="259" w:lineRule="auto"/>
        <w:ind w:right="0" w:hanging="360"/>
      </w:pPr>
      <w:r>
        <w:t xml:space="preserve">capacitação da equipe com foco no sistema de gestão de segurança da empresa; </w:t>
      </w:r>
    </w:p>
    <w:p w14:paraId="39DAE401" w14:textId="77777777" w:rsidR="001D2925" w:rsidRDefault="00000000">
      <w:pPr>
        <w:numPr>
          <w:ilvl w:val="0"/>
          <w:numId w:val="2"/>
        </w:numPr>
        <w:spacing w:after="18"/>
        <w:ind w:right="0" w:hanging="360"/>
      </w:pPr>
      <w:r>
        <w:t xml:space="preserve">monitorar os fornecedores e prestadores de serviço; </w:t>
      </w:r>
    </w:p>
    <w:p w14:paraId="1D69C3CC" w14:textId="77777777" w:rsidR="001D2925" w:rsidRDefault="00000000">
      <w:pPr>
        <w:numPr>
          <w:ilvl w:val="0"/>
          <w:numId w:val="2"/>
        </w:numPr>
        <w:spacing w:after="12"/>
        <w:ind w:right="0" w:hanging="360"/>
      </w:pPr>
      <w:r>
        <w:t xml:space="preserve">manter em dia revisão veicular da frota contratada </w:t>
      </w:r>
    </w:p>
    <w:p w14:paraId="7D891CE2" w14:textId="77777777" w:rsidR="001D2925" w:rsidRDefault="00000000">
      <w:pPr>
        <w:spacing w:after="182" w:line="259" w:lineRule="auto"/>
        <w:ind w:left="852" w:right="0" w:firstLine="0"/>
        <w:jc w:val="left"/>
      </w:pPr>
      <w:r>
        <w:rPr>
          <w:b/>
        </w:rPr>
        <w:t xml:space="preserve"> </w:t>
      </w:r>
    </w:p>
    <w:p w14:paraId="1025F7A6" w14:textId="77777777" w:rsidR="001D2925" w:rsidRDefault="00000000">
      <w:pPr>
        <w:spacing w:after="165"/>
        <w:ind w:left="563" w:right="0"/>
      </w:pPr>
      <w:r>
        <w:rPr>
          <w:b/>
        </w:rPr>
        <w:t xml:space="preserve">P4- </w:t>
      </w:r>
      <w:r>
        <w:t xml:space="preserve">Planilha preenchida corretamente. Implementar como procedimento interno, compartilhar o documento com a equipe e tirar possíveis dúvidas.  </w:t>
      </w:r>
    </w:p>
    <w:p w14:paraId="1B9A645D" w14:textId="77777777" w:rsidR="001D2925" w:rsidRDefault="00000000">
      <w:pPr>
        <w:ind w:left="563" w:right="0"/>
      </w:pPr>
      <w:r>
        <w:rPr>
          <w:b/>
        </w:rPr>
        <w:t>P5</w:t>
      </w:r>
      <w:r>
        <w:t xml:space="preserve">- Planilha de controle interno, orienta-se implementar como procedimento interno; compartilhar o documento com a equipe e tirar possíveis dúvidas. </w:t>
      </w:r>
    </w:p>
    <w:p w14:paraId="0D08FB16" w14:textId="77777777" w:rsidR="001D2925" w:rsidRDefault="00000000">
      <w:pPr>
        <w:spacing w:after="179"/>
        <w:ind w:left="563" w:right="0"/>
      </w:pPr>
      <w:r>
        <w:rPr>
          <w:b/>
        </w:rPr>
        <w:t>P6</w:t>
      </w:r>
      <w:r>
        <w:t>- Planilha não foi preenchida, ela tem o objetivo</w:t>
      </w:r>
      <w:r>
        <w:rPr>
          <w:b/>
        </w:rPr>
        <w:t xml:space="preserve"> </w:t>
      </w:r>
      <w:r>
        <w:t>de</w:t>
      </w:r>
      <w:r>
        <w:rPr>
          <w:b/>
        </w:rPr>
        <w:t xml:space="preserve"> c</w:t>
      </w:r>
      <w:r>
        <w:t xml:space="preserve">oletar dados essenciais do cliente e assegurar que ele compreenda os riscos inerentes à atividade, aceitando-os de forma consciente. Necessário inserir os dados da empresa, adequando valores, nome do produto, política de cancelamento; obter a assinatura dos turistas, atestando que eles foram informados sobre os riscos e aceitam as condições da atividade. Monitorar os perigos listados e as medidas de controle informadas no Termo:  </w:t>
      </w:r>
    </w:p>
    <w:p w14:paraId="2C95306B" w14:textId="77777777" w:rsidR="001D2925" w:rsidRDefault="00000000">
      <w:pPr>
        <w:numPr>
          <w:ilvl w:val="1"/>
          <w:numId w:val="2"/>
        </w:numPr>
        <w:spacing w:after="0"/>
        <w:ind w:right="-3" w:hanging="360"/>
      </w:pPr>
      <w:r>
        <w:lastRenderedPageBreak/>
        <w:t>“</w:t>
      </w:r>
      <w:r>
        <w:rPr>
          <w:i/>
        </w:rPr>
        <w:t>adotamos em nossas operações controles operacionais, tais como: capacitação constante da nossa equipe de condutores, cabo</w:t>
      </w:r>
      <w:r>
        <w:t xml:space="preserve"> </w:t>
      </w:r>
      <w:r>
        <w:rPr>
          <w:i/>
        </w:rPr>
        <w:t>de resgate, orientações aos clientes”.</w:t>
      </w:r>
      <w:r>
        <w:t xml:space="preserve"> </w:t>
      </w:r>
    </w:p>
    <w:p w14:paraId="726F3FE6" w14:textId="77777777" w:rsidR="001D2925" w:rsidRDefault="00000000">
      <w:pPr>
        <w:numPr>
          <w:ilvl w:val="1"/>
          <w:numId w:val="2"/>
        </w:numPr>
        <w:spacing w:after="0"/>
        <w:ind w:right="-3" w:hanging="360"/>
      </w:pPr>
      <w:r>
        <w:rPr>
          <w:i/>
        </w:rPr>
        <w:t>“nossa equipe está capacitada para agir em emergências relacionadas às nossas atividades e está preparada para realizar resgates e atendimento de primeiros socorros, condizentes com o nosso Plano de Resposta a Emergências (PRE</w:t>
      </w:r>
      <w:r>
        <w:t xml:space="preserve">)”. </w:t>
      </w:r>
    </w:p>
    <w:tbl>
      <w:tblPr>
        <w:tblStyle w:val="TableGrid"/>
        <w:tblW w:w="9346" w:type="dxa"/>
        <w:tblInd w:w="569" w:type="dxa"/>
        <w:tblCellMar>
          <w:top w:w="52" w:type="dxa"/>
          <w:left w:w="635" w:type="dxa"/>
          <w:bottom w:w="0" w:type="dxa"/>
          <w:right w:w="3" w:type="dxa"/>
        </w:tblCellMar>
        <w:tblLook w:val="04A0" w:firstRow="1" w:lastRow="0" w:firstColumn="1" w:lastColumn="0" w:noHBand="0" w:noVBand="1"/>
      </w:tblPr>
      <w:tblGrid>
        <w:gridCol w:w="3705"/>
        <w:gridCol w:w="2760"/>
        <w:gridCol w:w="2881"/>
      </w:tblGrid>
      <w:tr w:rsidR="001D2925" w14:paraId="040D094B" w14:textId="77777777">
        <w:trPr>
          <w:trHeight w:val="1146"/>
        </w:trPr>
        <w:tc>
          <w:tcPr>
            <w:tcW w:w="9346" w:type="dxa"/>
            <w:gridSpan w:val="3"/>
            <w:tcBorders>
              <w:top w:val="single" w:sz="3" w:space="0" w:color="000000"/>
              <w:left w:val="single" w:sz="3" w:space="0" w:color="000000"/>
              <w:bottom w:val="double" w:sz="3" w:space="0" w:color="000000"/>
              <w:right w:val="single" w:sz="6" w:space="0" w:color="000000"/>
            </w:tcBorders>
            <w:vAlign w:val="center"/>
          </w:tcPr>
          <w:p w14:paraId="30F36240" w14:textId="77777777" w:rsidR="001D2925" w:rsidRDefault="00000000">
            <w:pPr>
              <w:spacing w:after="0" w:line="259" w:lineRule="auto"/>
              <w:ind w:left="40" w:right="114" w:firstLine="0"/>
            </w:pPr>
            <w:r>
              <w:rPr>
                <w:b/>
              </w:rPr>
              <w:t xml:space="preserve">OBS: </w:t>
            </w:r>
            <w:r>
              <w:t xml:space="preserve">Preencher todas as planilhas com data, versão e responsável pela criação e aprovação do documento. Definir responsável para Monitoramento das duas planilhas </w:t>
            </w:r>
          </w:p>
        </w:tc>
      </w:tr>
      <w:tr w:rsidR="001D2925" w14:paraId="25BC839D" w14:textId="77777777">
        <w:trPr>
          <w:trHeight w:val="573"/>
        </w:trPr>
        <w:tc>
          <w:tcPr>
            <w:tcW w:w="3705" w:type="dxa"/>
            <w:tcBorders>
              <w:top w:val="double" w:sz="3" w:space="0" w:color="000000"/>
              <w:left w:val="single" w:sz="3" w:space="0" w:color="000000"/>
              <w:bottom w:val="single" w:sz="3" w:space="0" w:color="000000"/>
              <w:right w:val="single" w:sz="3" w:space="0" w:color="000000"/>
            </w:tcBorders>
          </w:tcPr>
          <w:p w14:paraId="032A4623" w14:textId="77777777" w:rsidR="001D2925" w:rsidRDefault="00000000">
            <w:pPr>
              <w:spacing w:after="0" w:line="259" w:lineRule="auto"/>
              <w:ind w:left="0" w:right="0" w:firstLine="0"/>
              <w:jc w:val="left"/>
            </w:pPr>
            <w:r>
              <w:rPr>
                <w:b/>
              </w:rPr>
              <w:t xml:space="preserve">Resultado da análise de risco </w:t>
            </w:r>
          </w:p>
        </w:tc>
        <w:tc>
          <w:tcPr>
            <w:tcW w:w="2760" w:type="dxa"/>
            <w:tcBorders>
              <w:top w:val="double" w:sz="3" w:space="0" w:color="000000"/>
              <w:left w:val="single" w:sz="3" w:space="0" w:color="000000"/>
              <w:bottom w:val="single" w:sz="3" w:space="0" w:color="000000"/>
              <w:right w:val="single" w:sz="3" w:space="0" w:color="000000"/>
            </w:tcBorders>
            <w:vAlign w:val="center"/>
          </w:tcPr>
          <w:p w14:paraId="07D14F8F" w14:textId="77777777" w:rsidR="001D2925" w:rsidRDefault="00000000">
            <w:pPr>
              <w:spacing w:after="0" w:line="259" w:lineRule="auto"/>
              <w:ind w:left="0" w:right="584" w:firstLine="0"/>
              <w:jc w:val="center"/>
            </w:pPr>
            <w:r>
              <w:rPr>
                <w:b/>
              </w:rPr>
              <w:t xml:space="preserve">Classificação </w:t>
            </w:r>
          </w:p>
        </w:tc>
        <w:tc>
          <w:tcPr>
            <w:tcW w:w="2881" w:type="dxa"/>
            <w:tcBorders>
              <w:top w:val="double" w:sz="3" w:space="0" w:color="000000"/>
              <w:left w:val="single" w:sz="3" w:space="0" w:color="000000"/>
              <w:bottom w:val="single" w:sz="3" w:space="0" w:color="000000"/>
              <w:right w:val="single" w:sz="6" w:space="0" w:color="000000"/>
            </w:tcBorders>
            <w:vAlign w:val="center"/>
          </w:tcPr>
          <w:p w14:paraId="03E5E630" w14:textId="77777777" w:rsidR="001D2925" w:rsidRDefault="00000000">
            <w:pPr>
              <w:spacing w:after="0" w:line="259" w:lineRule="auto"/>
              <w:ind w:left="2" w:right="0" w:firstLine="0"/>
              <w:jc w:val="left"/>
            </w:pPr>
            <w:r>
              <w:rPr>
                <w:b/>
              </w:rPr>
              <w:t xml:space="preserve">Ação </w:t>
            </w:r>
          </w:p>
        </w:tc>
      </w:tr>
      <w:tr w:rsidR="001D2925" w14:paraId="76BA9356" w14:textId="77777777">
        <w:trPr>
          <w:trHeight w:val="495"/>
        </w:trPr>
        <w:tc>
          <w:tcPr>
            <w:tcW w:w="3705" w:type="dxa"/>
            <w:tcBorders>
              <w:top w:val="single" w:sz="3" w:space="0" w:color="000000"/>
              <w:left w:val="single" w:sz="3" w:space="0" w:color="000000"/>
              <w:bottom w:val="single" w:sz="3" w:space="0" w:color="000000"/>
              <w:right w:val="single" w:sz="3" w:space="0" w:color="000000"/>
            </w:tcBorders>
            <w:shd w:val="clear" w:color="auto" w:fill="92D050"/>
            <w:vAlign w:val="center"/>
          </w:tcPr>
          <w:p w14:paraId="4C11F3DB" w14:textId="77777777" w:rsidR="001D2925" w:rsidRDefault="00000000">
            <w:pPr>
              <w:spacing w:after="0" w:line="259" w:lineRule="auto"/>
              <w:ind w:left="0" w:right="0" w:firstLine="0"/>
              <w:jc w:val="left"/>
            </w:pPr>
            <w:r>
              <w:t xml:space="preserve">NR &lt; 6 </w:t>
            </w:r>
          </w:p>
        </w:tc>
        <w:tc>
          <w:tcPr>
            <w:tcW w:w="2760" w:type="dxa"/>
            <w:tcBorders>
              <w:top w:val="single" w:sz="3" w:space="0" w:color="000000"/>
              <w:left w:val="single" w:sz="3" w:space="0" w:color="000000"/>
              <w:bottom w:val="single" w:sz="3" w:space="0" w:color="000000"/>
              <w:right w:val="single" w:sz="3" w:space="0" w:color="000000"/>
            </w:tcBorders>
            <w:vAlign w:val="center"/>
          </w:tcPr>
          <w:p w14:paraId="67C4F8FD" w14:textId="77777777" w:rsidR="001D2925" w:rsidRDefault="00000000">
            <w:pPr>
              <w:spacing w:after="0" w:line="259" w:lineRule="auto"/>
              <w:ind w:left="0" w:right="597" w:firstLine="0"/>
              <w:jc w:val="center"/>
            </w:pPr>
            <w:r>
              <w:t xml:space="preserve">risco aceitável  </w:t>
            </w:r>
          </w:p>
        </w:tc>
        <w:tc>
          <w:tcPr>
            <w:tcW w:w="2881" w:type="dxa"/>
            <w:tcBorders>
              <w:top w:val="single" w:sz="3" w:space="0" w:color="000000"/>
              <w:left w:val="single" w:sz="3" w:space="0" w:color="000000"/>
              <w:bottom w:val="single" w:sz="3" w:space="0" w:color="000000"/>
              <w:right w:val="single" w:sz="6" w:space="0" w:color="000000"/>
            </w:tcBorders>
            <w:vAlign w:val="center"/>
          </w:tcPr>
          <w:p w14:paraId="0A90F959" w14:textId="77777777" w:rsidR="001D2925" w:rsidRDefault="00000000">
            <w:pPr>
              <w:spacing w:after="0" w:line="259" w:lineRule="auto"/>
              <w:ind w:left="2" w:right="0" w:firstLine="0"/>
              <w:jc w:val="left"/>
            </w:pPr>
            <w:r>
              <w:t xml:space="preserve">Monitorar o risco </w:t>
            </w:r>
          </w:p>
        </w:tc>
      </w:tr>
      <w:tr w:rsidR="001D2925" w14:paraId="4E64FEE0" w14:textId="77777777">
        <w:trPr>
          <w:trHeight w:val="836"/>
        </w:trPr>
        <w:tc>
          <w:tcPr>
            <w:tcW w:w="3705" w:type="dxa"/>
            <w:tcBorders>
              <w:top w:val="single" w:sz="3" w:space="0" w:color="000000"/>
              <w:left w:val="single" w:sz="3" w:space="0" w:color="000000"/>
              <w:bottom w:val="single" w:sz="3" w:space="0" w:color="000000"/>
              <w:right w:val="single" w:sz="3" w:space="0" w:color="000000"/>
            </w:tcBorders>
            <w:shd w:val="clear" w:color="auto" w:fill="FFFF00"/>
            <w:vAlign w:val="center"/>
          </w:tcPr>
          <w:p w14:paraId="6EB3396F" w14:textId="77777777" w:rsidR="001D2925" w:rsidRDefault="00000000">
            <w:pPr>
              <w:spacing w:after="0" w:line="259" w:lineRule="auto"/>
              <w:ind w:left="0" w:right="0" w:firstLine="0"/>
              <w:jc w:val="left"/>
            </w:pPr>
            <w:r>
              <w:t xml:space="preserve"> 6 &lt; NR ≤ 10 </w:t>
            </w:r>
          </w:p>
        </w:tc>
        <w:tc>
          <w:tcPr>
            <w:tcW w:w="2760" w:type="dxa"/>
            <w:tcBorders>
              <w:top w:val="single" w:sz="3" w:space="0" w:color="000000"/>
              <w:left w:val="single" w:sz="3" w:space="0" w:color="000000"/>
              <w:bottom w:val="single" w:sz="3" w:space="0" w:color="000000"/>
              <w:right w:val="single" w:sz="3" w:space="0" w:color="000000"/>
            </w:tcBorders>
          </w:tcPr>
          <w:p w14:paraId="6CAF4671" w14:textId="77777777" w:rsidR="001D2925" w:rsidRDefault="00000000">
            <w:pPr>
              <w:spacing w:after="0" w:line="259" w:lineRule="auto"/>
              <w:ind w:left="4" w:right="0" w:firstLine="0"/>
              <w:jc w:val="left"/>
            </w:pPr>
            <w:r>
              <w:t xml:space="preserve">risco </w:t>
            </w:r>
          </w:p>
          <w:p w14:paraId="1B2E4547" w14:textId="77777777" w:rsidR="001D2925" w:rsidRDefault="00000000">
            <w:pPr>
              <w:spacing w:after="0" w:line="259" w:lineRule="auto"/>
              <w:ind w:left="4" w:right="0" w:firstLine="0"/>
              <w:jc w:val="left"/>
            </w:pPr>
            <w:r>
              <w:t xml:space="preserve">temporariamente </w:t>
            </w:r>
          </w:p>
          <w:p w14:paraId="592481BE" w14:textId="77777777" w:rsidR="001D2925" w:rsidRDefault="00000000">
            <w:pPr>
              <w:spacing w:after="0" w:line="259" w:lineRule="auto"/>
              <w:ind w:left="4" w:right="0" w:firstLine="0"/>
              <w:jc w:val="left"/>
            </w:pPr>
            <w:r>
              <w:t xml:space="preserve">aceitável  </w:t>
            </w:r>
          </w:p>
        </w:tc>
        <w:tc>
          <w:tcPr>
            <w:tcW w:w="2881" w:type="dxa"/>
            <w:tcBorders>
              <w:top w:val="single" w:sz="3" w:space="0" w:color="000000"/>
              <w:left w:val="single" w:sz="3" w:space="0" w:color="000000"/>
              <w:bottom w:val="single" w:sz="3" w:space="0" w:color="000000"/>
              <w:right w:val="single" w:sz="6" w:space="0" w:color="000000"/>
            </w:tcBorders>
            <w:vAlign w:val="center"/>
          </w:tcPr>
          <w:p w14:paraId="689244C4" w14:textId="77777777" w:rsidR="001D2925" w:rsidRDefault="00000000">
            <w:pPr>
              <w:spacing w:after="0" w:line="259" w:lineRule="auto"/>
              <w:ind w:left="2" w:right="0" w:firstLine="0"/>
            </w:pPr>
            <w:r>
              <w:t xml:space="preserve">Tratar o risco, assim que possível </w:t>
            </w:r>
          </w:p>
        </w:tc>
      </w:tr>
      <w:tr w:rsidR="001D2925" w14:paraId="14817BA7" w14:textId="77777777">
        <w:trPr>
          <w:trHeight w:val="674"/>
        </w:trPr>
        <w:tc>
          <w:tcPr>
            <w:tcW w:w="3705" w:type="dxa"/>
            <w:tcBorders>
              <w:top w:val="single" w:sz="3" w:space="0" w:color="000000"/>
              <w:left w:val="single" w:sz="3" w:space="0" w:color="000000"/>
              <w:bottom w:val="single" w:sz="3" w:space="0" w:color="000000"/>
              <w:right w:val="single" w:sz="3" w:space="0" w:color="000000"/>
            </w:tcBorders>
            <w:shd w:val="clear" w:color="auto" w:fill="FF0000"/>
            <w:vAlign w:val="center"/>
          </w:tcPr>
          <w:p w14:paraId="1392B1E4" w14:textId="77777777" w:rsidR="001D2925" w:rsidRDefault="00000000">
            <w:pPr>
              <w:spacing w:after="0" w:line="259" w:lineRule="auto"/>
              <w:ind w:left="0" w:right="0" w:firstLine="0"/>
              <w:jc w:val="left"/>
            </w:pPr>
            <w:r>
              <w:t xml:space="preserve">NR </w:t>
            </w:r>
            <w:r>
              <w:rPr>
                <w:u w:val="single" w:color="000000"/>
              </w:rPr>
              <w:t>&gt;</w:t>
            </w:r>
            <w:r>
              <w:t xml:space="preserve"> 12 </w:t>
            </w:r>
          </w:p>
        </w:tc>
        <w:tc>
          <w:tcPr>
            <w:tcW w:w="2760" w:type="dxa"/>
            <w:tcBorders>
              <w:top w:val="single" w:sz="3" w:space="0" w:color="000000"/>
              <w:left w:val="single" w:sz="3" w:space="0" w:color="000000"/>
              <w:bottom w:val="single" w:sz="3" w:space="0" w:color="000000"/>
              <w:right w:val="single" w:sz="3" w:space="0" w:color="000000"/>
            </w:tcBorders>
            <w:vAlign w:val="center"/>
          </w:tcPr>
          <w:p w14:paraId="7DBF3B7C" w14:textId="77777777" w:rsidR="001D2925" w:rsidRDefault="00000000">
            <w:pPr>
              <w:spacing w:after="0" w:line="259" w:lineRule="auto"/>
              <w:ind w:left="4" w:right="0" w:firstLine="0"/>
              <w:jc w:val="left"/>
            </w:pPr>
            <w:r>
              <w:t xml:space="preserve">risco inaceitável </w:t>
            </w:r>
          </w:p>
        </w:tc>
        <w:tc>
          <w:tcPr>
            <w:tcW w:w="2881" w:type="dxa"/>
            <w:tcBorders>
              <w:top w:val="single" w:sz="3" w:space="0" w:color="000000"/>
              <w:left w:val="single" w:sz="3" w:space="0" w:color="000000"/>
              <w:bottom w:val="single" w:sz="3" w:space="0" w:color="000000"/>
              <w:right w:val="single" w:sz="6" w:space="0" w:color="000000"/>
            </w:tcBorders>
          </w:tcPr>
          <w:p w14:paraId="2C5A0513" w14:textId="77777777" w:rsidR="001D2925" w:rsidRDefault="00000000">
            <w:pPr>
              <w:spacing w:after="0" w:line="259" w:lineRule="auto"/>
              <w:ind w:left="2" w:right="0" w:firstLine="0"/>
            </w:pPr>
            <w:r>
              <w:t xml:space="preserve">Tratar o risco o mais breve possível </w:t>
            </w:r>
          </w:p>
        </w:tc>
      </w:tr>
    </w:tbl>
    <w:p w14:paraId="46716FAA" w14:textId="77777777" w:rsidR="001D2925" w:rsidRDefault="00000000">
      <w:pPr>
        <w:spacing w:after="178" w:line="259" w:lineRule="auto"/>
        <w:ind w:left="568" w:right="0" w:firstLine="0"/>
        <w:jc w:val="left"/>
      </w:pPr>
      <w:r>
        <w:t xml:space="preserve"> </w:t>
      </w:r>
    </w:p>
    <w:p w14:paraId="08D596DE" w14:textId="77777777" w:rsidR="001D2925" w:rsidRDefault="00000000">
      <w:pPr>
        <w:spacing w:after="94" w:line="267" w:lineRule="auto"/>
        <w:ind w:left="563" w:right="0"/>
        <w:jc w:val="left"/>
      </w:pPr>
      <w:r>
        <w:rPr>
          <w:b/>
          <w:u w:val="single" w:color="000000"/>
        </w:rPr>
        <w:t>Considerações:</w:t>
      </w:r>
      <w:r>
        <w:rPr>
          <w:b/>
        </w:rPr>
        <w:t xml:space="preserve"> </w:t>
      </w:r>
    </w:p>
    <w:p w14:paraId="0509686B" w14:textId="77777777" w:rsidR="001D2925" w:rsidRDefault="00000000">
      <w:pPr>
        <w:spacing w:after="210"/>
        <w:ind w:left="563" w:right="0"/>
      </w:pPr>
      <w:r>
        <w:t xml:space="preserve">As recomendações de melhoria, se realizadas, darão à empresa </w:t>
      </w:r>
      <w:r>
        <w:rPr>
          <w:b/>
        </w:rPr>
        <w:t>LENÇÓIS TOUR,</w:t>
      </w:r>
      <w:r>
        <w:t xml:space="preserve"> condições de implementar o Plano de Gestão de Segurança, dando um passo fundamental para elevar o patamar de sua operação. Ao integrar rigor técnico, diretrizes operacionais claras e uma cultura de segurança proativa, a empresa não apenas protege seus clientes e equipes, mas também fortalece a imagem do destino como um modelo de turismo responsável e de aventura. A segurança, quando bem gerida, torna-se um vetor de valorização, sustentabilidade e competitividade, garantindo que a beleza dos Lençóis Maranhenses possa ser desfrutada por muitas gerações, com a tranquilidade e a excelência que o turista consciente busca. </w:t>
      </w:r>
    </w:p>
    <w:p w14:paraId="54F772F6" w14:textId="77777777" w:rsidR="001D2925" w:rsidRDefault="00000000">
      <w:pPr>
        <w:spacing w:after="0" w:line="259" w:lineRule="auto"/>
        <w:ind w:left="568" w:right="0" w:firstLine="0"/>
        <w:jc w:val="left"/>
      </w:pPr>
      <w:r>
        <w:t xml:space="preserve"> </w:t>
      </w:r>
    </w:p>
    <w:p w14:paraId="34023A02" w14:textId="77777777" w:rsidR="001D2925" w:rsidRDefault="00000000">
      <w:pPr>
        <w:spacing w:after="254" w:line="259" w:lineRule="auto"/>
        <w:ind w:left="540" w:right="-26" w:firstLine="0"/>
        <w:jc w:val="left"/>
      </w:pPr>
      <w:r>
        <w:rPr>
          <w:rFonts w:ascii="Calibri" w:eastAsia="Calibri" w:hAnsi="Calibri" w:cs="Calibri"/>
          <w:noProof/>
          <w:sz w:val="22"/>
        </w:rPr>
        <mc:AlternateContent>
          <mc:Choice Requires="wpg">
            <w:drawing>
              <wp:inline distT="0" distB="0" distL="0" distR="0" wp14:anchorId="6402BAAA" wp14:editId="57BFF0FC">
                <wp:extent cx="5970905" cy="7620"/>
                <wp:effectExtent l="0" t="0" r="0" b="0"/>
                <wp:docPr id="6375" name="Group 6375"/>
                <wp:cNvGraphicFramePr/>
                <a:graphic xmlns:a="http://schemas.openxmlformats.org/drawingml/2006/main">
                  <a:graphicData uri="http://schemas.microsoft.com/office/word/2010/wordprocessingGroup">
                    <wpg:wgp>
                      <wpg:cNvGrpSpPr/>
                      <wpg:grpSpPr>
                        <a:xfrm>
                          <a:off x="0" y="0"/>
                          <a:ext cx="5970905" cy="7620"/>
                          <a:chOff x="0" y="0"/>
                          <a:chExt cx="5970905" cy="7620"/>
                        </a:xfrm>
                      </wpg:grpSpPr>
                      <wps:wsp>
                        <wps:cNvPr id="6977" name="Shape 6977"/>
                        <wps:cNvSpPr/>
                        <wps:spPr>
                          <a:xfrm>
                            <a:off x="0" y="0"/>
                            <a:ext cx="5970905" cy="9144"/>
                          </a:xfrm>
                          <a:custGeom>
                            <a:avLst/>
                            <a:gdLst/>
                            <a:ahLst/>
                            <a:cxnLst/>
                            <a:rect l="0" t="0" r="0" b="0"/>
                            <a:pathLst>
                              <a:path w="5970905" h="9144">
                                <a:moveTo>
                                  <a:pt x="0" y="0"/>
                                </a:moveTo>
                                <a:lnTo>
                                  <a:pt x="5970905" y="0"/>
                                </a:lnTo>
                                <a:lnTo>
                                  <a:pt x="597090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6375" style="width:470.15pt;height:0.600037pt;mso-position-horizontal-relative:char;mso-position-vertical-relative:line" coordsize="59709,76">
                <v:shape id="Shape 6978" style="position:absolute;width:59709;height:91;left:0;top:0;" coordsize="5970905,9144" path="m0,0l5970905,0l5970905,9144l0,9144l0,0">
                  <v:stroke weight="0pt" endcap="flat" joinstyle="miter" miterlimit="10" on="false" color="#000000" opacity="0"/>
                  <v:fill on="true" color="#cccccc"/>
                </v:shape>
              </v:group>
            </w:pict>
          </mc:Fallback>
        </mc:AlternateContent>
      </w:r>
    </w:p>
    <w:p w14:paraId="5478351E" w14:textId="77777777" w:rsidR="001D2925" w:rsidRDefault="00000000">
      <w:pPr>
        <w:spacing w:after="4" w:line="379" w:lineRule="auto"/>
        <w:ind w:left="568" w:right="9282" w:firstLine="0"/>
        <w:jc w:val="left"/>
      </w:pPr>
      <w:r>
        <w:t xml:space="preserve">  </w:t>
      </w:r>
    </w:p>
    <w:p w14:paraId="229AAA4C" w14:textId="77777777" w:rsidR="001D2925" w:rsidRDefault="00000000">
      <w:pPr>
        <w:spacing w:after="4" w:line="379" w:lineRule="auto"/>
        <w:ind w:left="568" w:right="9282" w:firstLine="0"/>
        <w:jc w:val="left"/>
      </w:pPr>
      <w:r>
        <w:t xml:space="preserve">   </w:t>
      </w:r>
    </w:p>
    <w:p w14:paraId="2283FCC1" w14:textId="77777777" w:rsidR="001D2925" w:rsidRDefault="00000000">
      <w:pPr>
        <w:spacing w:after="0" w:line="379" w:lineRule="auto"/>
        <w:ind w:left="568" w:right="9282" w:firstLine="0"/>
        <w:jc w:val="left"/>
      </w:pPr>
      <w:r>
        <w:t xml:space="preserve">   </w:t>
      </w:r>
    </w:p>
    <w:p w14:paraId="3C84351B" w14:textId="77777777" w:rsidR="001D2925" w:rsidRDefault="00000000">
      <w:pPr>
        <w:pStyle w:val="Ttulo1"/>
        <w:ind w:left="4041" w:hanging="3189"/>
      </w:pPr>
      <w:r>
        <w:t>Material de Apoio e Referenciais sobre Gestão de Segurança na Atividade de</w:t>
      </w:r>
      <w:r>
        <w:rPr>
          <w:u w:val="none"/>
        </w:rPr>
        <w:t xml:space="preserve"> </w:t>
      </w:r>
      <w:r>
        <w:t>Turismo de Aventura</w:t>
      </w:r>
      <w:r>
        <w:rPr>
          <w:u w:val="none"/>
        </w:rPr>
        <w:t xml:space="preserve"> </w:t>
      </w:r>
    </w:p>
    <w:p w14:paraId="36F6211B" w14:textId="77777777" w:rsidR="001D2925" w:rsidRDefault="00000000">
      <w:pPr>
        <w:spacing w:after="0" w:line="240" w:lineRule="auto"/>
        <w:ind w:left="568" w:right="10" w:firstLine="0"/>
      </w:pPr>
      <w:r>
        <w:rPr>
          <w:b/>
          <w:color w:val="EE0000"/>
        </w:rPr>
        <w:t xml:space="preserve">Atentar aos requisitos apresentados nas normas descritas abaixo, elas são fundamentais para a implementação do plano de gestão de segurança apresentado.  </w:t>
      </w:r>
    </w:p>
    <w:p w14:paraId="1B60C98D" w14:textId="77777777" w:rsidR="001D2925" w:rsidRDefault="00000000">
      <w:pPr>
        <w:spacing w:after="138" w:line="259" w:lineRule="auto"/>
        <w:ind w:left="568" w:right="0" w:firstLine="0"/>
        <w:jc w:val="left"/>
      </w:pPr>
      <w:r>
        <w:rPr>
          <w:b/>
        </w:rPr>
        <w:t xml:space="preserve"> </w:t>
      </w:r>
    </w:p>
    <w:p w14:paraId="6B20D74C" w14:textId="77777777" w:rsidR="001D2925" w:rsidRDefault="00000000">
      <w:pPr>
        <w:pStyle w:val="Ttulo1"/>
        <w:ind w:left="563"/>
      </w:pPr>
      <w:r>
        <w:t>Legislação Aplicável</w:t>
      </w:r>
      <w:r>
        <w:rPr>
          <w:u w:val="none"/>
        </w:rPr>
        <w:t xml:space="preserve"> </w:t>
      </w:r>
    </w:p>
    <w:p w14:paraId="65F07DD6" w14:textId="77777777" w:rsidR="001D2925" w:rsidRDefault="00000000">
      <w:pPr>
        <w:numPr>
          <w:ilvl w:val="0"/>
          <w:numId w:val="3"/>
        </w:numPr>
        <w:spacing w:after="62"/>
        <w:ind w:right="0" w:hanging="360"/>
        <w:jc w:val="left"/>
      </w:pPr>
      <w:r>
        <w:t xml:space="preserve">Lei 14.978/2024:  Alterações na </w:t>
      </w:r>
      <w:hyperlink r:id="rId7">
        <w:r>
          <w:rPr>
            <w:color w:val="0563C1"/>
            <w:u w:val="single" w:color="0563C1"/>
          </w:rPr>
          <w:t>Lei Geral do Turismo</w:t>
        </w:r>
      </w:hyperlink>
      <w:hyperlink r:id="rId8">
        <w:r>
          <w:t xml:space="preserve"> </w:t>
        </w:r>
      </w:hyperlink>
    </w:p>
    <w:p w14:paraId="56186510" w14:textId="77777777" w:rsidR="001D2925" w:rsidRDefault="00000000">
      <w:pPr>
        <w:numPr>
          <w:ilvl w:val="0"/>
          <w:numId w:val="3"/>
        </w:numPr>
        <w:spacing w:after="55" w:line="267" w:lineRule="auto"/>
        <w:ind w:right="0" w:hanging="360"/>
        <w:jc w:val="left"/>
      </w:pPr>
      <w:r>
        <w:lastRenderedPageBreak/>
        <w:t>Lei 11771/2008 -</w:t>
      </w:r>
      <w:hyperlink r:id="rId9">
        <w:r>
          <w:t xml:space="preserve"> </w:t>
        </w:r>
      </w:hyperlink>
      <w:hyperlink r:id="rId10">
        <w:r>
          <w:rPr>
            <w:color w:val="0563C1"/>
            <w:u w:val="single" w:color="0563C1"/>
          </w:rPr>
          <w:t>Lei nº 11.771 de 17 de setembro de 2008</w:t>
        </w:r>
      </w:hyperlink>
      <w:hyperlink r:id="rId11">
        <w:r>
          <w:t xml:space="preserve"> </w:t>
        </w:r>
      </w:hyperlink>
    </w:p>
    <w:p w14:paraId="00EA0D5A" w14:textId="77777777" w:rsidR="001D2925" w:rsidRDefault="00000000">
      <w:pPr>
        <w:numPr>
          <w:ilvl w:val="0"/>
          <w:numId w:val="3"/>
        </w:numPr>
        <w:spacing w:after="58"/>
        <w:ind w:right="0" w:hanging="360"/>
        <w:jc w:val="left"/>
      </w:pPr>
      <w:r>
        <w:t>Decreto 7.381/2010: Regulamenta a Lei n</w:t>
      </w:r>
      <w:r>
        <w:rPr>
          <w:u w:val="single" w:color="000000"/>
          <w:vertAlign w:val="superscript"/>
        </w:rPr>
        <w:t>o</w:t>
      </w:r>
      <w:r>
        <w:t xml:space="preserve"> 11.771, de 17 de setembro de 2008, que dispõe sobre a Política Nacional de Turismo. </w:t>
      </w:r>
      <w:hyperlink r:id="rId12">
        <w:r>
          <w:rPr>
            <w:color w:val="0563C1"/>
            <w:u w:val="single" w:color="0563C1"/>
          </w:rPr>
          <w:t>Decreto nº 7381</w:t>
        </w:r>
      </w:hyperlink>
      <w:hyperlink r:id="rId13">
        <w:r>
          <w:t xml:space="preserve"> </w:t>
        </w:r>
      </w:hyperlink>
    </w:p>
    <w:p w14:paraId="2E0EF6CF" w14:textId="77777777" w:rsidR="001D2925" w:rsidRDefault="00000000">
      <w:pPr>
        <w:numPr>
          <w:ilvl w:val="0"/>
          <w:numId w:val="3"/>
        </w:numPr>
        <w:spacing w:after="55" w:line="267" w:lineRule="auto"/>
        <w:ind w:right="0" w:hanging="360"/>
        <w:jc w:val="left"/>
      </w:pPr>
      <w:r>
        <w:t xml:space="preserve">Lei Estadual 11333/2020- Lei Estadual de Turismo- </w:t>
      </w:r>
      <w:hyperlink r:id="rId14">
        <w:r>
          <w:rPr>
            <w:color w:val="0563C1"/>
            <w:u w:val="single" w:color="0563C1"/>
          </w:rPr>
          <w:t xml:space="preserve">Lei Nº 11333 DE 27/08/2020 </w:t>
        </w:r>
      </w:hyperlink>
      <w:hyperlink r:id="rId15">
        <w:r>
          <w:rPr>
            <w:color w:val="0563C1"/>
            <w:u w:val="single" w:color="0563C1"/>
          </w:rPr>
          <w:t>-</w:t>
        </w:r>
      </w:hyperlink>
      <w:hyperlink r:id="rId16">
        <w:r>
          <w:rPr>
            <w:color w:val="0563C1"/>
          </w:rPr>
          <w:t xml:space="preserve"> </w:t>
        </w:r>
      </w:hyperlink>
      <w:hyperlink r:id="rId17">
        <w:r>
          <w:rPr>
            <w:color w:val="0563C1"/>
            <w:u w:val="single" w:color="0563C1"/>
          </w:rPr>
          <w:t xml:space="preserve">Estadual </w:t>
        </w:r>
      </w:hyperlink>
      <w:hyperlink r:id="rId18">
        <w:r>
          <w:rPr>
            <w:color w:val="0563C1"/>
            <w:u w:val="single" w:color="0563C1"/>
          </w:rPr>
          <w:t xml:space="preserve">- </w:t>
        </w:r>
      </w:hyperlink>
      <w:hyperlink r:id="rId19">
        <w:r>
          <w:rPr>
            <w:color w:val="0563C1"/>
            <w:u w:val="single" w:color="0563C1"/>
          </w:rPr>
          <w:t xml:space="preserve">Maranhão </w:t>
        </w:r>
      </w:hyperlink>
      <w:hyperlink r:id="rId20">
        <w:r>
          <w:rPr>
            <w:color w:val="0563C1"/>
            <w:u w:val="single" w:color="0563C1"/>
          </w:rPr>
          <w:t xml:space="preserve">- </w:t>
        </w:r>
      </w:hyperlink>
      <w:hyperlink r:id="rId21">
        <w:proofErr w:type="spellStart"/>
        <w:r>
          <w:rPr>
            <w:color w:val="0563C1"/>
            <w:u w:val="single" w:color="0563C1"/>
          </w:rPr>
          <w:t>LegisWeb</w:t>
        </w:r>
        <w:proofErr w:type="spellEnd"/>
      </w:hyperlink>
      <w:hyperlink r:id="rId22">
        <w:r>
          <w:t xml:space="preserve"> </w:t>
        </w:r>
      </w:hyperlink>
    </w:p>
    <w:p w14:paraId="0F1F3720" w14:textId="77777777" w:rsidR="001D2925" w:rsidRDefault="00000000">
      <w:pPr>
        <w:numPr>
          <w:ilvl w:val="0"/>
          <w:numId w:val="3"/>
        </w:numPr>
        <w:spacing w:after="55" w:line="267" w:lineRule="auto"/>
        <w:ind w:right="0" w:hanging="360"/>
        <w:jc w:val="left"/>
      </w:pPr>
      <w:r>
        <w:t>Lei Estadual 12.778/2026</w:t>
      </w:r>
      <w:r>
        <w:rPr>
          <w:shd w:val="clear" w:color="auto" w:fill="F8F4F1"/>
        </w:rPr>
        <w:t xml:space="preserve">-  </w:t>
      </w:r>
      <w:hyperlink r:id="rId23">
        <w:r>
          <w:rPr>
            <w:color w:val="0563C1"/>
            <w:u w:val="single" w:color="0563C1"/>
          </w:rPr>
          <w:t>Lei Ordinária 12778 2026 de Maranhão MA</w:t>
        </w:r>
      </w:hyperlink>
      <w:hyperlink r:id="rId24">
        <w:r>
          <w:t xml:space="preserve"> </w:t>
        </w:r>
      </w:hyperlink>
    </w:p>
    <w:p w14:paraId="3B927006" w14:textId="77777777" w:rsidR="001D2925" w:rsidRDefault="00000000">
      <w:pPr>
        <w:pStyle w:val="Ttulo1"/>
        <w:spacing w:after="20"/>
        <w:ind w:left="563"/>
      </w:pPr>
      <w:r>
        <w:t>Normas Técnicas ABNT (Associação Brasileira de Normas Técnicas)</w:t>
      </w:r>
      <w:r>
        <w:rPr>
          <w:u w:val="none"/>
        </w:rPr>
        <w:t xml:space="preserve">  </w:t>
      </w:r>
    </w:p>
    <w:p w14:paraId="7BE06A82" w14:textId="77777777" w:rsidR="001D2925" w:rsidRDefault="00000000">
      <w:pPr>
        <w:numPr>
          <w:ilvl w:val="0"/>
          <w:numId w:val="4"/>
        </w:numPr>
        <w:ind w:right="0" w:hanging="360"/>
      </w:pPr>
      <w:r>
        <w:t xml:space="preserve">ABNT NBR ISO 21101: Turismo de aventura – Sistemas de gestão da segurança – Requisitos. Esta norma especifica os requisitos para um sistema de gestão da segurança (SGS) para provedores de turismo de aventura.  </w:t>
      </w:r>
    </w:p>
    <w:p w14:paraId="6B62FAF4" w14:textId="77777777" w:rsidR="001D2925" w:rsidRDefault="00000000">
      <w:pPr>
        <w:numPr>
          <w:ilvl w:val="0"/>
          <w:numId w:val="4"/>
        </w:numPr>
        <w:spacing w:after="56"/>
        <w:ind w:right="0" w:hanging="360"/>
      </w:pPr>
      <w:r>
        <w:t xml:space="preserve">ABNT NBR ISO 21102: Turismo de aventura – Líderes – Competência. Esta norma especifica os requisitos de competência para líderes que planejam e conduzem atividades de turismo de aventura. </w:t>
      </w:r>
    </w:p>
    <w:p w14:paraId="4F425B0D" w14:textId="77777777" w:rsidR="001D2925" w:rsidRDefault="00000000">
      <w:pPr>
        <w:numPr>
          <w:ilvl w:val="0"/>
          <w:numId w:val="4"/>
        </w:numPr>
        <w:spacing w:after="56"/>
        <w:ind w:right="0" w:hanging="360"/>
      </w:pPr>
      <w:r>
        <w:t xml:space="preserve">ABNT NBR ISO 21103: Turismo de aventura – Informações para os participantes. Esta norma especifica os requisitos para as informações a serem fornecidas aos participantes antes, durante e após as atividades de turismo de aventura. </w:t>
      </w:r>
    </w:p>
    <w:p w14:paraId="3FABD7AA" w14:textId="77777777" w:rsidR="001D2925" w:rsidRDefault="00000000">
      <w:pPr>
        <w:numPr>
          <w:ilvl w:val="0"/>
          <w:numId w:val="4"/>
        </w:numPr>
        <w:spacing w:after="52"/>
        <w:ind w:right="0" w:hanging="360"/>
      </w:pPr>
      <w:r>
        <w:t xml:space="preserve">Coletânea de Normas ABNT NBR Turismo de Aventura </w:t>
      </w:r>
    </w:p>
    <w:p w14:paraId="3E7D7BB6" w14:textId="77777777" w:rsidR="001D2925" w:rsidRDefault="00000000">
      <w:pPr>
        <w:pStyle w:val="Ttulo1"/>
        <w:spacing w:after="50"/>
        <w:ind w:left="563"/>
      </w:pPr>
      <w:r>
        <w:t>Trilha do Conhecimento –</w:t>
      </w:r>
      <w:r>
        <w:rPr>
          <w:u w:val="none"/>
        </w:rPr>
        <w:t xml:space="preserve"> </w:t>
      </w:r>
    </w:p>
    <w:p w14:paraId="6EFFBE9F" w14:textId="77777777" w:rsidR="001D2925" w:rsidRDefault="00000000">
      <w:pPr>
        <w:spacing w:after="55" w:line="267" w:lineRule="auto"/>
        <w:ind w:right="0"/>
        <w:jc w:val="left"/>
      </w:pPr>
      <w:r>
        <w:t xml:space="preserve">Polo SEBRAE de ECOTURISMO-  </w:t>
      </w:r>
      <w:hyperlink r:id="rId25">
        <w:r>
          <w:rPr>
            <w:color w:val="0563C1"/>
            <w:u w:val="single" w:color="0563C1"/>
          </w:rPr>
          <w:t>ecoturismo.sebrae.com.br/area</w:t>
        </w:r>
      </w:hyperlink>
      <w:hyperlink r:id="rId26">
        <w:r>
          <w:rPr>
            <w:color w:val="0563C1"/>
            <w:u w:val="single" w:color="0563C1"/>
          </w:rPr>
          <w:t>-</w:t>
        </w:r>
      </w:hyperlink>
      <w:hyperlink r:id="rId27">
        <w:r>
          <w:rPr>
            <w:color w:val="0563C1"/>
            <w:u w:val="single" w:color="0563C1"/>
          </w:rPr>
          <w:t>logada/trilhas</w:t>
        </w:r>
      </w:hyperlink>
      <w:hyperlink r:id="rId28">
        <w:r>
          <w:rPr>
            <w:color w:val="0563C1"/>
            <w:u w:val="single" w:color="0563C1"/>
          </w:rPr>
          <w:t>-</w:t>
        </w:r>
      </w:hyperlink>
      <w:hyperlink r:id="rId29">
        <w:r>
          <w:rPr>
            <w:color w:val="0563C1"/>
            <w:u w:val="single" w:color="0563C1"/>
          </w:rPr>
          <w:t>de</w:t>
        </w:r>
      </w:hyperlink>
      <w:hyperlink r:id="rId30"/>
      <w:hyperlink r:id="rId31">
        <w:r>
          <w:rPr>
            <w:color w:val="0563C1"/>
            <w:u w:val="single" w:color="0563C1"/>
          </w:rPr>
          <w:t>conhecimento/11</w:t>
        </w:r>
      </w:hyperlink>
      <w:hyperlink r:id="rId32">
        <w:r>
          <w:rPr>
            <w:color w:val="0563C1"/>
            <w:u w:val="single" w:color="0563C1"/>
          </w:rPr>
          <w:t>-</w:t>
        </w:r>
      </w:hyperlink>
      <w:hyperlink r:id="rId33">
        <w:r>
          <w:rPr>
            <w:color w:val="0563C1"/>
            <w:u w:val="single" w:color="0563C1"/>
          </w:rPr>
          <w:t>operadoras</w:t>
        </w:r>
      </w:hyperlink>
      <w:hyperlink r:id="rId34">
        <w:r>
          <w:rPr>
            <w:color w:val="0563C1"/>
            <w:u w:val="single" w:color="0563C1"/>
          </w:rPr>
          <w:t>-</w:t>
        </w:r>
      </w:hyperlink>
      <w:hyperlink r:id="rId35">
        <w:r>
          <w:rPr>
            <w:color w:val="0563C1"/>
            <w:u w:val="single" w:color="0563C1"/>
          </w:rPr>
          <w:t>de</w:t>
        </w:r>
      </w:hyperlink>
      <w:hyperlink r:id="rId36">
        <w:r>
          <w:rPr>
            <w:color w:val="0563C1"/>
            <w:u w:val="single" w:color="0563C1"/>
          </w:rPr>
          <w:t>-</w:t>
        </w:r>
      </w:hyperlink>
      <w:hyperlink r:id="rId37">
        <w:r>
          <w:rPr>
            <w:color w:val="0563C1"/>
            <w:u w:val="single" w:color="0563C1"/>
          </w:rPr>
          <w:t>turismo</w:t>
        </w:r>
      </w:hyperlink>
      <w:hyperlink r:id="rId38">
        <w:r>
          <w:t xml:space="preserve"> </w:t>
        </w:r>
      </w:hyperlink>
    </w:p>
    <w:p w14:paraId="6440BADE" w14:textId="77777777" w:rsidR="001D2925" w:rsidRDefault="00000000">
      <w:pPr>
        <w:spacing w:after="55" w:line="267" w:lineRule="auto"/>
        <w:ind w:right="0"/>
        <w:jc w:val="left"/>
      </w:pPr>
      <w:r>
        <w:t>Site ABETA-</w:t>
      </w:r>
      <w:hyperlink r:id="rId39">
        <w:r>
          <w:t xml:space="preserve"> </w:t>
        </w:r>
      </w:hyperlink>
      <w:hyperlink r:id="rId40">
        <w:r>
          <w:rPr>
            <w:color w:val="0563C1"/>
            <w:u w:val="single" w:color="0563C1"/>
          </w:rPr>
          <w:t xml:space="preserve">Início </w:t>
        </w:r>
      </w:hyperlink>
      <w:hyperlink r:id="rId41">
        <w:r>
          <w:rPr>
            <w:color w:val="0563C1"/>
            <w:u w:val="single" w:color="0563C1"/>
          </w:rPr>
          <w:t xml:space="preserve">- </w:t>
        </w:r>
      </w:hyperlink>
      <w:hyperlink r:id="rId42">
        <w:r>
          <w:rPr>
            <w:color w:val="0563C1"/>
            <w:u w:val="single" w:color="0563C1"/>
          </w:rPr>
          <w:t>Abeta</w:t>
        </w:r>
      </w:hyperlink>
      <w:hyperlink r:id="rId43">
        <w:r>
          <w:t xml:space="preserve"> </w:t>
        </w:r>
      </w:hyperlink>
    </w:p>
    <w:p w14:paraId="224DC013" w14:textId="77777777" w:rsidR="001D2925" w:rsidRDefault="00000000">
      <w:pPr>
        <w:spacing w:after="68" w:line="259" w:lineRule="auto"/>
        <w:ind w:left="568" w:right="0" w:firstLine="0"/>
        <w:jc w:val="left"/>
      </w:pPr>
      <w:r>
        <w:t xml:space="preserve"> </w:t>
      </w:r>
    </w:p>
    <w:p w14:paraId="1BCE622F" w14:textId="77777777" w:rsidR="001D2925" w:rsidRDefault="00000000">
      <w:pPr>
        <w:numPr>
          <w:ilvl w:val="0"/>
          <w:numId w:val="5"/>
        </w:numPr>
        <w:spacing w:after="62"/>
        <w:ind w:right="788" w:hanging="360"/>
      </w:pPr>
      <w:r>
        <w:t xml:space="preserve">Manual de Boas Práticas para Gestão de Segurança – Turismo Fora de Estrada </w:t>
      </w:r>
    </w:p>
    <w:p w14:paraId="57997146" w14:textId="77777777" w:rsidR="001D2925" w:rsidRDefault="00000000">
      <w:pPr>
        <w:numPr>
          <w:ilvl w:val="0"/>
          <w:numId w:val="5"/>
        </w:numPr>
        <w:spacing w:after="50"/>
        <w:ind w:right="788" w:hanging="360"/>
      </w:pPr>
      <w:r>
        <w:t xml:space="preserve">Manual de Boas Práticas para Gestão de Segurança- Turismo Náutico </w:t>
      </w:r>
      <w:r>
        <w:rPr>
          <w:rFonts w:ascii="Wingdings" w:eastAsia="Wingdings" w:hAnsi="Wingdings" w:cs="Wingdings"/>
        </w:rPr>
        <w:t>➢</w:t>
      </w:r>
      <w:r>
        <w:t xml:space="preserve"> Modelo de POP- Procedimento Operacional Padrão</w:t>
      </w:r>
      <w:r>
        <w:rPr>
          <w:b/>
        </w:rPr>
        <w:t xml:space="preserve"> </w:t>
      </w:r>
    </w:p>
    <w:p w14:paraId="349B8038" w14:textId="77777777" w:rsidR="001D2925" w:rsidRDefault="00000000">
      <w:pPr>
        <w:spacing w:after="62" w:line="259" w:lineRule="auto"/>
        <w:ind w:left="208" w:right="0" w:firstLine="0"/>
        <w:jc w:val="left"/>
      </w:pPr>
      <w:r>
        <w:rPr>
          <w:b/>
        </w:rPr>
        <w:t xml:space="preserve"> </w:t>
      </w:r>
    </w:p>
    <w:p w14:paraId="4C92AC80" w14:textId="77777777" w:rsidR="001D2925" w:rsidRDefault="00000000">
      <w:pPr>
        <w:spacing w:after="138" w:line="259" w:lineRule="auto"/>
        <w:ind w:left="568" w:right="0" w:firstLine="0"/>
        <w:jc w:val="left"/>
      </w:pPr>
      <w:r>
        <w:t xml:space="preserve"> </w:t>
      </w:r>
    </w:p>
    <w:p w14:paraId="31F08145" w14:textId="77777777" w:rsidR="001D2925" w:rsidRDefault="00000000">
      <w:pPr>
        <w:spacing w:after="4" w:line="379" w:lineRule="auto"/>
        <w:ind w:left="0" w:right="9282" w:firstLine="0"/>
        <w:jc w:val="left"/>
      </w:pPr>
      <w:r>
        <w:t xml:space="preserve">  </w:t>
      </w:r>
    </w:p>
    <w:p w14:paraId="729BF494" w14:textId="77777777" w:rsidR="001D2925" w:rsidRDefault="00000000">
      <w:pPr>
        <w:spacing w:after="0" w:line="380" w:lineRule="auto"/>
        <w:ind w:left="0" w:right="9850" w:firstLine="0"/>
        <w:jc w:val="left"/>
      </w:pPr>
      <w:r>
        <w:t xml:space="preserve">  </w:t>
      </w:r>
    </w:p>
    <w:sectPr w:rsidR="001D2925">
      <w:footerReference w:type="even" r:id="rId44"/>
      <w:footerReference w:type="default" r:id="rId45"/>
      <w:footerReference w:type="first" r:id="rId46"/>
      <w:pgSz w:w="11908" w:h="16836"/>
      <w:pgMar w:top="769" w:right="1271" w:bottom="974" w:left="721" w:header="720"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695AC" w14:textId="77777777" w:rsidR="007D613A" w:rsidRDefault="007D613A">
      <w:pPr>
        <w:spacing w:after="0" w:line="240" w:lineRule="auto"/>
      </w:pPr>
      <w:r>
        <w:separator/>
      </w:r>
    </w:p>
  </w:endnote>
  <w:endnote w:type="continuationSeparator" w:id="0">
    <w:p w14:paraId="59B8FD83" w14:textId="77777777" w:rsidR="007D613A" w:rsidRDefault="007D6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A157" w14:textId="77777777" w:rsidR="001D2925" w:rsidRDefault="00000000">
    <w:pPr>
      <w:spacing w:after="0" w:line="259" w:lineRule="auto"/>
      <w:ind w:left="0" w:right="5" w:firstLine="0"/>
      <w:jc w:val="right"/>
    </w:pPr>
    <w:r>
      <w:rPr>
        <w:b/>
        <w:sz w:val="20"/>
      </w:rPr>
      <w:t xml:space="preserve">EMPRESA: LENÇÓIS TOUR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8AE9" w14:textId="77777777" w:rsidR="001D2925" w:rsidRDefault="00000000">
    <w:pPr>
      <w:spacing w:after="0" w:line="259" w:lineRule="auto"/>
      <w:ind w:left="0" w:right="5" w:firstLine="0"/>
      <w:jc w:val="right"/>
    </w:pPr>
    <w:r>
      <w:rPr>
        <w:b/>
        <w:sz w:val="20"/>
      </w:rPr>
      <w:t xml:space="preserve">EMPRESA: LENÇÓIS TOUR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65AA" w14:textId="77777777" w:rsidR="001D2925" w:rsidRDefault="00000000">
    <w:pPr>
      <w:spacing w:after="0" w:line="259" w:lineRule="auto"/>
      <w:ind w:left="0" w:right="5" w:firstLine="0"/>
      <w:jc w:val="right"/>
    </w:pPr>
    <w:r>
      <w:rPr>
        <w:b/>
        <w:sz w:val="20"/>
      </w:rPr>
      <w:t xml:space="preserve">EMPRESA: LENÇÓIS TOUR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D714" w14:textId="77777777" w:rsidR="007D613A" w:rsidRDefault="007D613A">
      <w:pPr>
        <w:spacing w:after="0" w:line="240" w:lineRule="auto"/>
      </w:pPr>
      <w:r>
        <w:separator/>
      </w:r>
    </w:p>
  </w:footnote>
  <w:footnote w:type="continuationSeparator" w:id="0">
    <w:p w14:paraId="3F22ED40" w14:textId="77777777" w:rsidR="007D613A" w:rsidRDefault="007D6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CE5"/>
    <w:multiLevelType w:val="hybridMultilevel"/>
    <w:tmpl w:val="A5FA16A0"/>
    <w:lvl w:ilvl="0" w:tplc="62BC1D50">
      <w:start w:val="1"/>
      <w:numFmt w:val="bullet"/>
      <w:lvlText w:val="→"/>
      <w:lvlJc w:val="left"/>
      <w:pPr>
        <w:ind w:left="19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1CD1D0">
      <w:start w:val="1"/>
      <w:numFmt w:val="bullet"/>
      <w:lvlText w:val="✓"/>
      <w:lvlJc w:val="left"/>
      <w:pPr>
        <w:ind w:left="29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A549E08">
      <w:start w:val="1"/>
      <w:numFmt w:val="bullet"/>
      <w:lvlText w:val="▪"/>
      <w:lvlJc w:val="left"/>
      <w:pPr>
        <w:ind w:left="31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F6F924">
      <w:start w:val="1"/>
      <w:numFmt w:val="bullet"/>
      <w:lvlText w:val="•"/>
      <w:lvlJc w:val="left"/>
      <w:pPr>
        <w:ind w:left="38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8A860CA">
      <w:start w:val="1"/>
      <w:numFmt w:val="bullet"/>
      <w:lvlText w:val="o"/>
      <w:lvlJc w:val="left"/>
      <w:pPr>
        <w:ind w:left="45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12ABDE">
      <w:start w:val="1"/>
      <w:numFmt w:val="bullet"/>
      <w:lvlText w:val="▪"/>
      <w:lvlJc w:val="left"/>
      <w:pPr>
        <w:ind w:left="52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703460">
      <w:start w:val="1"/>
      <w:numFmt w:val="bullet"/>
      <w:lvlText w:val="•"/>
      <w:lvlJc w:val="left"/>
      <w:pPr>
        <w:ind w:left="60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A88CA92">
      <w:start w:val="1"/>
      <w:numFmt w:val="bullet"/>
      <w:lvlText w:val="o"/>
      <w:lvlJc w:val="left"/>
      <w:pPr>
        <w:ind w:left="67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2B2E290">
      <w:start w:val="1"/>
      <w:numFmt w:val="bullet"/>
      <w:lvlText w:val="▪"/>
      <w:lvlJc w:val="left"/>
      <w:pPr>
        <w:ind w:left="74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37798B"/>
    <w:multiLevelType w:val="hybridMultilevel"/>
    <w:tmpl w:val="1C1CB292"/>
    <w:lvl w:ilvl="0" w:tplc="FB14E2EA">
      <w:start w:val="1"/>
      <w:numFmt w:val="bullet"/>
      <w:lvlText w:val="➢"/>
      <w:lvlJc w:val="left"/>
      <w:pPr>
        <w:ind w:left="5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A1435CE">
      <w:start w:val="1"/>
      <w:numFmt w:val="bullet"/>
      <w:lvlText w:val="o"/>
      <w:lvlJc w:val="left"/>
      <w:pPr>
        <w:ind w:left="12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D870DA">
      <w:start w:val="1"/>
      <w:numFmt w:val="bullet"/>
      <w:lvlText w:val="▪"/>
      <w:lvlJc w:val="left"/>
      <w:pPr>
        <w:ind w:left="20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C946804">
      <w:start w:val="1"/>
      <w:numFmt w:val="bullet"/>
      <w:lvlText w:val="•"/>
      <w:lvlJc w:val="left"/>
      <w:pPr>
        <w:ind w:left="2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0001BA">
      <w:start w:val="1"/>
      <w:numFmt w:val="bullet"/>
      <w:lvlText w:val="o"/>
      <w:lvlJc w:val="left"/>
      <w:pPr>
        <w:ind w:left="3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AA0F76">
      <w:start w:val="1"/>
      <w:numFmt w:val="bullet"/>
      <w:lvlText w:val="▪"/>
      <w:lvlJc w:val="left"/>
      <w:pPr>
        <w:ind w:left="4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18305C">
      <w:start w:val="1"/>
      <w:numFmt w:val="bullet"/>
      <w:lvlText w:val="•"/>
      <w:lvlJc w:val="left"/>
      <w:pPr>
        <w:ind w:left="4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9C0AC6A">
      <w:start w:val="1"/>
      <w:numFmt w:val="bullet"/>
      <w:lvlText w:val="o"/>
      <w:lvlJc w:val="left"/>
      <w:pPr>
        <w:ind w:left="5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374EC0C">
      <w:start w:val="1"/>
      <w:numFmt w:val="bullet"/>
      <w:lvlText w:val="▪"/>
      <w:lvlJc w:val="left"/>
      <w:pPr>
        <w:ind w:left="6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C1910D2"/>
    <w:multiLevelType w:val="hybridMultilevel"/>
    <w:tmpl w:val="01E62030"/>
    <w:lvl w:ilvl="0" w:tplc="3DEE204A">
      <w:start w:val="1"/>
      <w:numFmt w:val="bullet"/>
      <w:lvlText w:val="➢"/>
      <w:lvlJc w:val="left"/>
      <w:pPr>
        <w:ind w:left="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E22FD8">
      <w:start w:val="1"/>
      <w:numFmt w:val="bullet"/>
      <w:lvlText w:val="o"/>
      <w:lvlJc w:val="left"/>
      <w:pPr>
        <w:ind w:left="12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9C26A38">
      <w:start w:val="1"/>
      <w:numFmt w:val="bullet"/>
      <w:lvlText w:val="▪"/>
      <w:lvlJc w:val="left"/>
      <w:pPr>
        <w:ind w:left="20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88D06E">
      <w:start w:val="1"/>
      <w:numFmt w:val="bullet"/>
      <w:lvlText w:val="•"/>
      <w:lvlJc w:val="left"/>
      <w:pPr>
        <w:ind w:left="2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06B99A">
      <w:start w:val="1"/>
      <w:numFmt w:val="bullet"/>
      <w:lvlText w:val="o"/>
      <w:lvlJc w:val="left"/>
      <w:pPr>
        <w:ind w:left="3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F83AA0">
      <w:start w:val="1"/>
      <w:numFmt w:val="bullet"/>
      <w:lvlText w:val="▪"/>
      <w:lvlJc w:val="left"/>
      <w:pPr>
        <w:ind w:left="4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2ED5C4">
      <w:start w:val="1"/>
      <w:numFmt w:val="bullet"/>
      <w:lvlText w:val="•"/>
      <w:lvlJc w:val="left"/>
      <w:pPr>
        <w:ind w:left="4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0CFF2A">
      <w:start w:val="1"/>
      <w:numFmt w:val="bullet"/>
      <w:lvlText w:val="o"/>
      <w:lvlJc w:val="left"/>
      <w:pPr>
        <w:ind w:left="5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84F3C8">
      <w:start w:val="1"/>
      <w:numFmt w:val="bullet"/>
      <w:lvlText w:val="▪"/>
      <w:lvlJc w:val="left"/>
      <w:pPr>
        <w:ind w:left="6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860140"/>
    <w:multiLevelType w:val="hybridMultilevel"/>
    <w:tmpl w:val="A830E934"/>
    <w:lvl w:ilvl="0" w:tplc="26665F4E">
      <w:start w:val="1"/>
      <w:numFmt w:val="bullet"/>
      <w:lvlText w:val="*"/>
      <w:lvlJc w:val="left"/>
      <w:pPr>
        <w:ind w:left="5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0A9BA8">
      <w:start w:val="1"/>
      <w:numFmt w:val="bullet"/>
      <w:lvlText w:val="o"/>
      <w:lvlJc w:val="left"/>
      <w:pPr>
        <w:ind w:left="1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503A14">
      <w:start w:val="1"/>
      <w:numFmt w:val="bullet"/>
      <w:lvlText w:val="▪"/>
      <w:lvlJc w:val="left"/>
      <w:pPr>
        <w:ind w:left="23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84533A">
      <w:start w:val="1"/>
      <w:numFmt w:val="bullet"/>
      <w:lvlText w:val="•"/>
      <w:lvlJc w:val="left"/>
      <w:pPr>
        <w:ind w:left="30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56B5B0">
      <w:start w:val="1"/>
      <w:numFmt w:val="bullet"/>
      <w:lvlText w:val="o"/>
      <w:lvlJc w:val="left"/>
      <w:pPr>
        <w:ind w:left="38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96451C">
      <w:start w:val="1"/>
      <w:numFmt w:val="bullet"/>
      <w:lvlText w:val="▪"/>
      <w:lvlJc w:val="left"/>
      <w:pPr>
        <w:ind w:left="45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82AC2E">
      <w:start w:val="1"/>
      <w:numFmt w:val="bullet"/>
      <w:lvlText w:val="•"/>
      <w:lvlJc w:val="left"/>
      <w:pPr>
        <w:ind w:left="52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B476C2">
      <w:start w:val="1"/>
      <w:numFmt w:val="bullet"/>
      <w:lvlText w:val="o"/>
      <w:lvlJc w:val="left"/>
      <w:pPr>
        <w:ind w:left="59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9C6940">
      <w:start w:val="1"/>
      <w:numFmt w:val="bullet"/>
      <w:lvlText w:val="▪"/>
      <w:lvlJc w:val="left"/>
      <w:pPr>
        <w:ind w:left="6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5A5958"/>
    <w:multiLevelType w:val="hybridMultilevel"/>
    <w:tmpl w:val="B56A1796"/>
    <w:lvl w:ilvl="0" w:tplc="445C0164">
      <w:start w:val="1"/>
      <w:numFmt w:val="bullet"/>
      <w:lvlText w:val="➢"/>
      <w:lvlJc w:val="left"/>
      <w:pPr>
        <w:ind w:left="5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6E682E">
      <w:start w:val="1"/>
      <w:numFmt w:val="bullet"/>
      <w:lvlText w:val="o"/>
      <w:lvlJc w:val="left"/>
      <w:pPr>
        <w:ind w:left="12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DC6D9A">
      <w:start w:val="1"/>
      <w:numFmt w:val="bullet"/>
      <w:lvlText w:val="▪"/>
      <w:lvlJc w:val="left"/>
      <w:pPr>
        <w:ind w:left="20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E80344">
      <w:start w:val="1"/>
      <w:numFmt w:val="bullet"/>
      <w:lvlText w:val="•"/>
      <w:lvlJc w:val="left"/>
      <w:pPr>
        <w:ind w:left="27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963F1A">
      <w:start w:val="1"/>
      <w:numFmt w:val="bullet"/>
      <w:lvlText w:val="o"/>
      <w:lvlJc w:val="left"/>
      <w:pPr>
        <w:ind w:left="34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AA03BE">
      <w:start w:val="1"/>
      <w:numFmt w:val="bullet"/>
      <w:lvlText w:val="▪"/>
      <w:lvlJc w:val="left"/>
      <w:pPr>
        <w:ind w:left="41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0024A0">
      <w:start w:val="1"/>
      <w:numFmt w:val="bullet"/>
      <w:lvlText w:val="•"/>
      <w:lvlJc w:val="left"/>
      <w:pPr>
        <w:ind w:left="48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D524FF2">
      <w:start w:val="1"/>
      <w:numFmt w:val="bullet"/>
      <w:lvlText w:val="o"/>
      <w:lvlJc w:val="left"/>
      <w:pPr>
        <w:ind w:left="56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7C62D8">
      <w:start w:val="1"/>
      <w:numFmt w:val="bullet"/>
      <w:lvlText w:val="▪"/>
      <w:lvlJc w:val="left"/>
      <w:pPr>
        <w:ind w:left="63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806387975">
    <w:abstractNumId w:val="3"/>
  </w:num>
  <w:num w:numId="2" w16cid:durableId="233707681">
    <w:abstractNumId w:val="0"/>
  </w:num>
  <w:num w:numId="3" w16cid:durableId="1530338031">
    <w:abstractNumId w:val="2"/>
  </w:num>
  <w:num w:numId="4" w16cid:durableId="1033268076">
    <w:abstractNumId w:val="1"/>
  </w:num>
  <w:num w:numId="5" w16cid:durableId="1039091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925"/>
    <w:rsid w:val="001C1BEA"/>
    <w:rsid w:val="001D2925"/>
    <w:rsid w:val="007D613A"/>
    <w:rsid w:val="00C05A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290E"/>
  <w15:docId w15:val="{2314FC67-3EAA-480F-8841-182E39E7B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69" w:lineRule="auto"/>
      <w:ind w:left="578" w:right="4" w:hanging="10"/>
      <w:jc w:val="both"/>
    </w:pPr>
    <w:rPr>
      <w:rFonts w:ascii="Arial" w:eastAsia="Arial" w:hAnsi="Arial" w:cs="Arial"/>
      <w:color w:val="000000"/>
    </w:rPr>
  </w:style>
  <w:style w:type="paragraph" w:styleId="Ttulo1">
    <w:name w:val="heading 1"/>
    <w:next w:val="Normal"/>
    <w:link w:val="Ttulo1Char"/>
    <w:uiPriority w:val="9"/>
    <w:qFormat/>
    <w:pPr>
      <w:keepNext/>
      <w:keepLines/>
      <w:spacing w:after="131" w:line="267" w:lineRule="auto"/>
      <w:ind w:left="578" w:hanging="10"/>
      <w:outlineLvl w:val="0"/>
    </w:pPr>
    <w:rPr>
      <w:rFonts w:ascii="Arial" w:eastAsia="Arial" w:hAnsi="Arial" w:cs="Arial"/>
      <w:b/>
      <w:color w:val="000000"/>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07-2010/2010/decreto/d7381.htm" TargetMode="External"/><Relationship Id="rId18" Type="http://schemas.openxmlformats.org/officeDocument/2006/relationships/hyperlink" Target="https://www.legisweb.com.br/legislacao/?id=400746" TargetMode="External"/><Relationship Id="rId26" Type="http://schemas.openxmlformats.org/officeDocument/2006/relationships/hyperlink" Target="https://ecoturismo.sebrae.com.br/area-logada/trilhas-de-conhecimento/11-operadoras-de-turismo" TargetMode="External"/><Relationship Id="rId39" Type="http://schemas.openxmlformats.org/officeDocument/2006/relationships/hyperlink" Target="https://abeta.tur.br/" TargetMode="External"/><Relationship Id="rId21" Type="http://schemas.openxmlformats.org/officeDocument/2006/relationships/hyperlink" Target="https://www.legisweb.com.br/legislacao/?id=400746" TargetMode="External"/><Relationship Id="rId34" Type="http://schemas.openxmlformats.org/officeDocument/2006/relationships/hyperlink" Target="https://ecoturismo.sebrae.com.br/area-logada/trilhas-de-conhecimento/11-operadoras-de-turismo" TargetMode="External"/><Relationship Id="rId42" Type="http://schemas.openxmlformats.org/officeDocument/2006/relationships/hyperlink" Target="https://abeta.tur.br/" TargetMode="External"/><Relationship Id="rId47" Type="http://schemas.openxmlformats.org/officeDocument/2006/relationships/fontTable" Target="fontTable.xml"/><Relationship Id="rId7" Type="http://schemas.openxmlformats.org/officeDocument/2006/relationships/hyperlink" Target="https://www.planalto.gov.br/ccivil_03/_Ato2023-2026/2024/Lei/L14978.htm" TargetMode="External"/><Relationship Id="rId2" Type="http://schemas.openxmlformats.org/officeDocument/2006/relationships/styles" Target="styles.xml"/><Relationship Id="rId16" Type="http://schemas.openxmlformats.org/officeDocument/2006/relationships/hyperlink" Target="https://www.legisweb.com.br/legislacao/?id=400746" TargetMode="External"/><Relationship Id="rId29" Type="http://schemas.openxmlformats.org/officeDocument/2006/relationships/hyperlink" Target="https://ecoturismo.sebrae.com.br/area-logada/trilhas-de-conhecimento/11-operadoras-de-turism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gislacao.presidencia.gov.br/atos/?tipo=LEI&amp;numero=11771&amp;ano=2008&amp;ato=3a2ETVE5UNRpWT5d5" TargetMode="External"/><Relationship Id="rId24" Type="http://schemas.openxmlformats.org/officeDocument/2006/relationships/hyperlink" Target="https://leisestaduais.com.br/ma/lei-ordinaria-n-12778-2026-maranhao-dispoe-sobre-a-regulamentacao-da-seguranca-no-turismo-no-estado-do-maranhao-e-da-outras-providencias" TargetMode="External"/><Relationship Id="rId32" Type="http://schemas.openxmlformats.org/officeDocument/2006/relationships/hyperlink" Target="https://ecoturismo.sebrae.com.br/area-logada/trilhas-de-conhecimento/11-operadoras-de-turismo" TargetMode="External"/><Relationship Id="rId37" Type="http://schemas.openxmlformats.org/officeDocument/2006/relationships/hyperlink" Target="https://ecoturismo.sebrae.com.br/area-logada/trilhas-de-conhecimento/11-operadoras-de-turismo" TargetMode="External"/><Relationship Id="rId40" Type="http://schemas.openxmlformats.org/officeDocument/2006/relationships/hyperlink" Target="https://abeta.tur.br/"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legisweb.com.br/legislacao/?id=400746" TargetMode="External"/><Relationship Id="rId23" Type="http://schemas.openxmlformats.org/officeDocument/2006/relationships/hyperlink" Target="https://leisestaduais.com.br/ma/lei-ordinaria-n-12778-2026-maranhao-dispoe-sobre-a-regulamentacao-da-seguranca-no-turismo-no-estado-do-maranhao-e-da-outras-providencias" TargetMode="External"/><Relationship Id="rId28" Type="http://schemas.openxmlformats.org/officeDocument/2006/relationships/hyperlink" Target="https://ecoturismo.sebrae.com.br/area-logada/trilhas-de-conhecimento/11-operadoras-de-turismo" TargetMode="External"/><Relationship Id="rId36" Type="http://schemas.openxmlformats.org/officeDocument/2006/relationships/hyperlink" Target="https://ecoturismo.sebrae.com.br/area-logada/trilhas-de-conhecimento/11-operadoras-de-turismo" TargetMode="External"/><Relationship Id="rId10" Type="http://schemas.openxmlformats.org/officeDocument/2006/relationships/hyperlink" Target="https://legislacao.presidencia.gov.br/atos/?tipo=LEI&amp;numero=11771&amp;ano=2008&amp;ato=3a2ETVE5UNRpWT5d5" TargetMode="External"/><Relationship Id="rId19" Type="http://schemas.openxmlformats.org/officeDocument/2006/relationships/hyperlink" Target="https://www.legisweb.com.br/legislacao/?id=400746" TargetMode="External"/><Relationship Id="rId31" Type="http://schemas.openxmlformats.org/officeDocument/2006/relationships/hyperlink" Target="https://ecoturismo.sebrae.com.br/area-logada/trilhas-de-conhecimento/11-operadoras-de-turismo"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gislacao.presidencia.gov.br/atos/?tipo=LEI&amp;numero=11771&amp;ano=2008&amp;ato=3a2ETVE5UNRpWT5d5" TargetMode="External"/><Relationship Id="rId14" Type="http://schemas.openxmlformats.org/officeDocument/2006/relationships/hyperlink" Target="https://www.legisweb.com.br/legislacao/?id=400746" TargetMode="External"/><Relationship Id="rId22" Type="http://schemas.openxmlformats.org/officeDocument/2006/relationships/hyperlink" Target="https://www.legisweb.com.br/legislacao/?id=400746" TargetMode="External"/><Relationship Id="rId27" Type="http://schemas.openxmlformats.org/officeDocument/2006/relationships/hyperlink" Target="https://ecoturismo.sebrae.com.br/area-logada/trilhas-de-conhecimento/11-operadoras-de-turismo" TargetMode="External"/><Relationship Id="rId30" Type="http://schemas.openxmlformats.org/officeDocument/2006/relationships/hyperlink" Target="https://ecoturismo.sebrae.com.br/area-logada/trilhas-de-conhecimento/11-operadoras-de-turismo" TargetMode="External"/><Relationship Id="rId35" Type="http://schemas.openxmlformats.org/officeDocument/2006/relationships/hyperlink" Target="https://ecoturismo.sebrae.com.br/area-logada/trilhas-de-conhecimento/11-operadoras-de-turismo" TargetMode="External"/><Relationship Id="rId43" Type="http://schemas.openxmlformats.org/officeDocument/2006/relationships/hyperlink" Target="https://abeta.tur.br/" TargetMode="External"/><Relationship Id="rId48" Type="http://schemas.openxmlformats.org/officeDocument/2006/relationships/theme" Target="theme/theme1.xml"/><Relationship Id="rId8" Type="http://schemas.openxmlformats.org/officeDocument/2006/relationships/hyperlink" Target="https://www.planalto.gov.br/ccivil_03/_Ato2023-2026/2024/Lei/L14978.htm" TargetMode="External"/><Relationship Id="rId3" Type="http://schemas.openxmlformats.org/officeDocument/2006/relationships/settings" Target="settings.xml"/><Relationship Id="rId12" Type="http://schemas.openxmlformats.org/officeDocument/2006/relationships/hyperlink" Target="https://www.planalto.gov.br/ccivil_03/_ato2007-2010/2010/decreto/d7381.htm" TargetMode="External"/><Relationship Id="rId17" Type="http://schemas.openxmlformats.org/officeDocument/2006/relationships/hyperlink" Target="https://www.legisweb.com.br/legislacao/?id=400746" TargetMode="External"/><Relationship Id="rId25" Type="http://schemas.openxmlformats.org/officeDocument/2006/relationships/hyperlink" Target="https://ecoturismo.sebrae.com.br/area-logada/trilhas-de-conhecimento/11-operadoras-de-turismo" TargetMode="External"/><Relationship Id="rId33" Type="http://schemas.openxmlformats.org/officeDocument/2006/relationships/hyperlink" Target="https://ecoturismo.sebrae.com.br/area-logada/trilhas-de-conhecimento/11-operadoras-de-turismo" TargetMode="External"/><Relationship Id="rId38" Type="http://schemas.openxmlformats.org/officeDocument/2006/relationships/hyperlink" Target="https://ecoturismo.sebrae.com.br/area-logada/trilhas-de-conhecimento/11-operadoras-de-turismo" TargetMode="External"/><Relationship Id="rId46" Type="http://schemas.openxmlformats.org/officeDocument/2006/relationships/footer" Target="footer3.xml"/><Relationship Id="rId20" Type="http://schemas.openxmlformats.org/officeDocument/2006/relationships/hyperlink" Target="https://www.legisweb.com.br/legislacao/?id=400746" TargetMode="External"/><Relationship Id="rId41" Type="http://schemas.openxmlformats.org/officeDocument/2006/relationships/hyperlink" Target="https://abeta.tur.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2273</Words>
  <Characters>12275</Characters>
  <Application>Microsoft Office Word</Application>
  <DocSecurity>0</DocSecurity>
  <Lines>102</Lines>
  <Paragraphs>29</Paragraphs>
  <ScaleCrop>false</ScaleCrop>
  <Company/>
  <LinksUpToDate>false</LinksUpToDate>
  <CharactersWithSpaces>14519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Regina Dias</dc:creator>
  <cp:keywords/>
  <cp:lastModifiedBy>André LJP</cp:lastModifiedBy>
  <cp:revision>2</cp:revision>
  <dcterms:created xsi:type="dcterms:W3CDTF">2026-03-31T21:00:00Z</dcterms:created>
  <dcterms:modified xsi:type="dcterms:W3CDTF">2026-03-31T21:00:00Z</dcterms:modified>
</cp:coreProperties>
</file>