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VISI</w:t>
      </w:r>
    </w:p>
    <w:p>
      <w:pPr>
        <w:pStyle w:val="style0"/>
        <w:rPr/>
      </w:pPr>
      <w:r>
        <w:t>Paradigma Baru Partai GOLKAR ini berisi pokok-pokok doktrin, visi, misi, dan platform politik. Di dalam perumusan Paradigma Baru ini ada yang benar-benar aspek pembaruan sekaligus kesinambungan. Aspek yang ditunjukkan melalui perubahan struktur atau kelembagaan, dan aspek kesinambungan tampak pada kekukuhan Partai GOLKAR untuk tetap berideologi Pancasila dan doktrin karya dan kekaryaan.</w:t>
      </w:r>
    </w:p>
    <w:p>
      <w:pPr>
        <w:pStyle w:val="style0"/>
        <w:rPr/>
      </w:pPr>
    </w:p>
    <w:p>
      <w:pPr>
        <w:pStyle w:val="style0"/>
        <w:rPr/>
      </w:pPr>
      <w:r>
        <w:t>Pembaruan ini diarahkan untuk meluruskan sejumlah kekeliruan lama, juga diarahkan untuk mewujudkan Partai GOLKAR yang mandiri, demokratis, kuat soild, berakar, dan responsif. Dengan Paradigma Baru maka Partai GOLKAR diharapkan menjadi partai politik yang modern dalam pengertiannya yang sebenarnya. Yakni, tidak lagi sebagai “Partainya Penguasa” (partai penguasa) yang hanya menjadi mesin pemilu atau alat politik untuk melegitimasi kekuasaan.</w:t>
      </w:r>
    </w:p>
    <w:p>
      <w:pPr>
        <w:pStyle w:val="style0"/>
        <w:rPr/>
      </w:pPr>
    </w:p>
    <w:p>
      <w:pPr>
        <w:pStyle w:val="style0"/>
        <w:rPr/>
      </w:pPr>
      <w:r>
        <w:t>Pembaruan paradigma itu sendiri oleh pihak utama faktor utama yang berasal dari diri Partai GOLKAR itu sendiri, yakni jatidiri dan watak GOLKAR sebagai kekuatan pembaru. Kepada titik keempat dari IKRAR PANCA BHAKTI GOLONGAN KARYA, etos atau semangat pembaruan pada sejatinya merupakan fitrah atau sikap dasar Partai GOLKAR sejak kelahirannya. Fitrah inilah yang mendorong pembaruan ini. Dengan demikian, pembaruan paradigma ini merupakan pengejawantahan belaka dari fitrah tersebut.</w:t>
      </w:r>
    </w:p>
    <w:p>
      <w:pPr>
        <w:pStyle w:val="style0"/>
        <w:rPr/>
      </w:pPr>
    </w:p>
    <w:p>
      <w:pPr>
        <w:pStyle w:val="style0"/>
        <w:rPr/>
      </w:pPr>
      <w:r>
        <w:t>Paradigma Baru Partai GOLKAR ini talah mulai diwujudkan melalui pembaruan internal, terutama terhadap struktur atau kelembagaan organisasi yang selama ini mempunyai akses yang terlalu besar terhadap organisasi yang membatasi kemandirian Partai GOLKAR.</w:t>
      </w:r>
    </w:p>
    <w:p>
      <w:pPr>
        <w:pStyle w:val="style0"/>
        <w:rPr/>
      </w:pPr>
    </w:p>
    <w:p>
      <w:pPr>
        <w:pStyle w:val="style0"/>
        <w:rPr/>
      </w:pPr>
      <w:r>
        <w:t>Doktrin Perjuangan Partai GOLKAR</w:t>
      </w:r>
    </w:p>
    <w:p>
      <w:pPr>
        <w:pStyle w:val="style0"/>
        <w:rPr/>
      </w:pPr>
    </w:p>
    <w:p>
      <w:pPr>
        <w:pStyle w:val="style0"/>
        <w:rPr/>
      </w:pPr>
      <w:r>
        <w:t>Dengan Paradigma Baru ini, doktrin Partai GOLKAR tetap sebagai kelanjutan dari Sekretariat Bersama (SEKBER) GOLONGAN KARYA yang lahir pada tanggal 20 Oktober 1964. Partai GOLKAR tetap berpegang pada doktrin karya kekaryaan, yaitu Karya Siaga Gatra Praja, tetapi secara kreatif dan dinamis sesuai dengan dinamika perkembangan jaman.</w:t>
      </w:r>
    </w:p>
    <w:p>
      <w:pPr>
        <w:pStyle w:val="style0"/>
        <w:rPr/>
      </w:pPr>
    </w:p>
    <w:p>
      <w:pPr>
        <w:pStyle w:val="style0"/>
        <w:rPr/>
      </w:pPr>
      <w:r>
        <w:t>Dengan doktrin karya kekaryaan maka Partai GOLKAR selalu melihat masyarakat dalam perspektif fungsi, bukan dalam perspektif ideologi, apalagi aliran. Pengelompokan masyarakat yang terbaik dalam perspektif Partai GOLKAR adalah pengelompokan berdasarkan peran dan fungsinya.</w:t>
      </w:r>
    </w:p>
    <w:p>
      <w:pPr>
        <w:pStyle w:val="style0"/>
        <w:rPr/>
      </w:pPr>
    </w:p>
    <w:p>
      <w:pPr>
        <w:pStyle w:val="style0"/>
        <w:rPr/>
      </w:pPr>
      <w:r>
        <w:t>Dengan doktrin karya kekaryaan Partai GOLKAR yang berorientasi pada program (berorientasi program) dan manajemen masalah (problem solving), bukan berorientasi pada aliran atau ideologi (berorientasi ideologi)</w:t>
      </w:r>
    </w:p>
    <w:p>
      <w:pPr>
        <w:pStyle w:val="style0"/>
        <w:rPr/>
      </w:pPr>
    </w:p>
    <w:p>
      <w:pPr>
        <w:pStyle w:val="style0"/>
        <w:rPr/>
      </w:pPr>
      <w:r>
        <w:t>Dengan perspektif ini ingin ditegaskan bahwa GOLKAR tidak mengikuti pengelompokan pengelompokan politik berdasarkan primordialisme dan sektarianisme. Pembelahan masyarakat berdasarkan ideologi atau aliran-aliran dikhawatirkan akan melahirkan konflik-konflik ideologi yang bermuara pada pertentangan, perpecahan, dan malah disintegrasi bangsa.</w:t>
      </w:r>
    </w:p>
    <w:p>
      <w:pPr>
        <w:pStyle w:val="style0"/>
        <w:rPr/>
      </w:pPr>
    </w:p>
    <w:p>
      <w:pPr>
        <w:pStyle w:val="style0"/>
        <w:rPr/>
      </w:pPr>
      <w:r>
        <w:t>Dengan orientasi ini maka masyarakat tidak akan terjebak dalam pertentangan atau konflik ideologi yang tidak perlu, berorientasi pada karya untuk membangun bangsa. Bagi Partai GOLKAR karya yang baik dan bermanfaat bagi seluruh rakyat adalah lebih penting ide atau gagasan semata. Karya kekaryaan adalah perbuatan yang dilakukan secara sadar, terencana, sistematis, dan menyeluruh, untuk mendatangkan manfaat bagi rakyat. Karya kekaryaan adalah juga amal shalih dalam pengertian yang luas dalam mengajar yang mengajar agama-agama.</w:t>
      </w:r>
    </w:p>
    <w:p>
      <w:pPr>
        <w:pStyle w:val="style0"/>
        <w:rPr/>
      </w:pPr>
    </w:p>
    <w:p>
      <w:pPr>
        <w:pStyle w:val="style0"/>
        <w:rPr/>
      </w:pPr>
      <w:r>
        <w:t>Oleh karena doktrin inilah Partai GOLKAR senantiasa prihatin menyaksikan kehidupan politik yang diturunkan oleh maraknya persaingan tidak sehat antara berbagai partai politik yang melaksanakan konflik dan pertentangan politik yang tajam. Masing-masing partai politik berusaha memobilisasi dukungan massa bagi kepentingan sempit, sehingga kepentingan bangsa yang lebih luas terabaikan. Sebagai akibat dari kecenderungan tersebut, Bangsa Indonesia kehilangan momentum untuk membangun diri mewujudkan cita-cita proklamasi.</w:t>
      </w:r>
    </w:p>
    <w:p>
      <w:pPr>
        <w:pStyle w:val="style0"/>
        <w:rPr/>
      </w:pPr>
    </w:p>
    <w:p>
      <w:pPr>
        <w:pStyle w:val="style0"/>
        <w:rPr/>
      </w:pPr>
      <w:r>
        <w:t>Kegandrungan (euforia) menjadikan politik sebagai panglima kehidupan dan penekanan ideologi politik sektarianistik, seperti pada pengalaman lama, telah menghambat proses mensejahterakan rakyat. Sebagai akibatnya rakyat terjerembab ke dalam kemiskinan dan keterbelakangan dalam suasana ketidakpastian politik.</w:t>
      </w:r>
    </w:p>
    <w:p>
      <w:pPr>
        <w:pStyle w:val="style0"/>
        <w:rPr/>
      </w:pPr>
    </w:p>
    <w:p>
      <w:pPr>
        <w:pStyle w:val="style0"/>
        <w:rPr/>
      </w:pPr>
      <w:r>
        <w:t>Dalam suasana seperti Partai GOLKAR tampil dengan doktrin karya kekaryaan karena tidak ingin bangsa ini terpecah ke dalam kotak-kotak sempit yang hanya akan mengancam keutuhan bangsa.</w:t>
      </w:r>
    </w:p>
    <w:p>
      <w:pPr>
        <w:pStyle w:val="style0"/>
        <w:rPr/>
      </w:pPr>
    </w:p>
    <w:p>
      <w:pPr>
        <w:pStyle w:val="style0"/>
        <w:rPr/>
      </w:pPr>
      <w:r>
        <w:t>Visi Partai GOLKAR</w:t>
      </w:r>
    </w:p>
    <w:p>
      <w:pPr>
        <w:pStyle w:val="style0"/>
        <w:rPr/>
      </w:pPr>
      <w:r>
        <w:t>Terwujudnya masyarakat Indonesia yang bersatu, berdaulat, maju, modern, damai, adil, makmur, beriman dan berakhlak mulia, berkesadaran hukum dan lingkungan, menguasai ilmu pengetahuan dan teknologi, dan bermartabat dalam pergaulan dunia.</w:t>
      </w:r>
    </w:p>
    <w:p>
      <w:pPr>
        <w:pStyle w:val="style0"/>
        <w:rPr/>
      </w:pPr>
    </w:p>
    <w:p>
      <w:pPr>
        <w:pStyle w:val="style0"/>
        <w:rPr/>
      </w:pPr>
      <w:r>
        <w:t>MISI</w:t>
      </w:r>
    </w:p>
    <w:p>
      <w:pPr>
        <w:pStyle w:val="style0"/>
        <w:rPr/>
      </w:pPr>
      <w:r>
        <w:t>Misi Partai GOLKAR</w:t>
      </w:r>
    </w:p>
    <w:p>
      <w:pPr>
        <w:pStyle w:val="style0"/>
        <w:rPr/>
      </w:pPr>
    </w:p>
    <w:p>
      <w:pPr>
        <w:pStyle w:val="style0"/>
        <w:rPr/>
      </w:pPr>
      <w:r>
        <w:t>Menegaskan, aman, dan mempertahankan Pancasila sebagai dasar negara dan ideologi bangsa demi memperkokoh Negara Kesatuan Republik Indonesia.</w:t>
      </w:r>
    </w:p>
    <w:p>
      <w:pPr>
        <w:pStyle w:val="style0"/>
        <w:rPr/>
      </w:pPr>
      <w:r>
        <w:t>Mewujudkan cita-cita proklamasi dari pelaksanaan pembangunan nasional di segala bidang untuk merealisasikan masyarakat yang demokratis dan berdaulat, sejahtera dan makmur, menegakkan supremasi hukum dan mengjormati hak azasi manusia, serta terwujudnya ketertiban dan perdamaian dunia.</w:t>
      </w:r>
    </w:p>
    <w:p>
      <w:pPr>
        <w:pStyle w:val="style0"/>
        <w:rPr/>
      </w:pPr>
      <w:r>
        <w:t>Mewujudkan pemerintahan yang efektif dengan tata pemerintahan yang baik, bersih, berwibawa dan demokratis.</w:t>
      </w:r>
    </w:p>
    <w:p>
      <w:pPr>
        <w:pStyle w:val="style0"/>
        <w:rPr/>
      </w:pPr>
      <w:r>
        <w:t>TUJUAN PARTAI GOLKAR</w:t>
      </w:r>
    </w:p>
    <w:p>
      <w:pPr>
        <w:pStyle w:val="style0"/>
        <w:rPr/>
      </w:pPr>
    </w:p>
    <w:p>
      <w:pPr>
        <w:pStyle w:val="style0"/>
        <w:rPr/>
      </w:pPr>
      <w:r>
        <w:t>Mempertahankan dan mengamalkan Pancasila serta menegakkan UUD Negara Republik Indonesia Tahun 1945.</w:t>
      </w:r>
    </w:p>
    <w:p>
      <w:pPr>
        <w:pStyle w:val="style0"/>
        <w:rPr/>
      </w:pPr>
      <w:r>
        <w:t>Mewujudkan cita-cita bangsa yang dimaksud dalam Pembukaan UUD Negara Republik Indonesia Tahun 1945.</w:t>
      </w:r>
    </w:p>
    <w:p>
      <w:pPr>
        <w:pStyle w:val="style0"/>
        <w:rPr/>
      </w:pPr>
      <w:r>
        <w:t>Menciptakan masyarakat adil dan makmur, membagi materi dan spiritual berdasarkan Pancasila dan UUD Negara Republik Indonesia Tahun 1945 dalam wadah Negara Kesatuan Republik Indonesia.</w:t>
      </w:r>
    </w:p>
    <w:p>
      <w:pPr>
        <w:pStyle w:val="style0"/>
        <w:rPr/>
      </w:pPr>
      <w:r>
        <w:t>ewujudkan kedaulatan rakyat dalam rangka mengembangkan kehidupan demokrasi, yang menghormati dan menjunjung tinggi kebenaran, keadilan hukum dan hak azasi manusia.</w:t>
      </w:r>
    </w:p>
    <w:p>
      <w:pPr>
        <w:pStyle w:val="style0"/>
        <w:rPr/>
      </w:pPr>
      <w:r>
        <w:t>TUGAS POKOK PARTAI GOLKAR</w:t>
      </w:r>
    </w:p>
    <w:p>
      <w:pPr>
        <w:pStyle w:val="style0"/>
        <w:rPr/>
      </w:pPr>
      <w:r>
        <w:t>Tugas pokok Partai Golkar adalah memperjuangkan terwujudnya cita-cita bangsa dan tujuan nasional melalui peningkatan segala aspek kehidupan yang mencakup ideologi, politik, ekonomi, agama, sosial budaya, serta pertahanan dan keamanan nasional.</w:t>
      </w:r>
    </w:p>
    <w:p>
      <w:pPr>
        <w:pStyle w:val="style0"/>
        <w:rPr/>
      </w:pPr>
    </w:p>
    <w:p>
      <w:pPr>
        <w:pStyle w:val="style0"/>
        <w:rPr/>
      </w:pPr>
      <w:r>
        <w:t>Platform Partai GOLKAR</w:t>
      </w:r>
    </w:p>
    <w:p>
      <w:pPr>
        <w:pStyle w:val="style0"/>
        <w:rPr/>
      </w:pPr>
    </w:p>
    <w:p>
      <w:pPr>
        <w:pStyle w:val="style0"/>
        <w:rPr/>
      </w:pPr>
      <w:r>
        <w:t>Senantiasa berwawasan kekaryaan dalam mewujudkan Negara Kesatuan Republik Indonesia berlandaskan Pancasila dan UUD Negara Republik Indonesia Tahun 1945.</w:t>
      </w:r>
    </w:p>
    <w:p>
      <w:pPr>
        <w:pStyle w:val="style0"/>
        <w:rPr/>
      </w:pPr>
      <w:r>
        <w:t>Mengembangkan wawasan kebangsaan sebagai satu-satunya cara pandang mengatasi perbedaan faham, golongan, dan kelompok atas dasar suku, etnis, agama, aliran, dan budaya seluruh bangsa Indonesia terhimpun dalam kekuatan besar.</w:t>
      </w:r>
    </w:p>
    <w:p>
      <w:pPr>
        <w:pStyle w:val="style0"/>
        <w:rPr/>
      </w:pPr>
      <w:r>
        <w:t>Mengembangkan cirri pluralism dalam persatuan dengan mengupdate kemajemukan bangsa Indonesia yang terpatri dalam semboyan Bhineka Tunggal ika.</w:t>
      </w:r>
    </w:p>
    <w:p>
      <w:pPr>
        <w:pStyle w:val="style0"/>
        <w:rPr/>
      </w:pPr>
      <w:r>
        <w:t>Mempertahankan komitmen terhadap kemajuan demokrasi dengan tetap mempertahankan nilai-nilai yang tertuang dalam pembukaan UUD 1945.</w:t>
      </w:r>
    </w:p>
    <w:p>
      <w:pPr>
        <w:pStyle w:val="style0"/>
        <w:rPr/>
      </w:pPr>
      <w:r>
        <w:t>Berjuang secara konsisten mewujudkan kesejahteraan, keadilan, dan kecerdasan rakyat secara menyeluruh, menurunkan kemiskinan dan penagngguran, meningkatkan pendapatan, meningkatkan kualitas dan pemerataan pendidikan, meningkatkan.</w:t>
      </w:r>
    </w:p>
    <w:p>
      <w:pPr>
        <w:pStyle w:val="style0"/>
        <w:rPr/>
      </w:pPr>
      <w:r>
        <w:t>Mempertahankan komitmen dalam penegakan supremasi hukum dan hak azasi manusia serta mewujudkan pemerintahan yang bersih dalam tata kehidupan yang demokratis dan konstitusional.</w:t>
      </w:r>
    </w:p>
    <w:p>
      <w:pPr>
        <w:pStyle w:val="style0"/>
        <w:rPr/>
      </w:pPr>
      <w:r>
        <w:t>Mengembangkan penghayatan nilai-nilai moral dan etika yang bersumber dari ajaran agama untuk meningkatkan keimanan dan ketaqwaan sekaligus sebagai sumber motivasi dan inspirasi dalam pembangunan.</w:t>
      </w:r>
    </w:p>
    <w:p>
      <w:pPr>
        <w:pStyle w:val="style0"/>
        <w:rPr/>
      </w:pPr>
      <w:r>
        <w:t>Mewujudkan pengelolaan kekayaan alam scara efisien, berdaya guna dan berkesinambungan serta peduli terhadap kelestarian lingkungan.</w:t>
      </w:r>
    </w:p>
    <w:p>
      <w:pPr>
        <w:pStyle w:val="style0"/>
        <w:rPr/>
      </w:pPr>
      <w:r>
        <w:t>Membangun solidaritas dan kesetiakawanan sosial untuk mewujudkan ketahanan nasional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925</Words>
  <Characters>6530</Characters>
  <Application>WPS Office</Application>
  <Paragraphs>56</Paragraphs>
  <CharactersWithSpaces>7417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2020-11-13T07:57:43Z</dcterms:created>
  <dc:creator>Redmi Note 7</dc:creator>
  <lastModifiedBy>Redmi Note 7</lastModifiedBy>
  <dcterms:modified xsi:type="dcterms:W3CDTF">2020-11-13T07:58:21Z</dcterms:modified>
</coreProperties>
</file>

<file path=docProps/custom.xml><?xml version="1.0" encoding="utf-8"?>
<Properties xmlns="http://schemas.openxmlformats.org/officeDocument/2006/custom-properties" xmlns:vt="http://schemas.openxmlformats.org/officeDocument/2006/docPropsVTypes"/>
</file>