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434AC" w14:textId="77777777" w:rsidR="00823E2B" w:rsidRPr="00823E2B" w:rsidRDefault="00823E2B" w:rsidP="00823E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3E2B">
        <w:rPr>
          <w:rFonts w:ascii="Times New Roman" w:hAnsi="Times New Roman" w:cs="Times New Roman"/>
          <w:sz w:val="20"/>
          <w:szCs w:val="20"/>
          <w:lang w:val="kk-KZ"/>
        </w:rPr>
        <w:t>А</w:t>
      </w:r>
      <w:r w:rsidRPr="00823E2B">
        <w:rPr>
          <w:rFonts w:ascii="Times New Roman" w:hAnsi="Times New Roman" w:cs="Times New Roman"/>
          <w:sz w:val="20"/>
          <w:szCs w:val="20"/>
          <w:lang w:val="en-US"/>
        </w:rPr>
        <w:t>man Enlik | lab01</w:t>
      </w:r>
    </w:p>
    <w:p w14:paraId="3B9A975C" w14:textId="77777777" w:rsidR="00823E2B" w:rsidRPr="00823E2B" w:rsidRDefault="00823E2B" w:rsidP="00823E2B">
      <w:pPr>
        <w:spacing w:line="240" w:lineRule="auto"/>
        <w:rPr>
          <w:rFonts w:ascii="Times New Roman" w:hAnsi="Times New Roman" w:cs="Times New Roman"/>
          <w:b/>
          <w:bCs/>
          <w:color w:val="4C7FBC"/>
          <w:sz w:val="20"/>
          <w:szCs w:val="20"/>
        </w:rPr>
      </w:pPr>
      <w:r w:rsidRPr="00823E2B">
        <w:rPr>
          <w:rFonts w:ascii="Times New Roman" w:hAnsi="Times New Roman" w:cs="Times New Roman"/>
          <w:b/>
          <w:bCs/>
          <w:color w:val="4C7FBC"/>
          <w:sz w:val="20"/>
          <w:szCs w:val="20"/>
        </w:rPr>
        <w:t>Database Systems Laboratory Work</w:t>
      </w:r>
    </w:p>
    <w:p w14:paraId="6DE13103" w14:textId="50969337" w:rsidR="00823E2B" w:rsidRPr="00823E2B" w:rsidRDefault="00823E2B" w:rsidP="00823E2B">
      <w:pPr>
        <w:spacing w:line="240" w:lineRule="auto"/>
        <w:rPr>
          <w:rFonts w:ascii="Times New Roman" w:hAnsi="Times New Roman" w:cs="Times New Roman"/>
          <w:b/>
          <w:bCs/>
          <w:color w:val="4C7FBC"/>
          <w:sz w:val="20"/>
          <w:szCs w:val="20"/>
        </w:rPr>
      </w:pPr>
      <w:r w:rsidRPr="00823E2B">
        <w:rPr>
          <w:rFonts w:ascii="Times New Roman" w:hAnsi="Times New Roman" w:cs="Times New Roman"/>
          <w:b/>
          <w:bCs/>
          <w:color w:val="4C7FBC"/>
          <w:sz w:val="20"/>
          <w:szCs w:val="20"/>
        </w:rPr>
        <w:t xml:space="preserve">Relational Model &amp; Keys </w:t>
      </w:r>
    </w:p>
    <w:p w14:paraId="4DE0CF79" w14:textId="73223C2B" w:rsidR="00823E2B" w:rsidRPr="00823E2B" w:rsidRDefault="00823E2B" w:rsidP="00823E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DFFA1FE" w14:textId="206014AD" w:rsidR="00823E2B" w:rsidRPr="00823E2B" w:rsidRDefault="00823E2B" w:rsidP="00823E2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23E2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FE21D5" wp14:editId="0A1A7F53">
            <wp:extent cx="5731510" cy="1188720"/>
            <wp:effectExtent l="0" t="0" r="0" b="5080"/>
            <wp:docPr id="190737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4159" name="Рисунок 19073741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2B">
        <w:rPr>
          <w:rFonts w:ascii="Times New Roman" w:hAnsi="Times New Roman" w:cs="Times New Roman"/>
          <w:b/>
          <w:bCs/>
          <w:sz w:val="20"/>
          <w:szCs w:val="20"/>
        </w:rPr>
        <w:t xml:space="preserve">Tasks: </w:t>
      </w:r>
    </w:p>
    <w:p w14:paraId="64A053A1" w14:textId="16C9D206" w:rsidR="00823E2B" w:rsidRPr="00823E2B" w:rsidRDefault="00823E2B" w:rsidP="00823E2B">
      <w:pPr>
        <w:pStyle w:val="ac"/>
        <w:rPr>
          <w:sz w:val="20"/>
          <w:szCs w:val="20"/>
        </w:rPr>
      </w:pPr>
      <w:r w:rsidRPr="00823E2B">
        <w:rPr>
          <w:sz w:val="20"/>
          <w:szCs w:val="20"/>
        </w:rPr>
        <w:t>1. List at least 6 different superkeys (суперключ — любое множество атрибутов, однозначно идентифицирующее строку)</w:t>
      </w:r>
    </w:p>
    <w:p w14:paraId="6D0DB475" w14:textId="1F7D6930" w:rsidR="00823E2B" w:rsidRPr="000967BC" w:rsidRDefault="00823E2B" w:rsidP="00823E2B">
      <w:pPr>
        <w:pStyle w:val="ac"/>
        <w:numPr>
          <w:ilvl w:val="0"/>
          <w:numId w:val="1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{EmpID}</w:t>
      </w:r>
    </w:p>
    <w:p w14:paraId="41D0D002" w14:textId="680D3DA4" w:rsidR="00823E2B" w:rsidRPr="000967BC" w:rsidRDefault="00823E2B" w:rsidP="00823E2B">
      <w:pPr>
        <w:pStyle w:val="ac"/>
        <w:numPr>
          <w:ilvl w:val="0"/>
          <w:numId w:val="1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{SSN}</w:t>
      </w:r>
    </w:p>
    <w:p w14:paraId="02C8BEF6" w14:textId="5F02B210" w:rsidR="00823E2B" w:rsidRPr="000967BC" w:rsidRDefault="00823E2B" w:rsidP="00823E2B">
      <w:pPr>
        <w:pStyle w:val="ac"/>
        <w:numPr>
          <w:ilvl w:val="0"/>
          <w:numId w:val="1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{Email}</w:t>
      </w:r>
    </w:p>
    <w:p w14:paraId="6A529BDC" w14:textId="057608D3" w:rsidR="00823E2B" w:rsidRPr="000967BC" w:rsidRDefault="00823E2B" w:rsidP="00823E2B">
      <w:pPr>
        <w:pStyle w:val="ac"/>
        <w:numPr>
          <w:ilvl w:val="0"/>
          <w:numId w:val="1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{EmpID, Phone}</w:t>
      </w:r>
    </w:p>
    <w:p w14:paraId="7E32457A" w14:textId="1C3D478B" w:rsidR="00823E2B" w:rsidRPr="000967BC" w:rsidRDefault="00823E2B" w:rsidP="00823E2B">
      <w:pPr>
        <w:pStyle w:val="ac"/>
        <w:numPr>
          <w:ilvl w:val="0"/>
          <w:numId w:val="1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{SSN, Email}</w:t>
      </w:r>
    </w:p>
    <w:p w14:paraId="69A04225" w14:textId="75EE5E82" w:rsidR="00823E2B" w:rsidRPr="000967BC" w:rsidRDefault="00823E2B" w:rsidP="00823E2B">
      <w:pPr>
        <w:pStyle w:val="ac"/>
        <w:numPr>
          <w:ilvl w:val="0"/>
          <w:numId w:val="1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{Email, Department, Salary}</w:t>
      </w:r>
    </w:p>
    <w:p w14:paraId="24AA9BEC" w14:textId="6957316A" w:rsidR="00823E2B" w:rsidRDefault="00823E2B" w:rsidP="00823E2B">
      <w:pPr>
        <w:pStyle w:val="ac"/>
        <w:rPr>
          <w:sz w:val="20"/>
          <w:szCs w:val="20"/>
        </w:rPr>
      </w:pPr>
      <w:r w:rsidRPr="00823E2B">
        <w:rPr>
          <w:sz w:val="20"/>
          <w:szCs w:val="20"/>
        </w:rPr>
        <w:t xml:space="preserve">2. Identify all candidate keys </w:t>
      </w:r>
      <w:r>
        <w:rPr>
          <w:sz w:val="20"/>
          <w:szCs w:val="20"/>
        </w:rPr>
        <w:t>(</w:t>
      </w:r>
      <w:r w:rsidRPr="00823E2B">
        <w:rPr>
          <w:sz w:val="20"/>
          <w:szCs w:val="20"/>
        </w:rPr>
        <w:t>Кандидатный ключ — минимально достаточное множество атрибутов</w:t>
      </w:r>
      <w:r>
        <w:t>.</w:t>
      </w:r>
      <w:r>
        <w:rPr>
          <w:sz w:val="20"/>
          <w:szCs w:val="20"/>
        </w:rPr>
        <w:t>)</w:t>
      </w:r>
    </w:p>
    <w:p w14:paraId="0DA19158" w14:textId="1BF59992" w:rsidR="00823E2B" w:rsidRPr="000967BC" w:rsidRDefault="00823E2B" w:rsidP="00823E2B">
      <w:pPr>
        <w:pStyle w:val="ac"/>
        <w:numPr>
          <w:ilvl w:val="0"/>
          <w:numId w:val="3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EmpID</w:t>
      </w:r>
      <w:r w:rsidRPr="000967BC">
        <w:rPr>
          <w:color w:val="0F9ED5" w:themeColor="accent4"/>
          <w:sz w:val="20"/>
          <w:szCs w:val="20"/>
        </w:rPr>
        <w:t xml:space="preserve"> </w:t>
      </w:r>
    </w:p>
    <w:p w14:paraId="0A5194F2" w14:textId="57280B22" w:rsidR="00823E2B" w:rsidRPr="000967BC" w:rsidRDefault="00823E2B" w:rsidP="00823E2B">
      <w:pPr>
        <w:pStyle w:val="ac"/>
        <w:numPr>
          <w:ilvl w:val="0"/>
          <w:numId w:val="3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SSN</w:t>
      </w:r>
      <w:r w:rsidRPr="000967BC">
        <w:rPr>
          <w:color w:val="0F9ED5" w:themeColor="accent4"/>
          <w:sz w:val="20"/>
          <w:szCs w:val="20"/>
        </w:rPr>
        <w:t xml:space="preserve"> </w:t>
      </w:r>
    </w:p>
    <w:p w14:paraId="040797AB" w14:textId="48542584" w:rsidR="00823E2B" w:rsidRPr="000967BC" w:rsidRDefault="00823E2B" w:rsidP="00C41ED8">
      <w:pPr>
        <w:pStyle w:val="ac"/>
        <w:numPr>
          <w:ilvl w:val="0"/>
          <w:numId w:val="3"/>
        </w:numPr>
        <w:rPr>
          <w:color w:val="0F9ED5" w:themeColor="accent4"/>
          <w:sz w:val="20"/>
          <w:szCs w:val="20"/>
        </w:rPr>
      </w:pPr>
      <w:r w:rsidRPr="000967BC">
        <w:rPr>
          <w:rStyle w:val="HTML"/>
          <w:rFonts w:ascii="Times New Roman" w:eastAsiaTheme="majorEastAsia" w:hAnsi="Times New Roman" w:cs="Times New Roman"/>
          <w:color w:val="0F9ED5" w:themeColor="accent4"/>
        </w:rPr>
        <w:t>Email</w:t>
      </w:r>
      <w:r w:rsidRPr="000967BC">
        <w:rPr>
          <w:color w:val="0F9ED5" w:themeColor="accent4"/>
          <w:sz w:val="20"/>
          <w:szCs w:val="20"/>
        </w:rPr>
        <w:t xml:space="preserve"> </w:t>
      </w:r>
    </w:p>
    <w:p w14:paraId="71C2AEC2" w14:textId="77777777" w:rsidR="00823E2B" w:rsidRDefault="00823E2B" w:rsidP="00823E2B">
      <w:pPr>
        <w:pStyle w:val="ac"/>
        <w:rPr>
          <w:sz w:val="20"/>
          <w:szCs w:val="20"/>
        </w:rPr>
      </w:pPr>
      <w:r w:rsidRPr="00823E2B">
        <w:rPr>
          <w:sz w:val="20"/>
          <w:szCs w:val="20"/>
        </w:rPr>
        <w:t xml:space="preserve">3. Which candidate key would you choose as primary key and why? </w:t>
      </w:r>
    </w:p>
    <w:p w14:paraId="67EB3E44" w14:textId="7AB1FB5A" w:rsidR="00823E2B" w:rsidRPr="000967BC" w:rsidRDefault="00823E2B" w:rsidP="00823E2B">
      <w:pPr>
        <w:pStyle w:val="ac"/>
        <w:rPr>
          <w:color w:val="0F9ED5" w:themeColor="accent4"/>
          <w:sz w:val="20"/>
          <w:szCs w:val="20"/>
        </w:rPr>
      </w:pPr>
      <w:r w:rsidRPr="000967BC">
        <w:rPr>
          <w:color w:val="0F9ED5" w:themeColor="accent4"/>
          <w:sz w:val="20"/>
          <w:szCs w:val="20"/>
        </w:rPr>
        <w:t>EmpID</w:t>
      </w:r>
      <w:r w:rsidRPr="000967BC">
        <w:rPr>
          <w:color w:val="0F9ED5" w:themeColor="accent4"/>
          <w:sz w:val="20"/>
          <w:szCs w:val="20"/>
        </w:rPr>
        <w:t xml:space="preserve"> -- </w:t>
      </w:r>
      <w:r w:rsidRPr="000967BC">
        <w:rPr>
          <w:color w:val="0F9ED5" w:themeColor="accent4"/>
          <w:sz w:val="20"/>
          <w:szCs w:val="20"/>
          <w:lang w:val="en-US"/>
        </w:rPr>
        <w:t>s</w:t>
      </w:r>
      <w:r w:rsidRPr="000967BC">
        <w:rPr>
          <w:color w:val="0F9ED5" w:themeColor="accent4"/>
          <w:sz w:val="20"/>
          <w:szCs w:val="20"/>
        </w:rPr>
        <w:t>urrogate (system-generated) identifier: short, stable, independent of personal data, and rarely changes.</w:t>
      </w:r>
    </w:p>
    <w:p w14:paraId="178386B4" w14:textId="77777777" w:rsidR="00823E2B" w:rsidRPr="000967BC" w:rsidRDefault="00823E2B" w:rsidP="00823E2B">
      <w:pPr>
        <w:pStyle w:val="ac"/>
        <w:rPr>
          <w:sz w:val="20"/>
          <w:szCs w:val="20"/>
        </w:rPr>
      </w:pPr>
      <w:r w:rsidRPr="000967BC">
        <w:rPr>
          <w:rFonts w:ascii="Cambria" w:hAnsi="Cambria"/>
          <w:sz w:val="20"/>
          <w:szCs w:val="20"/>
        </w:rPr>
        <w:t xml:space="preserve">4. Can two employees have the same phone number? </w:t>
      </w:r>
    </w:p>
    <w:p w14:paraId="5805C3EE" w14:textId="77777777" w:rsidR="000967BC" w:rsidRPr="000967BC" w:rsidRDefault="000967BC" w:rsidP="000967BC">
      <w:pPr>
        <w:pStyle w:val="ac"/>
        <w:rPr>
          <w:color w:val="0F9ED5" w:themeColor="accent4"/>
          <w:sz w:val="20"/>
          <w:szCs w:val="20"/>
          <w:lang w:val="kk-KZ"/>
        </w:rPr>
      </w:pPr>
      <w:r w:rsidRPr="000967BC">
        <w:rPr>
          <w:color w:val="0F9ED5" w:themeColor="accent4"/>
          <w:sz w:val="20"/>
          <w:szCs w:val="20"/>
        </w:rPr>
        <w:t>In the provided examples, the phone numbers of all three employees are different (555-0101, 555-0102, 555-0103), which means that in this sample there are no duplicates.</w:t>
      </w:r>
    </w:p>
    <w:p w14:paraId="3DD90DA6" w14:textId="1C432C43" w:rsidR="000967BC" w:rsidRPr="000967BC" w:rsidRDefault="000967BC" w:rsidP="000967BC">
      <w:pPr>
        <w:pStyle w:val="ac"/>
        <w:rPr>
          <w:color w:val="0F9ED5" w:themeColor="accent4"/>
          <w:sz w:val="20"/>
          <w:szCs w:val="20"/>
        </w:rPr>
      </w:pPr>
      <w:r w:rsidRPr="000967BC">
        <w:rPr>
          <w:color w:val="0F9ED5" w:themeColor="accent4"/>
          <w:sz w:val="20"/>
          <w:szCs w:val="20"/>
        </w:rPr>
        <w:t>However, this is only a sample — not proof of a business rule. In real practice, a phone number may be shared (e.g., an office phone), or an employee may change their number, so without an explicit business rule stating “phone is unique,” uniqueness cannot be assumed.</w:t>
      </w:r>
    </w:p>
    <w:p w14:paraId="17E00C46" w14:textId="09439560" w:rsidR="000967BC" w:rsidRPr="000967BC" w:rsidRDefault="000967BC" w:rsidP="000967BC">
      <w:pPr>
        <w:pStyle w:val="ac"/>
        <w:rPr>
          <w:color w:val="0F9ED5" w:themeColor="accent4"/>
          <w:sz w:val="20"/>
          <w:szCs w:val="20"/>
          <w:lang w:val="kk-KZ"/>
        </w:rPr>
      </w:pPr>
      <w:r w:rsidRPr="000967BC">
        <w:rPr>
          <w:color w:val="0F9ED5" w:themeColor="accent4"/>
          <w:sz w:val="20"/>
          <w:szCs w:val="20"/>
        </w:rPr>
        <w:t>Conclusion: based on the sample data, there are no duplicate phone numbers; in general, duplicates are possible unless the business rules prohibit them.</w:t>
      </w:r>
    </w:p>
    <w:p w14:paraId="46C33441" w14:textId="77777777" w:rsidR="00823E2B" w:rsidRPr="000967BC" w:rsidRDefault="00823E2B" w:rsidP="00823E2B">
      <w:pPr>
        <w:pStyle w:val="ac"/>
        <w:rPr>
          <w:sz w:val="20"/>
          <w:szCs w:val="20"/>
        </w:rPr>
      </w:pPr>
    </w:p>
    <w:p w14:paraId="359506B7" w14:textId="77777777" w:rsidR="000967BC" w:rsidRDefault="000967BC" w:rsidP="000967BC">
      <w:pPr>
        <w:pStyle w:val="ac"/>
        <w:rPr>
          <w:rFonts w:ascii="Calibri" w:hAnsi="Calibri" w:cs="Calibri"/>
          <w:i/>
          <w:iCs/>
          <w:color w:val="4C7FBC"/>
          <w:lang w:val="kk-KZ"/>
        </w:rPr>
      </w:pPr>
    </w:p>
    <w:p w14:paraId="0565D5C4" w14:textId="77777777" w:rsidR="000967BC" w:rsidRDefault="000967BC" w:rsidP="000967BC">
      <w:pPr>
        <w:pStyle w:val="ac"/>
        <w:rPr>
          <w:rFonts w:ascii="Calibri" w:hAnsi="Calibri" w:cs="Calibri"/>
          <w:i/>
          <w:iCs/>
          <w:color w:val="4C7FBC"/>
          <w:lang w:val="kk-KZ"/>
        </w:rPr>
      </w:pPr>
    </w:p>
    <w:p w14:paraId="1C92E2DA" w14:textId="312F79F1" w:rsidR="000967BC" w:rsidRPr="000967BC" w:rsidRDefault="000967BC" w:rsidP="000967BC">
      <w:pPr>
        <w:pStyle w:val="ac"/>
        <w:rPr>
          <w:sz w:val="20"/>
          <w:szCs w:val="20"/>
          <w:lang w:val="kk-KZ"/>
        </w:rPr>
      </w:pPr>
      <w:r w:rsidRPr="000967BC">
        <w:rPr>
          <w:i/>
          <w:iCs/>
          <w:color w:val="4C7FBC"/>
          <w:sz w:val="20"/>
          <w:szCs w:val="20"/>
        </w:rPr>
        <w:lastRenderedPageBreak/>
        <w:t xml:space="preserve">Relation B: Course Registration </w:t>
      </w:r>
    </w:p>
    <w:p w14:paraId="4A22DA5E" w14:textId="3BA0A2D0" w:rsidR="000967BC" w:rsidRDefault="000967BC" w:rsidP="000967BC">
      <w:pPr>
        <w:pStyle w:val="ac"/>
        <w:rPr>
          <w:sz w:val="20"/>
          <w:szCs w:val="20"/>
          <w:lang w:val="kk-KZ"/>
        </w:rPr>
      </w:pPr>
      <w:r w:rsidRPr="000967BC">
        <w:rPr>
          <w:sz w:val="20"/>
          <w:szCs w:val="20"/>
        </w:rPr>
        <w:t xml:space="preserve">Registration(StudentID, CourseCode, Section, Semester, Year, Grade, Credits) </w:t>
      </w:r>
    </w:p>
    <w:p w14:paraId="08B11179" w14:textId="77777777" w:rsidR="000967BC" w:rsidRDefault="000967BC" w:rsidP="000967BC">
      <w:pPr>
        <w:pStyle w:val="ac"/>
        <w:rPr>
          <w:rFonts w:ascii="Cambria" w:hAnsi="Cambria"/>
          <w:b/>
          <w:bCs/>
          <w:sz w:val="20"/>
          <w:szCs w:val="20"/>
          <w:lang w:val="kk-KZ"/>
        </w:rPr>
      </w:pPr>
      <w:r w:rsidRPr="000967BC">
        <w:rPr>
          <w:rFonts w:ascii="Cambria" w:hAnsi="Cambria"/>
          <w:b/>
          <w:bCs/>
          <w:sz w:val="20"/>
          <w:szCs w:val="20"/>
        </w:rPr>
        <w:t xml:space="preserve">Tasks: </w:t>
      </w:r>
    </w:p>
    <w:p w14:paraId="40F95242" w14:textId="0BF8019D" w:rsidR="000967BC" w:rsidRPr="000967BC" w:rsidRDefault="000967BC" w:rsidP="000967BC">
      <w:pPr>
        <w:pStyle w:val="ac"/>
        <w:rPr>
          <w:rFonts w:ascii="Cambria" w:hAnsi="Cambria"/>
          <w:sz w:val="20"/>
          <w:szCs w:val="20"/>
          <w:lang w:val="kk-KZ"/>
        </w:rPr>
      </w:pPr>
      <w:r w:rsidRPr="000967BC">
        <w:rPr>
          <w:rFonts w:ascii="Cambria" w:hAnsi="Cambria"/>
          <w:sz w:val="20"/>
          <w:szCs w:val="20"/>
        </w:rPr>
        <w:t xml:space="preserve">1. Determine the minimum attributes needed for the primary key </w:t>
      </w:r>
    </w:p>
    <w:p w14:paraId="2CD516E4" w14:textId="46CC3363" w:rsidR="000967BC" w:rsidRPr="000967BC" w:rsidRDefault="000967BC" w:rsidP="000967BC">
      <w:pPr>
        <w:pStyle w:val="ac"/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Первичный ключ:</w:t>
      </w:r>
      <w:r w:rsidRPr="000967BC">
        <w:rPr>
          <w:sz w:val="20"/>
          <w:szCs w:val="20"/>
        </w:rPr>
        <w:br/>
      </w:r>
      <w:r w:rsidRPr="000967BC">
        <w:rPr>
          <w:rStyle w:val="HTML"/>
          <w:rFonts w:ascii="Times New Roman" w:eastAsiaTheme="majorEastAsia" w:hAnsi="Times New Roman" w:cs="Times New Roman"/>
        </w:rPr>
        <w:t>(StudentID, CourseCode, Section, Semester, Year)</w:t>
      </w:r>
    </w:p>
    <w:p w14:paraId="0A4E2FA7" w14:textId="77777777" w:rsidR="000967BC" w:rsidRDefault="000967BC" w:rsidP="000967BC">
      <w:pPr>
        <w:pStyle w:val="ac"/>
        <w:rPr>
          <w:rFonts w:ascii="Cambria" w:hAnsi="Cambria"/>
          <w:sz w:val="20"/>
          <w:szCs w:val="20"/>
          <w:lang w:val="kk-KZ"/>
        </w:rPr>
      </w:pPr>
      <w:r w:rsidRPr="000967BC">
        <w:rPr>
          <w:rFonts w:ascii="Cambria" w:hAnsi="Cambria"/>
          <w:sz w:val="20"/>
          <w:szCs w:val="20"/>
        </w:rPr>
        <w:t xml:space="preserve">2. Explain why each attribute in your primary key is necessary </w:t>
      </w:r>
    </w:p>
    <w:p w14:paraId="235873F0" w14:textId="77777777" w:rsidR="000967BC" w:rsidRPr="000967BC" w:rsidRDefault="000967BC" w:rsidP="000967BC">
      <w:pPr>
        <w:pStyle w:val="ac"/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Why each attribute is necessary in the primary key:</w:t>
      </w:r>
    </w:p>
    <w:p w14:paraId="13649050" w14:textId="77777777" w:rsidR="000967BC" w:rsidRPr="000967BC" w:rsidRDefault="000967BC" w:rsidP="000967BC">
      <w:pPr>
        <w:pStyle w:val="ac"/>
        <w:numPr>
          <w:ilvl w:val="0"/>
          <w:numId w:val="5"/>
        </w:numPr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StudentID</w:t>
      </w:r>
      <w:r w:rsidRPr="000967BC">
        <w:rPr>
          <w:sz w:val="20"/>
          <w:szCs w:val="20"/>
        </w:rPr>
        <w:t xml:space="preserve"> — indicates which student is registering.</w:t>
      </w:r>
    </w:p>
    <w:p w14:paraId="1401038A" w14:textId="77777777" w:rsidR="000967BC" w:rsidRPr="000967BC" w:rsidRDefault="000967BC" w:rsidP="000967BC">
      <w:pPr>
        <w:pStyle w:val="ac"/>
        <w:numPr>
          <w:ilvl w:val="0"/>
          <w:numId w:val="5"/>
        </w:numPr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CourseCode</w:t>
      </w:r>
      <w:r w:rsidRPr="000967BC">
        <w:rPr>
          <w:sz w:val="20"/>
          <w:szCs w:val="20"/>
        </w:rPr>
        <w:t xml:space="preserve"> — identifies which course is being registered for.</w:t>
      </w:r>
    </w:p>
    <w:p w14:paraId="05F17AA3" w14:textId="77777777" w:rsidR="000967BC" w:rsidRPr="000967BC" w:rsidRDefault="000967BC" w:rsidP="000967BC">
      <w:pPr>
        <w:pStyle w:val="ac"/>
        <w:numPr>
          <w:ilvl w:val="0"/>
          <w:numId w:val="5"/>
        </w:numPr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Section</w:t>
      </w:r>
      <w:r w:rsidRPr="000967BC">
        <w:rPr>
          <w:sz w:val="20"/>
          <w:szCs w:val="20"/>
        </w:rPr>
        <w:t xml:space="preserve"> — a course may have multiple sections, so this attribute is required.</w:t>
      </w:r>
    </w:p>
    <w:p w14:paraId="1BFA66DB" w14:textId="77777777" w:rsidR="000967BC" w:rsidRPr="000967BC" w:rsidRDefault="000967BC" w:rsidP="000967BC">
      <w:pPr>
        <w:pStyle w:val="ac"/>
        <w:numPr>
          <w:ilvl w:val="0"/>
          <w:numId w:val="5"/>
        </w:numPr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Semester + Year</w:t>
      </w:r>
      <w:r w:rsidRPr="000967BC">
        <w:rPr>
          <w:sz w:val="20"/>
          <w:szCs w:val="20"/>
        </w:rPr>
        <w:t xml:space="preserve"> — the same course can be offered in different semesters, so without these attributes the registration would not be unique.</w:t>
      </w:r>
    </w:p>
    <w:p w14:paraId="5524563A" w14:textId="608388BA" w:rsidR="000967BC" w:rsidRDefault="000967BC" w:rsidP="000967BC">
      <w:pPr>
        <w:pStyle w:val="ac"/>
        <w:rPr>
          <w:sz w:val="20"/>
          <w:szCs w:val="20"/>
          <w:lang w:val="kk-KZ"/>
        </w:rPr>
      </w:pPr>
      <w:r w:rsidRPr="000967BC">
        <w:rPr>
          <w:sz w:val="20"/>
          <w:szCs w:val="20"/>
        </w:rPr>
        <w:t xml:space="preserve">3. Identify any additional candidate keys </w:t>
      </w:r>
    </w:p>
    <w:p w14:paraId="4B0011C6" w14:textId="77777777" w:rsidR="000967BC" w:rsidRPr="000967BC" w:rsidRDefault="000967BC" w:rsidP="000967BC">
      <w:pPr>
        <w:pStyle w:val="ac"/>
        <w:rPr>
          <w:sz w:val="20"/>
          <w:szCs w:val="20"/>
        </w:rPr>
      </w:pPr>
      <w:r w:rsidRPr="000967BC">
        <w:rPr>
          <w:rStyle w:val="ad"/>
          <w:rFonts w:eastAsiaTheme="majorEastAsia"/>
          <w:sz w:val="20"/>
          <w:szCs w:val="20"/>
        </w:rPr>
        <w:t>Additional Candidate Keys:</w:t>
      </w:r>
    </w:p>
    <w:p w14:paraId="5CB6B8B0" w14:textId="77777777" w:rsidR="000967BC" w:rsidRPr="000967BC" w:rsidRDefault="000967BC" w:rsidP="000967BC">
      <w:pPr>
        <w:pStyle w:val="ac"/>
        <w:numPr>
          <w:ilvl w:val="0"/>
          <w:numId w:val="6"/>
        </w:numPr>
        <w:rPr>
          <w:sz w:val="20"/>
          <w:szCs w:val="20"/>
        </w:rPr>
      </w:pPr>
      <w:r w:rsidRPr="000967BC">
        <w:rPr>
          <w:sz w:val="20"/>
          <w:szCs w:val="20"/>
        </w:rPr>
        <w:t xml:space="preserve">If the system uses a single attribute such as </w:t>
      </w:r>
      <w:r w:rsidRPr="000967BC">
        <w:rPr>
          <w:rStyle w:val="ad"/>
          <w:rFonts w:eastAsiaTheme="majorEastAsia"/>
          <w:sz w:val="20"/>
          <w:szCs w:val="20"/>
        </w:rPr>
        <w:t>TermID</w:t>
      </w:r>
      <w:r w:rsidRPr="000967BC">
        <w:rPr>
          <w:sz w:val="20"/>
          <w:szCs w:val="20"/>
        </w:rPr>
        <w:t xml:space="preserve"> (combining Semester and Year), then a possible candidate key would be </w:t>
      </w:r>
      <w:r w:rsidRPr="000967BC">
        <w:rPr>
          <w:rStyle w:val="ad"/>
          <w:rFonts w:eastAsiaTheme="majorEastAsia"/>
          <w:sz w:val="20"/>
          <w:szCs w:val="20"/>
        </w:rPr>
        <w:t>(StudentID, CourseCode, Section, TermID)</w:t>
      </w:r>
      <w:r w:rsidRPr="000967BC">
        <w:rPr>
          <w:sz w:val="20"/>
          <w:szCs w:val="20"/>
        </w:rPr>
        <w:t>.</w:t>
      </w:r>
    </w:p>
    <w:p w14:paraId="68D81705" w14:textId="77777777" w:rsidR="000967BC" w:rsidRPr="000967BC" w:rsidRDefault="000967BC" w:rsidP="000967BC">
      <w:pPr>
        <w:pStyle w:val="ac"/>
        <w:numPr>
          <w:ilvl w:val="0"/>
          <w:numId w:val="6"/>
        </w:numPr>
        <w:rPr>
          <w:sz w:val="20"/>
          <w:szCs w:val="20"/>
        </w:rPr>
      </w:pPr>
      <w:r w:rsidRPr="000967BC">
        <w:rPr>
          <w:sz w:val="20"/>
          <w:szCs w:val="20"/>
        </w:rPr>
        <w:t xml:space="preserve">Another possible key is </w:t>
      </w:r>
      <w:r w:rsidRPr="000967BC">
        <w:rPr>
          <w:rStyle w:val="ad"/>
          <w:rFonts w:eastAsiaTheme="majorEastAsia"/>
          <w:sz w:val="20"/>
          <w:szCs w:val="20"/>
        </w:rPr>
        <w:t>(StudentID, CourseCode, Semester, Year)</w:t>
      </w:r>
      <w:r w:rsidRPr="000967BC">
        <w:rPr>
          <w:sz w:val="20"/>
          <w:szCs w:val="20"/>
        </w:rPr>
        <w:t xml:space="preserve">, but only if the business rule explicitly states that a student cannot register for more than one section of the same course in the same semester. Since this restriction is not guaranteed, </w:t>
      </w:r>
      <w:r w:rsidRPr="000967BC">
        <w:rPr>
          <w:rStyle w:val="ad"/>
          <w:rFonts w:eastAsiaTheme="majorEastAsia"/>
          <w:sz w:val="20"/>
          <w:szCs w:val="20"/>
        </w:rPr>
        <w:t>Section</w:t>
      </w:r>
      <w:r w:rsidRPr="000967BC">
        <w:rPr>
          <w:sz w:val="20"/>
          <w:szCs w:val="20"/>
        </w:rPr>
        <w:t xml:space="preserve"> should normally be included in the key.</w:t>
      </w:r>
    </w:p>
    <w:p w14:paraId="4D2C70A5" w14:textId="77777777" w:rsidR="000967BC" w:rsidRPr="000967BC" w:rsidRDefault="000967BC" w:rsidP="000967BC">
      <w:pPr>
        <w:pStyle w:val="ac"/>
        <w:rPr>
          <w:sz w:val="20"/>
          <w:szCs w:val="20"/>
        </w:rPr>
      </w:pPr>
    </w:p>
    <w:p w14:paraId="5D1772A3" w14:textId="77777777" w:rsidR="000967BC" w:rsidRDefault="000967BC" w:rsidP="000967BC">
      <w:pPr>
        <w:pStyle w:val="ac"/>
      </w:pPr>
      <w:r>
        <w:rPr>
          <w:rFonts w:ascii="Calibri" w:hAnsi="Calibri" w:cs="Calibri"/>
          <w:b/>
          <w:bCs/>
          <w:color w:val="4C7FBC"/>
        </w:rPr>
        <w:t xml:space="preserve">Task 1.2: Foreign Key Design </w:t>
      </w:r>
    </w:p>
    <w:p w14:paraId="7976B1C2" w14:textId="77777777" w:rsidR="000967BC" w:rsidRPr="000967BC" w:rsidRDefault="000967BC" w:rsidP="00096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Foreign Key Relationships</w:t>
      </w:r>
    </w:p>
    <w:p w14:paraId="598E6958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Student → Professor</w:t>
      </w:r>
    </w:p>
    <w:p w14:paraId="476C3733" w14:textId="77777777" w:rsidR="000967BC" w:rsidRPr="000967BC" w:rsidRDefault="000967BC" w:rsidP="000967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Student.AdvisorID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Professor.ProfID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student has an advisor who is a professor.)</w:t>
      </w:r>
    </w:p>
    <w:p w14:paraId="1D8E7E64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Student → Department</w:t>
      </w:r>
    </w:p>
    <w:p w14:paraId="7E937427" w14:textId="77777777" w:rsidR="000967BC" w:rsidRPr="000967BC" w:rsidRDefault="000967BC" w:rsidP="000967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Student.Major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Department.DeptCode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student is associated with a department through their major.)</w:t>
      </w:r>
    </w:p>
    <w:p w14:paraId="79DBF45A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Professor → Department</w:t>
      </w:r>
    </w:p>
    <w:p w14:paraId="063A0806" w14:textId="77777777" w:rsidR="000967BC" w:rsidRPr="000967BC" w:rsidRDefault="000967BC" w:rsidP="000967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Professor.Department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Department.DeptCode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professor belongs to a department.)</w:t>
      </w:r>
    </w:p>
    <w:p w14:paraId="7B52943C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Department → Professor</w:t>
      </w:r>
    </w:p>
    <w:p w14:paraId="2A0DBBA2" w14:textId="77777777" w:rsidR="000967BC" w:rsidRPr="000967BC" w:rsidRDefault="000967BC" w:rsidP="000967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Department.ChairID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Professor.ProfID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department has a chairperson who is a professor.)</w:t>
      </w:r>
    </w:p>
    <w:p w14:paraId="6BE3F6AA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Course → Department</w:t>
      </w:r>
    </w:p>
    <w:p w14:paraId="237AB62B" w14:textId="77777777" w:rsidR="000967BC" w:rsidRPr="000967BC" w:rsidRDefault="000967BC" w:rsidP="000967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Course.DepartmentCode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Department.DeptCode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course is offered by a specific department.)</w:t>
      </w:r>
    </w:p>
    <w:p w14:paraId="35AB645E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Enrollment → Student</w:t>
      </w:r>
    </w:p>
    <w:p w14:paraId="0B362E56" w14:textId="77777777" w:rsidR="000967BC" w:rsidRPr="000967BC" w:rsidRDefault="000967BC" w:rsidP="000967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Enrollment.StudentID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Student.StudentID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enrollment record refers to a specific student.)</w:t>
      </w:r>
    </w:p>
    <w:p w14:paraId="389C57F5" w14:textId="77777777" w:rsidR="000967BC" w:rsidRPr="000967BC" w:rsidRDefault="000967BC" w:rsidP="00096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Enrollment → Course</w:t>
      </w:r>
    </w:p>
    <w:p w14:paraId="476CE9B8" w14:textId="62E5FF82" w:rsidR="00823E2B" w:rsidRPr="00EB3CD3" w:rsidRDefault="000967BC" w:rsidP="00823E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Enrollment.CourseID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→ </w:t>
      </w:r>
      <w:r w:rsidRPr="00096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Course.CourseID</w:t>
      </w:r>
      <w:r w:rsidRPr="000967BC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(Each enrollment record refers to a specific course.)</w:t>
      </w:r>
    </w:p>
    <w:p w14:paraId="6DB8FAC6" w14:textId="129441DC" w:rsidR="00823E2B" w:rsidRDefault="00EB3CD3" w:rsidP="00823E2B">
      <w:pPr>
        <w:spacing w:line="240" w:lineRule="auto"/>
        <w:rPr>
          <w:lang w:val="kk-KZ"/>
        </w:rPr>
      </w:pPr>
      <w:r>
        <w:rPr>
          <w:noProof/>
        </w:rPr>
        <w:drawing>
          <wp:inline distT="0" distB="0" distL="0" distR="0" wp14:anchorId="5CAF4ACB" wp14:editId="4CB40DD4">
            <wp:extent cx="5731510" cy="2690495"/>
            <wp:effectExtent l="0" t="0" r="0" b="1905"/>
            <wp:docPr id="1442529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29609" name="Рисунок 1442529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F4AE" w14:textId="77777777" w:rsidR="00EB3CD3" w:rsidRDefault="00EB3CD3" w:rsidP="00823E2B">
      <w:pPr>
        <w:spacing w:line="240" w:lineRule="auto"/>
        <w:rPr>
          <w:lang w:val="kk-KZ"/>
        </w:rPr>
      </w:pPr>
    </w:p>
    <w:p w14:paraId="4DC8D2C3" w14:textId="77777777" w:rsidR="00EB3CD3" w:rsidRDefault="00EB3CD3" w:rsidP="00823E2B">
      <w:pPr>
        <w:spacing w:line="240" w:lineRule="auto"/>
        <w:rPr>
          <w:lang w:val="kk-KZ"/>
        </w:rPr>
      </w:pPr>
    </w:p>
    <w:p w14:paraId="3A1D648A" w14:textId="77777777" w:rsidR="00EB3CD3" w:rsidRDefault="00EB3CD3" w:rsidP="00823E2B">
      <w:pPr>
        <w:spacing w:line="240" w:lineRule="auto"/>
        <w:rPr>
          <w:lang w:val="kk-KZ"/>
        </w:rPr>
      </w:pPr>
    </w:p>
    <w:p w14:paraId="62235C2D" w14:textId="77777777" w:rsidR="00EB3CD3" w:rsidRDefault="00EB3CD3" w:rsidP="00823E2B">
      <w:pPr>
        <w:spacing w:line="240" w:lineRule="auto"/>
        <w:rPr>
          <w:lang w:val="kk-KZ"/>
        </w:rPr>
      </w:pPr>
    </w:p>
    <w:p w14:paraId="29CFD050" w14:textId="77777777" w:rsidR="00EB3CD3" w:rsidRDefault="00EB3CD3" w:rsidP="00823E2B">
      <w:pPr>
        <w:spacing w:line="240" w:lineRule="auto"/>
        <w:rPr>
          <w:lang w:val="kk-KZ"/>
        </w:rPr>
      </w:pPr>
    </w:p>
    <w:p w14:paraId="1254D8DF" w14:textId="77777777" w:rsidR="00EB3CD3" w:rsidRDefault="00EB3CD3" w:rsidP="00823E2B">
      <w:pPr>
        <w:spacing w:line="240" w:lineRule="auto"/>
        <w:rPr>
          <w:lang w:val="kk-KZ"/>
        </w:rPr>
      </w:pPr>
    </w:p>
    <w:p w14:paraId="0625FB98" w14:textId="77777777" w:rsidR="00EB3CD3" w:rsidRDefault="00EB3CD3" w:rsidP="00823E2B">
      <w:pPr>
        <w:spacing w:line="240" w:lineRule="auto"/>
        <w:rPr>
          <w:lang w:val="kk-KZ"/>
        </w:rPr>
      </w:pPr>
    </w:p>
    <w:p w14:paraId="60308D59" w14:textId="77777777" w:rsidR="00EB3CD3" w:rsidRDefault="00EB3CD3" w:rsidP="00823E2B">
      <w:pPr>
        <w:spacing w:line="240" w:lineRule="auto"/>
        <w:rPr>
          <w:lang w:val="kk-KZ"/>
        </w:rPr>
      </w:pPr>
    </w:p>
    <w:p w14:paraId="6C1BDE8B" w14:textId="77777777" w:rsidR="00EB3CD3" w:rsidRDefault="00EB3CD3" w:rsidP="00823E2B">
      <w:pPr>
        <w:spacing w:line="240" w:lineRule="auto"/>
        <w:rPr>
          <w:lang w:val="kk-KZ"/>
        </w:rPr>
      </w:pPr>
    </w:p>
    <w:p w14:paraId="12D934F7" w14:textId="77777777" w:rsidR="00EB3CD3" w:rsidRDefault="00EB3CD3" w:rsidP="00823E2B">
      <w:pPr>
        <w:spacing w:line="240" w:lineRule="auto"/>
        <w:rPr>
          <w:lang w:val="kk-KZ"/>
        </w:rPr>
      </w:pPr>
    </w:p>
    <w:p w14:paraId="551045D3" w14:textId="77777777" w:rsidR="00EB3CD3" w:rsidRDefault="00EB3CD3" w:rsidP="00823E2B">
      <w:pPr>
        <w:spacing w:line="240" w:lineRule="auto"/>
        <w:rPr>
          <w:lang w:val="kk-KZ"/>
        </w:rPr>
      </w:pPr>
    </w:p>
    <w:p w14:paraId="5DDC80C7" w14:textId="77777777" w:rsidR="00EB3CD3" w:rsidRDefault="00EB3CD3" w:rsidP="00823E2B">
      <w:pPr>
        <w:spacing w:line="240" w:lineRule="auto"/>
        <w:rPr>
          <w:lang w:val="kk-KZ"/>
        </w:rPr>
      </w:pPr>
    </w:p>
    <w:p w14:paraId="4DA3900A" w14:textId="77777777" w:rsidR="00EB3CD3" w:rsidRDefault="00EB3CD3" w:rsidP="00823E2B">
      <w:pPr>
        <w:spacing w:line="240" w:lineRule="auto"/>
        <w:rPr>
          <w:lang w:val="kk-KZ"/>
        </w:rPr>
      </w:pPr>
    </w:p>
    <w:p w14:paraId="35B4EABC" w14:textId="77777777" w:rsidR="00EB3CD3" w:rsidRDefault="00EB3CD3" w:rsidP="00823E2B">
      <w:pPr>
        <w:spacing w:line="240" w:lineRule="auto"/>
        <w:rPr>
          <w:lang w:val="kk-KZ"/>
        </w:rPr>
      </w:pPr>
    </w:p>
    <w:p w14:paraId="61D33693" w14:textId="77777777" w:rsidR="00EB3CD3" w:rsidRDefault="00EB3CD3" w:rsidP="00823E2B">
      <w:pPr>
        <w:spacing w:line="240" w:lineRule="auto"/>
        <w:rPr>
          <w:lang w:val="kk-KZ"/>
        </w:rPr>
      </w:pPr>
    </w:p>
    <w:p w14:paraId="2EA41F20" w14:textId="77777777" w:rsidR="00EB3CD3" w:rsidRDefault="00EB3CD3" w:rsidP="00823E2B">
      <w:pPr>
        <w:spacing w:line="240" w:lineRule="auto"/>
        <w:rPr>
          <w:lang w:val="kk-KZ"/>
        </w:rPr>
      </w:pPr>
    </w:p>
    <w:p w14:paraId="7604DA18" w14:textId="77777777" w:rsidR="00EB3CD3" w:rsidRDefault="00EB3CD3" w:rsidP="00823E2B">
      <w:pPr>
        <w:spacing w:line="240" w:lineRule="auto"/>
        <w:rPr>
          <w:lang w:val="kk-KZ"/>
        </w:rPr>
      </w:pPr>
    </w:p>
    <w:p w14:paraId="4AC51A46" w14:textId="77777777" w:rsidR="00EB3CD3" w:rsidRDefault="00EB3CD3" w:rsidP="00823E2B">
      <w:pPr>
        <w:spacing w:line="240" w:lineRule="auto"/>
        <w:rPr>
          <w:lang w:val="kk-KZ"/>
        </w:rPr>
      </w:pPr>
    </w:p>
    <w:p w14:paraId="19657827" w14:textId="77777777" w:rsidR="00EB3CD3" w:rsidRDefault="00EB3CD3" w:rsidP="00823E2B">
      <w:pPr>
        <w:spacing w:line="240" w:lineRule="auto"/>
        <w:rPr>
          <w:lang w:val="kk-KZ"/>
        </w:rPr>
      </w:pPr>
    </w:p>
    <w:p w14:paraId="0435FEF3" w14:textId="77777777" w:rsidR="00EB3CD3" w:rsidRPr="002138B2" w:rsidRDefault="00EB3CD3" w:rsidP="00EB3CD3">
      <w:pPr>
        <w:pStyle w:val="ac"/>
        <w:rPr>
          <w:rFonts w:ascii="Calibri" w:hAnsi="Calibri" w:cs="Calibri"/>
          <w:b/>
          <w:bCs/>
          <w:color w:val="4C7FBC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4C7FBC"/>
          <w:sz w:val="28"/>
          <w:szCs w:val="28"/>
        </w:rPr>
        <w:lastRenderedPageBreak/>
        <w:t xml:space="preserve">Part 2: ER Diagram Construction </w:t>
      </w:r>
    </w:p>
    <w:p w14:paraId="5CF30C6B" w14:textId="3DBC848E" w:rsidR="00EB3CD3" w:rsidRDefault="00EB3CD3" w:rsidP="00EB3CD3">
      <w:pPr>
        <w:pStyle w:val="ac"/>
      </w:pPr>
      <w:r>
        <w:rPr>
          <w:rFonts w:ascii="Calibri" w:hAnsi="Calibri" w:cs="Calibri"/>
          <w:b/>
          <w:bCs/>
          <w:color w:val="4C7FBC"/>
        </w:rPr>
        <w:t xml:space="preserve">Task 2.1: Hospital Management System </w:t>
      </w:r>
    </w:p>
    <w:p w14:paraId="140F1F62" w14:textId="47D3818E" w:rsidR="00EB3CD3" w:rsidRDefault="00EB3CD3" w:rsidP="00823E2B">
      <w:pPr>
        <w:spacing w:line="240" w:lineRule="auto"/>
      </w:pPr>
      <w:r>
        <w:rPr>
          <w:noProof/>
        </w:rPr>
        <w:drawing>
          <wp:inline distT="0" distB="0" distL="0" distR="0" wp14:anchorId="181DED6B" wp14:editId="20613828">
            <wp:extent cx="5731510" cy="2842895"/>
            <wp:effectExtent l="0" t="0" r="0" b="1905"/>
            <wp:docPr id="19560353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35377" name="Рисунок 1956035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A614" w14:textId="77777777" w:rsidR="002138B2" w:rsidRDefault="002138B2" w:rsidP="002138B2">
      <w:pPr>
        <w:pStyle w:val="ac"/>
        <w:ind w:left="360"/>
        <w:rPr>
          <w:rFonts w:ascii="Calibri" w:hAnsi="Calibri" w:cs="Calibri"/>
          <w:b/>
          <w:bCs/>
          <w:color w:val="4C7FBC"/>
        </w:rPr>
      </w:pPr>
      <w:r>
        <w:rPr>
          <w:rFonts w:ascii="Calibri" w:hAnsi="Calibri" w:cs="Calibri"/>
          <w:b/>
          <w:bCs/>
          <w:color w:val="4C7FBC"/>
        </w:rPr>
        <w:t xml:space="preserve">Task 2.2: E-commerce Platform </w:t>
      </w:r>
    </w:p>
    <w:p w14:paraId="4CBEC91C" w14:textId="77777777" w:rsidR="002138B2" w:rsidRPr="002138B2" w:rsidRDefault="002138B2" w:rsidP="002138B2">
      <w:pPr>
        <w:pStyle w:val="ac"/>
        <w:ind w:left="360"/>
        <w:rPr>
          <w:lang w:val="en-US"/>
        </w:rPr>
      </w:pPr>
    </w:p>
    <w:p w14:paraId="0C9A4AAE" w14:textId="21C10CB3" w:rsidR="002138B2" w:rsidRPr="002138B2" w:rsidRDefault="002138B2" w:rsidP="00823E2B">
      <w:pPr>
        <w:spacing w:line="240" w:lineRule="auto"/>
        <w:rPr>
          <w:lang w:val="en-US"/>
        </w:rPr>
      </w:pPr>
    </w:p>
    <w:sectPr w:rsidR="002138B2" w:rsidRPr="0021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EEC"/>
    <w:multiLevelType w:val="hybridMultilevel"/>
    <w:tmpl w:val="01987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51E8"/>
    <w:multiLevelType w:val="hybridMultilevel"/>
    <w:tmpl w:val="86946F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1965"/>
    <w:multiLevelType w:val="multilevel"/>
    <w:tmpl w:val="E82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1AD9"/>
    <w:multiLevelType w:val="hybridMultilevel"/>
    <w:tmpl w:val="5C9C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6D90"/>
    <w:multiLevelType w:val="hybridMultilevel"/>
    <w:tmpl w:val="F084BC0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C3A4A"/>
    <w:multiLevelType w:val="multilevel"/>
    <w:tmpl w:val="E82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674C6"/>
    <w:multiLevelType w:val="multilevel"/>
    <w:tmpl w:val="660C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975F1"/>
    <w:multiLevelType w:val="multilevel"/>
    <w:tmpl w:val="BA9A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720690">
    <w:abstractNumId w:val="3"/>
  </w:num>
  <w:num w:numId="2" w16cid:durableId="1274828084">
    <w:abstractNumId w:val="4"/>
  </w:num>
  <w:num w:numId="3" w16cid:durableId="1903296615">
    <w:abstractNumId w:val="0"/>
  </w:num>
  <w:num w:numId="4" w16cid:durableId="355347393">
    <w:abstractNumId w:val="1"/>
  </w:num>
  <w:num w:numId="5" w16cid:durableId="747339558">
    <w:abstractNumId w:val="5"/>
  </w:num>
  <w:num w:numId="6" w16cid:durableId="348605338">
    <w:abstractNumId w:val="2"/>
  </w:num>
  <w:num w:numId="7" w16cid:durableId="728772281">
    <w:abstractNumId w:val="7"/>
  </w:num>
  <w:num w:numId="8" w16cid:durableId="1255939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B"/>
    <w:rsid w:val="000967BC"/>
    <w:rsid w:val="002138B2"/>
    <w:rsid w:val="00577AC0"/>
    <w:rsid w:val="00823E2B"/>
    <w:rsid w:val="00990B3B"/>
    <w:rsid w:val="00AA45A2"/>
    <w:rsid w:val="00EB3CD3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5606D"/>
  <w15:chartTrackingRefBased/>
  <w15:docId w15:val="{6AF3ACD6-9B33-4346-9C01-39C64A22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3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3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3E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E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E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E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E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E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3E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E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3E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3E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3E2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2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23E2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096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Yenglik Aman</dc:creator>
  <cp:keywords/>
  <dc:description/>
  <cp:lastModifiedBy>Yenglik Aman</cp:lastModifiedBy>
  <cp:revision>1</cp:revision>
  <dcterms:created xsi:type="dcterms:W3CDTF">2025-09-18T01:26:00Z</dcterms:created>
  <dcterms:modified xsi:type="dcterms:W3CDTF">2025-09-18T05:13:00Z</dcterms:modified>
</cp:coreProperties>
</file>