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7827C1">
      <w:pPr>
        <w:pStyle w:val="2"/>
        <w:bidi w:val="0"/>
        <w:rPr>
          <w:rFonts w:hint="eastAsia" w:ascii="楷体" w:hAnsi="楷体" w:eastAsia="楷体" w:cs="楷体"/>
          <w:lang w:val="en-US" w:eastAsia="zh-CN"/>
        </w:rPr>
        <w:sectPr>
          <w:footerReference r:id="rId3" w:type="default"/>
          <w:pgSz w:w="11906" w:h="16838"/>
          <w:pgMar w:top="1440" w:right="1157" w:bottom="1440" w:left="1157" w:header="851" w:footer="992" w:gutter="0"/>
          <w:pgBorders>
            <w:top w:val="none" w:sz="0" w:space="0"/>
            <w:left w:val="none" w:sz="0" w:space="0"/>
            <w:bottom w:val="none" w:sz="0" w:space="0"/>
            <w:right w:val="none" w:sz="0" w:space="0"/>
          </w:pgBorders>
          <w:cols w:space="0" w:num="1"/>
          <w:rtlGutter w:val="0"/>
          <w:docGrid w:type="lines" w:linePitch="312" w:charSpace="0"/>
        </w:sectPr>
      </w:pPr>
      <w:r>
        <w:rPr>
          <w:rFonts w:hint="eastAsia" w:ascii="楷体" w:hAnsi="楷体" w:eastAsia="楷体" w:cs="楷体"/>
          <w:sz w:val="21"/>
        </w:rPr>
        <mc:AlternateContent>
          <mc:Choice Requires="wps">
            <w:drawing>
              <wp:anchor distT="0" distB="0" distL="114300" distR="114300" simplePos="0" relativeHeight="251661312" behindDoc="0" locked="0" layoutInCell="1" allowOverlap="1">
                <wp:simplePos x="0" y="0"/>
                <wp:positionH relativeFrom="column">
                  <wp:posOffset>-606425</wp:posOffset>
                </wp:positionH>
                <wp:positionV relativeFrom="paragraph">
                  <wp:posOffset>2964815</wp:posOffset>
                </wp:positionV>
                <wp:extent cx="7729855" cy="1464310"/>
                <wp:effectExtent l="0" t="0" r="0" b="0"/>
                <wp:wrapNone/>
                <wp:docPr id="19" name="文本框 18"/>
                <wp:cNvGraphicFramePr/>
                <a:graphic xmlns:a="http://schemas.openxmlformats.org/drawingml/2006/main">
                  <a:graphicData uri="http://schemas.microsoft.com/office/word/2010/wordprocessingShape">
                    <wps:wsp>
                      <wps:cNvSpPr txBox="1"/>
                      <wps:spPr>
                        <a:xfrm>
                          <a:off x="0" y="0"/>
                          <a:ext cx="7729855" cy="1464310"/>
                        </a:xfrm>
                        <a:prstGeom prst="rect">
                          <a:avLst/>
                        </a:prstGeom>
                        <a:noFill/>
                      </wps:spPr>
                      <wps:txbx>
                        <w:txbxContent>
                          <w:p w14:paraId="6A041799">
                            <w:pPr>
                              <w:pStyle w:val="12"/>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eastAsia="汉仪粗黑简"/>
                                <w:b/>
                                <w:bCs/>
                                <w:color w:val="F9DBDF" w:themeColor="accent6" w:themeTint="32"/>
                                <w:sz w:val="144"/>
                                <w:szCs w:val="144"/>
                                <w:lang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pPr>
                            <w:r>
                              <w:rPr>
                                <w:rFonts w:hint="eastAsia" w:ascii="Times New Roman" w:hAnsiTheme="minorBidi"/>
                                <w:b/>
                                <w:bCs/>
                                <w:color w:val="F9DBDF" w:themeColor="accent6" w:themeTint="32"/>
                                <w:kern w:val="24"/>
                                <w:sz w:val="144"/>
                                <w:szCs w:val="144"/>
                                <w:lang w:val="en-US"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t>民法三色笔记</w:t>
                            </w:r>
                          </w:p>
                        </w:txbxContent>
                      </wps:txbx>
                      <wps:bodyPr wrap="square" rtlCol="0">
                        <a:noAutofit/>
                      </wps:bodyPr>
                    </wps:wsp>
                  </a:graphicData>
                </a:graphic>
              </wp:anchor>
            </w:drawing>
          </mc:Choice>
          <mc:Fallback>
            <w:pict>
              <v:shape id="文本框 18" o:spid="_x0000_s1026" o:spt="202" type="#_x0000_t202" style="position:absolute;left:0pt;margin-left:-47.75pt;margin-top:233.45pt;height:115.3pt;width:608.65pt;z-index:251661312;mso-width-relative:page;mso-height-relative:page;" filled="f" stroked="f" coordsize="21600,21600" o:gfxdata="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LZWg4NkAAAAMAQAADwAAAAAAAAABACAAAAAiAAAAZHJzL2Rvd25yZXYueG1s&#10;UEsBAhQAFAAAAAgAh07iQFgBBdO+AQAAYAMAAA4AAAAAAAAAAQAgAAAAKAEAAGRycy9lMm9Eb2Mu&#10;eG1sUEsFBgAAAAAGAAYAWQEAAFgFAAAAAA==&#10;">
                <v:fill on="f" focussize="0,0"/>
                <v:stroke on="f"/>
                <v:imagedata o:title=""/>
                <o:lock v:ext="edit" aspectratio="f"/>
                <v:textbox>
                  <w:txbxContent>
                    <w:p w14:paraId="6A041799">
                      <w:pPr>
                        <w:pStyle w:val="12"/>
                        <w:keepNext w:val="0"/>
                        <w:keepLines w:val="0"/>
                        <w:pageBreakBefore w:val="0"/>
                        <w:widowControl w:val="0"/>
                        <w:kinsoku/>
                        <w:wordWrap/>
                        <w:overflowPunct/>
                        <w:topLinePunct w:val="0"/>
                        <w:autoSpaceDE/>
                        <w:autoSpaceDN/>
                        <w:bidi w:val="0"/>
                        <w:adjustRightInd/>
                        <w:snapToGrid w:val="0"/>
                        <w:spacing w:line="240" w:lineRule="auto"/>
                        <w:ind w:left="0"/>
                        <w:jc w:val="center"/>
                        <w:textAlignment w:val="auto"/>
                        <w:rPr>
                          <w:rFonts w:hint="eastAsia" w:eastAsia="汉仪粗黑简"/>
                          <w:b/>
                          <w:bCs/>
                          <w:color w:val="F9DBDF" w:themeColor="accent6" w:themeTint="32"/>
                          <w:sz w:val="144"/>
                          <w:szCs w:val="144"/>
                          <w:lang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pPr>
                      <w:r>
                        <w:rPr>
                          <w:rFonts w:hint="eastAsia" w:ascii="Times New Roman" w:hAnsiTheme="minorBidi"/>
                          <w:b/>
                          <w:bCs/>
                          <w:color w:val="F9DBDF" w:themeColor="accent6" w:themeTint="32"/>
                          <w:kern w:val="24"/>
                          <w:sz w:val="144"/>
                          <w:szCs w:val="144"/>
                          <w:lang w:val="en-US" w:eastAsia="zh-CN"/>
                          <w14:textOutline w14:w="28575" w14:cmpd="sng">
                            <w14:gradFill>
                              <w14:gsLst>
                                <w14:gs w14:pos="0">
                                  <w14:schemeClr w14:val="accent6">
                                    <w14:lumMod w14:val="60000"/>
                                    <w14:lumOff w14:val="40000"/>
                                  </w14:schemeClr>
                                </w14:gs>
                                <w14:gs w14:pos="74000">
                                  <w14:schemeClr w14:val="accent1">
                                    <w14:lumMod w14:val="45000"/>
                                    <w14:lumOff w14:val="55000"/>
                                  </w14:schemeClr>
                                </w14:gs>
                                <w14:gs w14:pos="83000">
                                  <w14:schemeClr w14:val="accent1">
                                    <w14:lumMod w14:val="45000"/>
                                    <w14:lumOff w14:val="55000"/>
                                  </w14:schemeClr>
                                </w14:gs>
                                <w14:gs w14:pos="100000">
                                  <w14:schemeClr w14:val="accent1">
                                    <w14:lumMod w14:val="30000"/>
                                    <w14:lumOff w14:val="70000"/>
                                  </w14:schemeClr>
                                </w14:gs>
                              </w14:gsLst>
                              <w14:lin w14:ang="2700000" w14:scaled="1"/>
                            </w14:gradFill>
                            <w14:prstDash w14:val="solid"/>
                            <w14:round/>
                          </w14:textOutline>
                          <w14:textFill>
                            <w14:gradFill>
                              <w14:gsLst>
                                <w14:gs w14:pos="0">
                                  <w14:schemeClr w14:val="accent1">
                                    <w14:lumMod w14:val="5000"/>
                                    <w14:lumOff w14:val="95000"/>
                                  </w14:schemeClr>
                                </w14:gs>
                                <w14:gs w14:pos="20000">
                                  <w14:schemeClr w14:val="accent1">
                                    <w14:lumMod w14:val="60000"/>
                                    <w14:lumOff w14:val="40000"/>
                                    <w14:alpha w14:val="0"/>
                                  </w14:schemeClr>
                                </w14:gs>
                                <w14:gs w14:pos="74000">
                                  <w14:schemeClr w14:val="accent1">
                                    <w14:lumMod w14:val="75000"/>
                                    <w14:lumOff w14:val="25000"/>
                                  </w14:schemeClr>
                                </w14:gs>
                                <w14:gs w14:pos="85000">
                                  <w14:schemeClr w14:val="accent6">
                                    <w14:lumMod w14:val="60000"/>
                                    <w14:lumOff w14:val="40000"/>
                                  </w14:schemeClr>
                                </w14:gs>
                                <w14:gs w14:pos="95000">
                                  <w14:schemeClr w14:val="accent6">
                                    <w14:lumMod w14:val="20000"/>
                                    <w14:lumOff w14:val="80000"/>
                                  </w14:schemeClr>
                                </w14:gs>
                              </w14:gsLst>
                              <w14:lin w14:ang="2700000" w14:scaled="0"/>
                            </w14:gradFill>
                          </w14:textFill>
                        </w:rPr>
                        <w:t>民法三色笔记</w:t>
                      </w:r>
                    </w:p>
                  </w:txbxContent>
                </v:textbox>
              </v:shape>
            </w:pict>
          </mc:Fallback>
        </mc:AlternateContent>
      </w:r>
      <w:r>
        <w:rPr>
          <w:rFonts w:hint="eastAsia" w:ascii="楷体" w:hAnsi="楷体" w:eastAsia="楷体" w:cs="楷体"/>
        </w:rPr>
        <w:drawing>
          <wp:anchor distT="0" distB="0" distL="114300" distR="114300" simplePos="0" relativeHeight="251660288" behindDoc="1" locked="0" layoutInCell="1" allowOverlap="1">
            <wp:simplePos x="0" y="0"/>
            <wp:positionH relativeFrom="column">
              <wp:posOffset>-811530</wp:posOffset>
            </wp:positionH>
            <wp:positionV relativeFrom="paragraph">
              <wp:posOffset>-1167765</wp:posOffset>
            </wp:positionV>
            <wp:extent cx="7980680" cy="11357610"/>
            <wp:effectExtent l="0" t="0" r="1270" b="15240"/>
            <wp:wrapNone/>
            <wp:docPr id="1" name="图片 1" descr="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37"/>
                    <pic:cNvPicPr>
                      <a:picLocks noChangeAspect="1"/>
                    </pic:cNvPicPr>
                  </pic:nvPicPr>
                  <pic:blipFill>
                    <a:blip r:embed="rId9"/>
                    <a:stretch>
                      <a:fillRect/>
                    </a:stretch>
                  </pic:blipFill>
                  <pic:spPr>
                    <a:xfrm>
                      <a:off x="0" y="0"/>
                      <a:ext cx="7980680" cy="11357610"/>
                    </a:xfrm>
                    <a:prstGeom prst="rect">
                      <a:avLst/>
                    </a:prstGeom>
                  </pic:spPr>
                </pic:pic>
              </a:graphicData>
            </a:graphic>
          </wp:anchor>
        </w:drawing>
      </w:r>
    </w:p>
    <w:p w14:paraId="38407D12">
      <w:pPr>
        <w:bidi w:val="0"/>
        <w:spacing w:line="240" w:lineRule="auto"/>
        <w:ind w:left="0" w:leftChars="0" w:firstLine="0" w:firstLineChars="0"/>
        <w:jc w:val="both"/>
        <w:rPr>
          <w:rFonts w:hint="eastAsia" w:ascii="楷体" w:hAnsi="楷体" w:eastAsia="楷体" w:cs="楷体"/>
          <w:lang w:val="en-US" w:eastAsia="zh-CN"/>
        </w:rPr>
      </w:pPr>
    </w:p>
    <w:p w14:paraId="01A50528">
      <w:pPr>
        <w:bidi w:val="0"/>
        <w:spacing w:line="240" w:lineRule="auto"/>
        <w:ind w:left="0" w:leftChars="0" w:firstLine="0" w:firstLineChars="0"/>
        <w:jc w:val="both"/>
        <w:rPr>
          <w:rFonts w:hint="eastAsia" w:ascii="楷体" w:hAnsi="楷体" w:eastAsia="楷体" w:cs="楷体"/>
          <w:lang w:val="en-US" w:eastAsia="zh-CN"/>
        </w:rPr>
      </w:pPr>
    </w:p>
    <w:p w14:paraId="1B009A53">
      <w:pPr>
        <w:bidi w:val="0"/>
        <w:spacing w:line="240" w:lineRule="auto"/>
        <w:ind w:left="0" w:leftChars="0" w:firstLine="0" w:firstLineChars="0"/>
        <w:jc w:val="both"/>
        <w:rPr>
          <w:rFonts w:hint="eastAsia" w:ascii="楷体" w:hAnsi="楷体" w:eastAsia="楷体" w:cs="楷体"/>
          <w:lang w:val="en-US" w:eastAsia="zh-CN"/>
        </w:rPr>
      </w:pPr>
    </w:p>
    <w:p w14:paraId="488C3DF0">
      <w:pPr>
        <w:bidi w:val="0"/>
        <w:spacing w:line="240" w:lineRule="auto"/>
        <w:ind w:left="0" w:leftChars="0" w:firstLine="0" w:firstLineChars="0"/>
        <w:jc w:val="both"/>
        <w:rPr>
          <w:rFonts w:hint="eastAsia" w:ascii="楷体" w:hAnsi="楷体" w:eastAsia="楷体" w:cs="楷体"/>
          <w:lang w:val="en-US" w:eastAsia="zh-CN"/>
        </w:rPr>
      </w:pPr>
    </w:p>
    <w:p w14:paraId="4873C808">
      <w:pPr>
        <w:bidi w:val="0"/>
        <w:spacing w:line="240" w:lineRule="auto"/>
        <w:ind w:left="0" w:leftChars="0" w:firstLine="0" w:firstLineChars="0"/>
        <w:jc w:val="both"/>
        <w:rPr>
          <w:rFonts w:hint="eastAsia" w:ascii="楷体" w:hAnsi="楷体" w:eastAsia="楷体" w:cs="楷体"/>
          <w:lang w:val="en-US" w:eastAsia="zh-CN"/>
        </w:rPr>
      </w:pPr>
    </w:p>
    <w:p w14:paraId="6C16F50A">
      <w:pPr>
        <w:bidi w:val="0"/>
        <w:spacing w:line="240" w:lineRule="auto"/>
        <w:ind w:left="0" w:leftChars="0" w:firstLine="0" w:firstLineChars="0"/>
        <w:jc w:val="both"/>
        <w:rPr>
          <w:rFonts w:hint="eastAsia" w:ascii="楷体" w:hAnsi="楷体" w:eastAsia="楷体" w:cs="楷体"/>
          <w:lang w:val="en-US" w:eastAsia="zh-CN"/>
        </w:rPr>
      </w:pPr>
    </w:p>
    <w:p w14:paraId="6BBB4E70">
      <w:pPr>
        <w:bidi w:val="0"/>
        <w:spacing w:line="240" w:lineRule="auto"/>
        <w:ind w:left="0" w:leftChars="0" w:firstLine="0" w:firstLineChars="0"/>
        <w:jc w:val="both"/>
        <w:rPr>
          <w:rFonts w:hint="eastAsia" w:ascii="楷体" w:hAnsi="楷体" w:eastAsia="楷体" w:cs="楷体"/>
          <w:lang w:val="en-US" w:eastAsia="zh-CN"/>
        </w:rPr>
      </w:pPr>
    </w:p>
    <w:p w14:paraId="1EBC0E8D">
      <w:pPr>
        <w:spacing w:before="0" w:beforeLines="0" w:after="0" w:afterLines="0" w:line="240" w:lineRule="auto"/>
        <w:ind w:left="0" w:leftChars="0" w:right="0" w:rightChars="0" w:firstLine="0" w:firstLineChars="0"/>
        <w:jc w:val="both"/>
        <w:rPr>
          <w:rFonts w:hint="eastAsia" w:ascii="楷体" w:hAnsi="楷体" w:eastAsia="楷体" w:cs="楷体"/>
          <w:kern w:val="2"/>
          <w:sz w:val="21"/>
          <w:szCs w:val="24"/>
          <w:lang w:val="en-US" w:eastAsia="zh-CN" w:bidi="ar-SA"/>
        </w:rPr>
        <w:sectPr>
          <w:footerReference r:id="rId4" w:type="default"/>
          <w:pgSz w:w="11906" w:h="16838"/>
          <w:pgMar w:top="1440" w:right="1157" w:bottom="1440" w:left="1157" w:header="851" w:footer="992" w:gutter="0"/>
          <w:pgBorders>
            <w:top w:val="none" w:sz="0" w:space="0"/>
            <w:left w:val="none" w:sz="0" w:space="0"/>
            <w:bottom w:val="none" w:sz="0" w:space="0"/>
            <w:right w:val="none" w:sz="0" w:space="0"/>
          </w:pgBorders>
          <w:cols w:space="0" w:num="1"/>
          <w:rtlGutter w:val="0"/>
          <w:docGrid w:type="lines" w:linePitch="312" w:charSpace="0"/>
        </w:sectPr>
      </w:pPr>
    </w:p>
    <w:sdt>
      <w:sdtPr>
        <w:rPr>
          <w:rFonts w:hint="eastAsia" w:ascii="楷体" w:hAnsi="楷体" w:eastAsia="楷体" w:cs="楷体"/>
          <w:kern w:val="2"/>
          <w:sz w:val="21"/>
          <w:szCs w:val="24"/>
          <w:lang w:val="en-US" w:eastAsia="zh-CN" w:bidi="ar-SA"/>
        </w:rPr>
        <w:id w:val="147454777"/>
        <w15:color w:val="DBDBDB"/>
        <w:docPartObj>
          <w:docPartGallery w:val="Table of Contents"/>
          <w:docPartUnique/>
        </w:docPartObj>
      </w:sdtPr>
      <w:sdtEndPr>
        <w:rPr>
          <w:rFonts w:hint="default" w:ascii="Times New Roman" w:hAnsi="Times New Roman" w:eastAsia="楷体" w:cs="Times New Roman"/>
          <w:b/>
          <w:bCs/>
          <w:kern w:val="2"/>
          <w:sz w:val="21"/>
          <w:szCs w:val="52"/>
          <w:lang w:val="en-US" w:eastAsia="zh-CN" w:bidi="ar-SA"/>
        </w:rPr>
      </w:sdtEndPr>
      <w:sdtContent>
        <w:p w14:paraId="13B2D4C7">
          <w:pPr>
            <w:keepNext w:val="0"/>
            <w:keepLines w:val="0"/>
            <w:pageBreakBefore w:val="0"/>
            <w:widowControl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hint="eastAsia" w:ascii="楷体" w:hAnsi="楷体" w:eastAsia="楷体" w:cs="楷体"/>
              <w:b/>
              <w:bCs/>
              <w:sz w:val="28"/>
              <w:szCs w:val="28"/>
            </w:rPr>
          </w:pPr>
          <w:r>
            <w:rPr>
              <w:rFonts w:hint="eastAsia" w:ascii="楷体" w:hAnsi="楷体" w:eastAsia="楷体" w:cs="楷体"/>
              <w:b/>
              <w:bCs/>
              <w:sz w:val="28"/>
              <w:szCs w:val="28"/>
            </w:rPr>
            <w:t>目</w:t>
          </w:r>
          <w:r>
            <w:rPr>
              <w:rFonts w:hint="eastAsia" w:ascii="楷体" w:hAnsi="楷体" w:eastAsia="楷体" w:cs="楷体"/>
              <w:b/>
              <w:bCs/>
              <w:sz w:val="28"/>
              <w:szCs w:val="28"/>
              <w:lang w:val="en-US" w:eastAsia="zh-CN"/>
            </w:rPr>
            <w:t xml:space="preserve">  </w:t>
          </w:r>
          <w:r>
            <w:rPr>
              <w:rFonts w:hint="eastAsia" w:ascii="楷体" w:hAnsi="楷体" w:eastAsia="楷体" w:cs="楷体"/>
              <w:b/>
              <w:bCs/>
              <w:sz w:val="28"/>
              <w:szCs w:val="28"/>
            </w:rPr>
            <w:t>录</w:t>
          </w:r>
        </w:p>
        <w:p w14:paraId="0D2366AB">
          <w:pPr>
            <w:pStyle w:val="10"/>
            <w:tabs>
              <w:tab w:val="right" w:leader="dot" w:pos="9592"/>
            </w:tabs>
            <w:rPr>
              <w:rFonts w:hint="default" w:ascii="Times New Roman" w:hAnsi="Times New Roman" w:cs="Times New Roman"/>
            </w:rPr>
          </w:pPr>
          <w:r>
            <w:rPr>
              <w:rFonts w:hint="default" w:ascii="Times New Roman" w:hAnsi="Times New Roman" w:eastAsia="楷体" w:cs="Times New Roman"/>
              <w:b/>
              <w:bCs/>
              <w:kern w:val="2"/>
              <w:sz w:val="21"/>
              <w:szCs w:val="52"/>
              <w:lang w:val="en-US" w:eastAsia="zh-CN" w:bidi="ar-SA"/>
            </w:rPr>
            <w:fldChar w:fldCharType="begin"/>
          </w:r>
          <w:r>
            <w:rPr>
              <w:rFonts w:hint="default" w:ascii="Times New Roman" w:hAnsi="Times New Roman" w:eastAsia="楷体" w:cs="Times New Roman"/>
              <w:b/>
              <w:bCs/>
              <w:kern w:val="2"/>
              <w:sz w:val="21"/>
              <w:szCs w:val="52"/>
              <w:lang w:val="en-US" w:eastAsia="zh-CN" w:bidi="ar-SA"/>
            </w:rPr>
            <w:instrText xml:space="preserve">TOC \o "1-2" \h \u </w:instrText>
          </w:r>
          <w:r>
            <w:rPr>
              <w:rFonts w:hint="default" w:ascii="Times New Roman" w:hAnsi="Times New Roman" w:eastAsia="楷体" w:cs="Times New Roman"/>
              <w:b/>
              <w:bCs/>
              <w:kern w:val="2"/>
              <w:sz w:val="21"/>
              <w:szCs w:val="52"/>
              <w:lang w:val="en-US" w:eastAsia="zh-CN" w:bidi="ar-SA"/>
            </w:rPr>
            <w:fldChar w:fldCharType="separate"/>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_Toc30923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第一部分 总则</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_Toc30923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1</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72BBC3A9">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_Toc25098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第一节 民法概述</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_Toc25098 \h </w:instrText>
          </w:r>
          <w:r>
            <w:rPr>
              <w:rFonts w:hint="default" w:ascii="Times New Roman" w:hAnsi="Times New Roman" w:cs="Times New Roman"/>
              <w:b/>
              <w:bCs w:val="0"/>
            </w:rPr>
            <w:fldChar w:fldCharType="separate"/>
          </w:r>
          <w:r>
            <w:rPr>
              <w:rFonts w:hint="default" w:ascii="Times New Roman" w:hAnsi="Times New Roman" w:cs="Times New Roman"/>
              <w:b/>
              <w:bCs w:val="0"/>
            </w:rPr>
            <w:t>1</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60D2BA88">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_Toc6489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第二节 民事法律关系</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_Toc6489 \h </w:instrText>
          </w:r>
          <w:r>
            <w:rPr>
              <w:rFonts w:hint="default" w:ascii="Times New Roman" w:hAnsi="Times New Roman" w:cs="Times New Roman"/>
              <w:b/>
              <w:bCs w:val="0"/>
            </w:rPr>
            <w:fldChar w:fldCharType="separate"/>
          </w:r>
          <w:r>
            <w:rPr>
              <w:rFonts w:hint="default" w:ascii="Times New Roman" w:hAnsi="Times New Roman" w:cs="Times New Roman"/>
              <w:b/>
              <w:bCs w:val="0"/>
            </w:rPr>
            <w:t>1</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0B650D5C">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_Toc11699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第三节 民事主体</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_Toc11699 \h </w:instrText>
          </w:r>
          <w:r>
            <w:rPr>
              <w:rFonts w:hint="default" w:ascii="Times New Roman" w:hAnsi="Times New Roman" w:cs="Times New Roman"/>
              <w:b/>
              <w:bCs w:val="0"/>
            </w:rPr>
            <w:fldChar w:fldCharType="separate"/>
          </w:r>
          <w:r>
            <w:rPr>
              <w:rFonts w:hint="default" w:ascii="Times New Roman" w:hAnsi="Times New Roman" w:cs="Times New Roman"/>
              <w:b/>
              <w:bCs w:val="0"/>
            </w:rPr>
            <w:t>1</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4FDAF783">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_Toc18308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第四节 民事法律行为</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_Toc18308 \h </w:instrText>
          </w:r>
          <w:r>
            <w:rPr>
              <w:rFonts w:hint="default" w:ascii="Times New Roman" w:hAnsi="Times New Roman" w:cs="Times New Roman"/>
              <w:b/>
              <w:bCs w:val="0"/>
            </w:rPr>
            <w:fldChar w:fldCharType="separate"/>
          </w:r>
          <w:r>
            <w:rPr>
              <w:rFonts w:hint="default" w:ascii="Times New Roman" w:hAnsi="Times New Roman" w:cs="Times New Roman"/>
              <w:b/>
              <w:bCs w:val="0"/>
            </w:rPr>
            <w:t>4</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4A6B2B7D">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_Toc9315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第五节 代理（法律行为）</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_Toc9315 \h </w:instrText>
          </w:r>
          <w:r>
            <w:rPr>
              <w:rFonts w:hint="default" w:ascii="Times New Roman" w:hAnsi="Times New Roman" w:cs="Times New Roman"/>
              <w:b/>
              <w:bCs w:val="0"/>
            </w:rPr>
            <w:fldChar w:fldCharType="separate"/>
          </w:r>
          <w:r>
            <w:rPr>
              <w:rFonts w:hint="default" w:ascii="Times New Roman" w:hAnsi="Times New Roman" w:cs="Times New Roman"/>
              <w:b/>
              <w:bCs w:val="0"/>
            </w:rPr>
            <w:t>6</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2FE08BB3">
          <w:pPr>
            <w:pStyle w:val="11"/>
            <w:tabs>
              <w:tab w:val="right" w:leader="dot" w:pos="9592"/>
            </w:tabs>
            <w:rPr>
              <w:rFonts w:hint="default" w:ascii="Times New Roman" w:hAnsi="Times New Roman" w:cs="Times New Roman"/>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_Toc16894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第六节 诉讼时效</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_Toc16894 \h </w:instrText>
          </w:r>
          <w:r>
            <w:rPr>
              <w:rFonts w:hint="default" w:ascii="Times New Roman" w:hAnsi="Times New Roman" w:cs="Times New Roman"/>
              <w:b/>
              <w:bCs w:val="0"/>
            </w:rPr>
            <w:fldChar w:fldCharType="separate"/>
          </w:r>
          <w:r>
            <w:rPr>
              <w:rFonts w:hint="default" w:ascii="Times New Roman" w:hAnsi="Times New Roman" w:cs="Times New Roman"/>
              <w:b/>
              <w:bCs w:val="0"/>
            </w:rPr>
            <w:t>7</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48D214C5">
          <w:pPr>
            <w:pStyle w:val="10"/>
            <w:keepNext w:val="0"/>
            <w:keepLines w:val="0"/>
            <w:pageBreakBefore w:val="0"/>
            <w:widowControl w:val="0"/>
            <w:tabs>
              <w:tab w:val="right" w:leader="dot" w:pos="9592"/>
            </w:tabs>
            <w:kinsoku/>
            <w:wordWrap/>
            <w:overflowPunct/>
            <w:topLinePunct w:val="0"/>
            <w:autoSpaceDE/>
            <w:autoSpaceDN/>
            <w:bidi w:val="0"/>
            <w:adjustRightInd/>
            <w:snapToGrid/>
            <w:spacing w:line="288" w:lineRule="auto"/>
            <w:textAlignment w:val="auto"/>
            <w:rPr>
              <w:rFonts w:hint="default" w:ascii="Times New Roman" w:hAnsi="Times New Roman" w:eastAsia="楷体" w:cs="Times New Roman"/>
              <w:b/>
              <w:bCs/>
              <w:sz w:val="22"/>
              <w:szCs w:val="22"/>
              <w:lang w:val="en-US" w:eastAsia="zh-CN"/>
            </w:rPr>
          </w:pP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_Toc29432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第二部分 物权编</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_Toc29432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9</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6C4CF3A2">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_Toc3929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第一节 概述</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_Toc3929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9</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19C12579">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_Toc1597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第二节物权变动</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_Toc1597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10</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3141D575">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_Toc28588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第三节所有权</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_Toc28588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12</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023414E7">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_Toc29308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第四节 不动产所有权的两项制度</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_Toc29308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13</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45CEC727">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_Toc28772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第五节用益物权</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_Toc28772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13</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3D267E12">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_Toc22676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第六节担保概述</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_Toc22676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14</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71196652">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_Toc23423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第七节抵押权</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_Toc23423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15</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46C300F1">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_Toc15546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第八节质权</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_Toc15546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18</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0E713702">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_Toc17863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第九节留置权</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_Toc17863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19</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70CFF878">
          <w:pPr>
            <w:pStyle w:val="11"/>
            <w:tabs>
              <w:tab w:val="right" w:leader="dot" w:pos="9592"/>
            </w:tabs>
            <w:rPr>
              <w:rFonts w:hint="default" w:ascii="Times New Roman" w:hAnsi="Times New Roman" w:eastAsia="楷体" w:cs="Times New Roman"/>
              <w:b/>
              <w:bCs w:val="0"/>
              <w:kern w:val="2"/>
              <w:szCs w:val="52"/>
              <w:lang w:val="en-US" w:eastAsia="zh-CN" w:bidi="ar-SA"/>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_Toc9298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第十节非典型担保</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_Toc9298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19</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0B2EBBCC">
          <w:pPr>
            <w:pStyle w:val="11"/>
            <w:tabs>
              <w:tab w:val="right" w:leader="dot" w:pos="9592"/>
            </w:tabs>
            <w:rPr>
              <w:rFonts w:hint="default" w:ascii="Times New Roman" w:hAnsi="Times New Roman" w:cs="Times New Roman"/>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_Toc23500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第十一节占有</w:t>
          </w:r>
          <w:r>
            <w:rPr>
              <w:rFonts w:hint="default" w:ascii="Times New Roman" w:hAnsi="Times New Roman" w:eastAsia="楷体" w:cs="Times New Roman"/>
              <w:b/>
              <w:bCs w:val="0"/>
              <w:kern w:val="2"/>
              <w:szCs w:val="52"/>
              <w:lang w:val="en-US" w:eastAsia="zh-CN" w:bidi="ar-SA"/>
            </w:rPr>
            <w:tab/>
          </w: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PAGEREF _Toc23500 \h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52"/>
              <w:lang w:val="en-US" w:eastAsia="zh-CN" w:bidi="ar-SA"/>
            </w:rPr>
            <w:t>20</w:t>
          </w:r>
          <w:r>
            <w:rPr>
              <w:rFonts w:hint="default" w:ascii="Times New Roman" w:hAnsi="Times New Roman" w:eastAsia="楷体" w:cs="Times New Roman"/>
              <w:b/>
              <w:bCs w:val="0"/>
              <w:kern w:val="2"/>
              <w:szCs w:val="52"/>
              <w:lang w:val="en-US" w:eastAsia="zh-CN" w:bidi="ar-SA"/>
            </w:rPr>
            <w:fldChar w:fldCharType="end"/>
          </w:r>
          <w:r>
            <w:rPr>
              <w:rFonts w:hint="default" w:ascii="Times New Roman" w:hAnsi="Times New Roman" w:eastAsia="楷体" w:cs="Times New Roman"/>
              <w:b/>
              <w:bCs w:val="0"/>
              <w:kern w:val="2"/>
              <w:szCs w:val="52"/>
              <w:lang w:val="en-US" w:eastAsia="zh-CN" w:bidi="ar-SA"/>
            </w:rPr>
            <w:fldChar w:fldCharType="end"/>
          </w:r>
        </w:p>
        <w:p w14:paraId="6AB171A7">
          <w:pPr>
            <w:pStyle w:val="10"/>
            <w:tabs>
              <w:tab w:val="right" w:leader="dot" w:pos="9592"/>
            </w:tabs>
            <w:rPr>
              <w:rFonts w:hint="default" w:ascii="Times New Roman" w:hAnsi="Times New Roman" w:cs="Times New Roman"/>
            </w:rPr>
          </w:pP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_Toc15234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第三部分 债权</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_Toc15234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22</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368B264E">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_Toc19361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第一节 债法概述</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_Toc19361 \h </w:instrText>
          </w:r>
          <w:r>
            <w:rPr>
              <w:rFonts w:hint="default" w:ascii="Times New Roman" w:hAnsi="Times New Roman" w:cs="Times New Roman"/>
              <w:b/>
              <w:bCs w:val="0"/>
            </w:rPr>
            <w:fldChar w:fldCharType="separate"/>
          </w:r>
          <w:r>
            <w:rPr>
              <w:rFonts w:hint="default" w:ascii="Times New Roman" w:hAnsi="Times New Roman" w:cs="Times New Roman"/>
              <w:b/>
              <w:bCs w:val="0"/>
            </w:rPr>
            <w:t>22</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18AC5545">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_Toc2160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第二节 合同概述</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_Toc2160 \h </w:instrText>
          </w:r>
          <w:r>
            <w:rPr>
              <w:rFonts w:hint="default" w:ascii="Times New Roman" w:hAnsi="Times New Roman" w:cs="Times New Roman"/>
              <w:b/>
              <w:bCs w:val="0"/>
            </w:rPr>
            <w:fldChar w:fldCharType="separate"/>
          </w:r>
          <w:r>
            <w:rPr>
              <w:rFonts w:hint="default" w:ascii="Times New Roman" w:hAnsi="Times New Roman" w:cs="Times New Roman"/>
              <w:b/>
              <w:bCs w:val="0"/>
            </w:rPr>
            <w:t>24</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368C1341">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_Toc22964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 xml:space="preserve">第三节 </w:t>
          </w:r>
          <w:r>
            <w:rPr>
              <w:rFonts w:hint="default" w:ascii="Times New Roman" w:hAnsi="Times New Roman" w:eastAsia="楷体" w:cs="Times New Roman"/>
              <w:b/>
              <w:bCs w:val="0"/>
              <w:szCs w:val="32"/>
              <w:lang w:val="en-US" w:eastAsia="zh-CN"/>
            </w:rPr>
            <w:t>合同的成立与效力</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_Toc22964 \h </w:instrText>
          </w:r>
          <w:r>
            <w:rPr>
              <w:rFonts w:hint="default" w:ascii="Times New Roman" w:hAnsi="Times New Roman" w:cs="Times New Roman"/>
              <w:b/>
              <w:bCs w:val="0"/>
            </w:rPr>
            <w:fldChar w:fldCharType="separate"/>
          </w:r>
          <w:r>
            <w:rPr>
              <w:rFonts w:hint="default" w:ascii="Times New Roman" w:hAnsi="Times New Roman" w:cs="Times New Roman"/>
              <w:b/>
              <w:bCs w:val="0"/>
            </w:rPr>
            <w:t>24</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0D1F2D25">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_Toc8513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第五节 合同的保全</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_Toc8513 \h </w:instrText>
          </w:r>
          <w:r>
            <w:rPr>
              <w:rFonts w:hint="default" w:ascii="Times New Roman" w:hAnsi="Times New Roman" w:cs="Times New Roman"/>
              <w:b/>
              <w:bCs w:val="0"/>
            </w:rPr>
            <w:fldChar w:fldCharType="separate"/>
          </w:r>
          <w:r>
            <w:rPr>
              <w:rFonts w:hint="default" w:ascii="Times New Roman" w:hAnsi="Times New Roman" w:cs="Times New Roman"/>
              <w:b/>
              <w:bCs w:val="0"/>
            </w:rPr>
            <w:t>26</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73C4837B">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_Toc24890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第六节 合同的变更与移转</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_Toc24890 \h </w:instrText>
          </w:r>
          <w:r>
            <w:rPr>
              <w:rFonts w:hint="default" w:ascii="Times New Roman" w:hAnsi="Times New Roman" w:cs="Times New Roman"/>
              <w:b/>
              <w:bCs w:val="0"/>
            </w:rPr>
            <w:fldChar w:fldCharType="separate"/>
          </w:r>
          <w:r>
            <w:rPr>
              <w:rFonts w:hint="default" w:ascii="Times New Roman" w:hAnsi="Times New Roman" w:cs="Times New Roman"/>
              <w:b/>
              <w:bCs w:val="0"/>
            </w:rPr>
            <w:t>27</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6C73285B">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_Toc17246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第七节 合同的消灭（权利义务终止）</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_Toc17246 \h </w:instrText>
          </w:r>
          <w:r>
            <w:rPr>
              <w:rFonts w:hint="default" w:ascii="Times New Roman" w:hAnsi="Times New Roman" w:cs="Times New Roman"/>
              <w:b/>
              <w:bCs w:val="0"/>
            </w:rPr>
            <w:fldChar w:fldCharType="separate"/>
          </w:r>
          <w:r>
            <w:rPr>
              <w:rFonts w:hint="default" w:ascii="Times New Roman" w:hAnsi="Times New Roman" w:cs="Times New Roman"/>
              <w:b/>
              <w:bCs w:val="0"/>
            </w:rPr>
            <w:t>29</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2BA4D173">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_Toc17657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第八节 违约责任</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_Toc17657 \h </w:instrText>
          </w:r>
          <w:r>
            <w:rPr>
              <w:rFonts w:hint="default" w:ascii="Times New Roman" w:hAnsi="Times New Roman" w:cs="Times New Roman"/>
              <w:b/>
              <w:bCs w:val="0"/>
            </w:rPr>
            <w:fldChar w:fldCharType="separate"/>
          </w:r>
          <w:r>
            <w:rPr>
              <w:rFonts w:hint="default" w:ascii="Times New Roman" w:hAnsi="Times New Roman" w:cs="Times New Roman"/>
              <w:b/>
              <w:bCs w:val="0"/>
            </w:rPr>
            <w:t>31</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0EE92631">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_Toc23939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第九节 具体的合同</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_Toc23939 \h </w:instrText>
          </w:r>
          <w:r>
            <w:rPr>
              <w:rFonts w:hint="default" w:ascii="Times New Roman" w:hAnsi="Times New Roman" w:cs="Times New Roman"/>
              <w:b/>
              <w:bCs w:val="0"/>
            </w:rPr>
            <w:fldChar w:fldCharType="separate"/>
          </w:r>
          <w:r>
            <w:rPr>
              <w:rFonts w:hint="default" w:ascii="Times New Roman" w:hAnsi="Times New Roman" w:cs="Times New Roman"/>
              <w:b/>
              <w:bCs w:val="0"/>
            </w:rPr>
            <w:t>32</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725890B9">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_Toc27557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第十节 侵权责任概述</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_Toc27557 \h </w:instrText>
          </w:r>
          <w:r>
            <w:rPr>
              <w:rFonts w:hint="default" w:ascii="Times New Roman" w:hAnsi="Times New Roman" w:cs="Times New Roman"/>
              <w:b/>
              <w:bCs w:val="0"/>
            </w:rPr>
            <w:fldChar w:fldCharType="separate"/>
          </w:r>
          <w:r>
            <w:rPr>
              <w:rFonts w:hint="default" w:ascii="Times New Roman" w:hAnsi="Times New Roman" w:cs="Times New Roman"/>
              <w:b/>
              <w:bCs w:val="0"/>
            </w:rPr>
            <w:t>39</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42163CAF">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_Toc31249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第十一节 多数人侵权</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_Toc31249 \h </w:instrText>
          </w:r>
          <w:r>
            <w:rPr>
              <w:rFonts w:hint="default" w:ascii="Times New Roman" w:hAnsi="Times New Roman" w:cs="Times New Roman"/>
              <w:b/>
              <w:bCs w:val="0"/>
            </w:rPr>
            <w:fldChar w:fldCharType="separate"/>
          </w:r>
          <w:r>
            <w:rPr>
              <w:rFonts w:hint="default" w:ascii="Times New Roman" w:hAnsi="Times New Roman" w:cs="Times New Roman"/>
              <w:b/>
              <w:bCs w:val="0"/>
            </w:rPr>
            <w:t>41</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53CB5562">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_Toc15030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第十二节 侵权责任编中规定的各种侵权</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_Toc15030 \h </w:instrText>
          </w:r>
          <w:r>
            <w:rPr>
              <w:rFonts w:hint="default" w:ascii="Times New Roman" w:hAnsi="Times New Roman" w:cs="Times New Roman"/>
              <w:b/>
              <w:bCs w:val="0"/>
            </w:rPr>
            <w:fldChar w:fldCharType="separate"/>
          </w:r>
          <w:r>
            <w:rPr>
              <w:rFonts w:hint="default" w:ascii="Times New Roman" w:hAnsi="Times New Roman" w:cs="Times New Roman"/>
              <w:b/>
              <w:bCs w:val="0"/>
            </w:rPr>
            <w:t>41</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66F54595">
          <w:pPr>
            <w:pStyle w:val="10"/>
            <w:tabs>
              <w:tab w:val="right" w:leader="dot" w:pos="9592"/>
            </w:tabs>
            <w:rPr>
              <w:rFonts w:hint="default" w:ascii="Times New Roman" w:hAnsi="Times New Roman" w:cs="Times New Roman"/>
            </w:rPr>
          </w:pP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_Toc7097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第四部分 婚姻家庭编</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_Toc7097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45</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7018289A">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_Toc7115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第一节 结婚</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_Toc7115 \h </w:instrText>
          </w:r>
          <w:r>
            <w:rPr>
              <w:rFonts w:hint="default" w:ascii="Times New Roman" w:hAnsi="Times New Roman" w:cs="Times New Roman"/>
              <w:b/>
              <w:bCs w:val="0"/>
            </w:rPr>
            <w:fldChar w:fldCharType="separate"/>
          </w:r>
          <w:r>
            <w:rPr>
              <w:rFonts w:hint="default" w:ascii="Times New Roman" w:hAnsi="Times New Roman" w:cs="Times New Roman"/>
              <w:b/>
              <w:bCs w:val="0"/>
            </w:rPr>
            <w:t>45</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0B2B1CCE">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_Toc20089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 xml:space="preserve">第二节 </w:t>
          </w:r>
          <w:r>
            <w:rPr>
              <w:rFonts w:hint="default" w:ascii="Times New Roman" w:hAnsi="Times New Roman" w:eastAsia="楷体" w:cs="Times New Roman"/>
              <w:b/>
              <w:bCs w:val="0"/>
              <w:szCs w:val="32"/>
              <w:lang w:val="en-US" w:eastAsia="zh-CN"/>
            </w:rPr>
            <w:t>婚后家庭关系</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_Toc20089 \h </w:instrText>
          </w:r>
          <w:r>
            <w:rPr>
              <w:rFonts w:hint="default" w:ascii="Times New Roman" w:hAnsi="Times New Roman" w:cs="Times New Roman"/>
              <w:b/>
              <w:bCs w:val="0"/>
            </w:rPr>
            <w:fldChar w:fldCharType="separate"/>
          </w:r>
          <w:r>
            <w:rPr>
              <w:rFonts w:hint="default" w:ascii="Times New Roman" w:hAnsi="Times New Roman" w:cs="Times New Roman"/>
              <w:b/>
              <w:bCs w:val="0"/>
            </w:rPr>
            <w:t>46</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45BF24A4">
          <w:pPr>
            <w:pStyle w:val="11"/>
            <w:tabs>
              <w:tab w:val="right" w:leader="dot" w:pos="9592"/>
            </w:tabs>
            <w:rPr>
              <w:rFonts w:hint="default" w:ascii="Times New Roman" w:hAnsi="Times New Roman" w:cs="Times New Roman"/>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_Toc2353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第三节 离婚</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_Toc2353 \h </w:instrText>
          </w:r>
          <w:r>
            <w:rPr>
              <w:rFonts w:hint="default" w:ascii="Times New Roman" w:hAnsi="Times New Roman" w:cs="Times New Roman"/>
              <w:b/>
              <w:bCs w:val="0"/>
            </w:rPr>
            <w:fldChar w:fldCharType="separate"/>
          </w:r>
          <w:r>
            <w:rPr>
              <w:rFonts w:hint="default" w:ascii="Times New Roman" w:hAnsi="Times New Roman" w:cs="Times New Roman"/>
              <w:b/>
              <w:bCs w:val="0"/>
            </w:rPr>
            <w:t>46</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7E94D532">
          <w:pPr>
            <w:pStyle w:val="10"/>
            <w:tabs>
              <w:tab w:val="right" w:leader="dot" w:pos="9592"/>
            </w:tabs>
            <w:rPr>
              <w:rFonts w:hint="default" w:ascii="Times New Roman" w:hAnsi="Times New Roman" w:cs="Times New Roman"/>
            </w:rPr>
          </w:pP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_Toc24175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第五部分 继承编</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_Toc24175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48</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550C9FFB">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_Toc5494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kern w:val="2"/>
              <w:szCs w:val="32"/>
              <w:lang w:val="en-US" w:eastAsia="zh-CN" w:bidi="ar-SA"/>
            </w:rPr>
            <w:t>第一节 继承法概述</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_Toc5494 \h </w:instrText>
          </w:r>
          <w:r>
            <w:rPr>
              <w:rFonts w:hint="default" w:ascii="Times New Roman" w:hAnsi="Times New Roman" w:cs="Times New Roman"/>
              <w:b/>
              <w:bCs w:val="0"/>
            </w:rPr>
            <w:fldChar w:fldCharType="separate"/>
          </w:r>
          <w:r>
            <w:rPr>
              <w:rFonts w:hint="default" w:ascii="Times New Roman" w:hAnsi="Times New Roman" w:cs="Times New Roman"/>
              <w:b/>
              <w:bCs w:val="0"/>
            </w:rPr>
            <w:t>48</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67A57B0D">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_Toc14156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第二节 法定继承</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_Toc14156 \h </w:instrText>
          </w:r>
          <w:r>
            <w:rPr>
              <w:rFonts w:hint="default" w:ascii="Times New Roman" w:hAnsi="Times New Roman" w:cs="Times New Roman"/>
              <w:b/>
              <w:bCs w:val="0"/>
            </w:rPr>
            <w:fldChar w:fldCharType="separate"/>
          </w:r>
          <w:r>
            <w:rPr>
              <w:rFonts w:hint="default" w:ascii="Times New Roman" w:hAnsi="Times New Roman" w:cs="Times New Roman"/>
              <w:b/>
              <w:bCs w:val="0"/>
            </w:rPr>
            <w:t>49</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37A983F1">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_Toc31605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第三节 遗嘱继承</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_Toc31605 \h </w:instrText>
          </w:r>
          <w:r>
            <w:rPr>
              <w:rFonts w:hint="default" w:ascii="Times New Roman" w:hAnsi="Times New Roman" w:cs="Times New Roman"/>
              <w:b/>
              <w:bCs w:val="0"/>
            </w:rPr>
            <w:fldChar w:fldCharType="separate"/>
          </w:r>
          <w:r>
            <w:rPr>
              <w:rFonts w:hint="default" w:ascii="Times New Roman" w:hAnsi="Times New Roman" w:cs="Times New Roman"/>
              <w:b/>
              <w:bCs w:val="0"/>
            </w:rPr>
            <w:t>49</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1E18B5B4">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_Toc30383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第四节 遗赠扶养协议</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_Toc30383 \h </w:instrText>
          </w:r>
          <w:r>
            <w:rPr>
              <w:rFonts w:hint="default" w:ascii="Times New Roman" w:hAnsi="Times New Roman" w:cs="Times New Roman"/>
              <w:b/>
              <w:bCs w:val="0"/>
            </w:rPr>
            <w:fldChar w:fldCharType="separate"/>
          </w:r>
          <w:r>
            <w:rPr>
              <w:rFonts w:hint="default" w:ascii="Times New Roman" w:hAnsi="Times New Roman" w:cs="Times New Roman"/>
              <w:b/>
              <w:bCs w:val="0"/>
            </w:rPr>
            <w:t>50</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4AC3F692">
          <w:pPr>
            <w:pStyle w:val="11"/>
            <w:tabs>
              <w:tab w:val="right" w:leader="dot" w:pos="9592"/>
            </w:tabs>
            <w:rPr>
              <w:rFonts w:hint="default" w:ascii="Times New Roman" w:hAnsi="Times New Roman" w:cs="Times New Roman"/>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_Toc8149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第五节 遗产分配的执行</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_Toc8149 \h </w:instrText>
          </w:r>
          <w:r>
            <w:rPr>
              <w:rFonts w:hint="default" w:ascii="Times New Roman" w:hAnsi="Times New Roman" w:cs="Times New Roman"/>
              <w:b/>
              <w:bCs w:val="0"/>
            </w:rPr>
            <w:fldChar w:fldCharType="separate"/>
          </w:r>
          <w:r>
            <w:rPr>
              <w:rFonts w:hint="default" w:ascii="Times New Roman" w:hAnsi="Times New Roman" w:cs="Times New Roman"/>
              <w:b/>
              <w:bCs w:val="0"/>
            </w:rPr>
            <w:t>50</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306C853F">
          <w:pPr>
            <w:pStyle w:val="10"/>
            <w:tabs>
              <w:tab w:val="right" w:leader="dot" w:pos="9592"/>
            </w:tabs>
            <w:rPr>
              <w:rFonts w:hint="default" w:ascii="Times New Roman" w:hAnsi="Times New Roman" w:cs="Times New Roman"/>
            </w:rPr>
          </w:pP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HYPERLINK \l _Toc15892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第六部分 人格权编</w:t>
          </w:r>
          <w:r>
            <w:rPr>
              <w:rFonts w:hint="default" w:ascii="Times New Roman" w:hAnsi="Times New Roman" w:eastAsia="楷体" w:cs="Times New Roman"/>
              <w:b/>
              <w:bCs/>
              <w:sz w:val="22"/>
              <w:szCs w:val="22"/>
              <w:lang w:val="en-US" w:eastAsia="zh-CN"/>
            </w:rPr>
            <w:tab/>
          </w:r>
          <w:r>
            <w:rPr>
              <w:rFonts w:hint="default" w:ascii="Times New Roman" w:hAnsi="Times New Roman" w:eastAsia="楷体" w:cs="Times New Roman"/>
              <w:b/>
              <w:bCs/>
              <w:sz w:val="22"/>
              <w:szCs w:val="22"/>
              <w:lang w:val="en-US" w:eastAsia="zh-CN"/>
            </w:rPr>
            <w:fldChar w:fldCharType="begin"/>
          </w:r>
          <w:r>
            <w:rPr>
              <w:rFonts w:hint="default" w:ascii="Times New Roman" w:hAnsi="Times New Roman" w:eastAsia="楷体" w:cs="Times New Roman"/>
              <w:b/>
              <w:bCs/>
              <w:sz w:val="22"/>
              <w:szCs w:val="22"/>
              <w:lang w:val="en-US" w:eastAsia="zh-CN"/>
            </w:rPr>
            <w:instrText xml:space="preserve"> PAGEREF _Toc15892 \h </w:instrText>
          </w:r>
          <w:r>
            <w:rPr>
              <w:rFonts w:hint="default" w:ascii="Times New Roman" w:hAnsi="Times New Roman" w:eastAsia="楷体" w:cs="Times New Roman"/>
              <w:b/>
              <w:bCs/>
              <w:sz w:val="22"/>
              <w:szCs w:val="22"/>
              <w:lang w:val="en-US" w:eastAsia="zh-CN"/>
            </w:rPr>
            <w:fldChar w:fldCharType="separate"/>
          </w:r>
          <w:r>
            <w:rPr>
              <w:rFonts w:hint="default" w:ascii="Times New Roman" w:hAnsi="Times New Roman" w:eastAsia="楷体" w:cs="Times New Roman"/>
              <w:b/>
              <w:bCs/>
              <w:sz w:val="22"/>
              <w:szCs w:val="22"/>
              <w:lang w:val="en-US" w:eastAsia="zh-CN"/>
            </w:rPr>
            <w:t>51</w:t>
          </w:r>
          <w:r>
            <w:rPr>
              <w:rFonts w:hint="default" w:ascii="Times New Roman" w:hAnsi="Times New Roman" w:eastAsia="楷体" w:cs="Times New Roman"/>
              <w:b/>
              <w:bCs/>
              <w:sz w:val="22"/>
              <w:szCs w:val="22"/>
              <w:lang w:val="en-US" w:eastAsia="zh-CN"/>
            </w:rPr>
            <w:fldChar w:fldCharType="end"/>
          </w:r>
          <w:r>
            <w:rPr>
              <w:rFonts w:hint="default" w:ascii="Times New Roman" w:hAnsi="Times New Roman" w:eastAsia="楷体" w:cs="Times New Roman"/>
              <w:b/>
              <w:bCs/>
              <w:sz w:val="22"/>
              <w:szCs w:val="22"/>
              <w:lang w:val="en-US" w:eastAsia="zh-CN"/>
            </w:rPr>
            <w:fldChar w:fldCharType="end"/>
          </w:r>
        </w:p>
        <w:p w14:paraId="31EFCE00">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_Toc6066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28"/>
              <w:lang w:val="en-US" w:eastAsia="zh-CN"/>
            </w:rPr>
            <w:t xml:space="preserve">第一节 </w:t>
          </w:r>
          <w:r>
            <w:rPr>
              <w:rFonts w:hint="default" w:ascii="Times New Roman" w:hAnsi="Times New Roman" w:eastAsia="楷体" w:cs="Times New Roman"/>
              <w:b/>
              <w:bCs w:val="0"/>
              <w:szCs w:val="32"/>
              <w:lang w:val="en-US" w:eastAsia="zh-CN"/>
            </w:rPr>
            <w:t>一般规定</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_Toc6066 \h </w:instrText>
          </w:r>
          <w:r>
            <w:rPr>
              <w:rFonts w:hint="default" w:ascii="Times New Roman" w:hAnsi="Times New Roman" w:cs="Times New Roman"/>
              <w:b/>
              <w:bCs w:val="0"/>
            </w:rPr>
            <w:fldChar w:fldCharType="separate"/>
          </w:r>
          <w:r>
            <w:rPr>
              <w:rFonts w:hint="default" w:ascii="Times New Roman" w:hAnsi="Times New Roman" w:cs="Times New Roman"/>
              <w:b/>
              <w:bCs w:val="0"/>
            </w:rPr>
            <w:t>51</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3CAB73B8">
          <w:pPr>
            <w:pStyle w:val="11"/>
            <w:tabs>
              <w:tab w:val="right" w:leader="dot" w:pos="9592"/>
            </w:tabs>
            <w:rPr>
              <w:rFonts w:hint="default" w:ascii="Times New Roman" w:hAnsi="Times New Roman" w:cs="Times New Roman"/>
              <w:b/>
              <w:bCs w:val="0"/>
            </w:rPr>
          </w:pPr>
          <w:r>
            <w:rPr>
              <w:rFonts w:hint="default" w:ascii="Times New Roman" w:hAnsi="Times New Roman" w:eastAsia="楷体" w:cs="Times New Roman"/>
              <w:b/>
              <w:bCs w:val="0"/>
              <w:kern w:val="2"/>
              <w:szCs w:val="52"/>
              <w:lang w:val="en-US" w:eastAsia="zh-CN" w:bidi="ar-SA"/>
            </w:rPr>
            <w:fldChar w:fldCharType="begin"/>
          </w:r>
          <w:r>
            <w:rPr>
              <w:rFonts w:hint="default" w:ascii="Times New Roman" w:hAnsi="Times New Roman" w:eastAsia="楷体" w:cs="Times New Roman"/>
              <w:b/>
              <w:bCs w:val="0"/>
              <w:kern w:val="2"/>
              <w:szCs w:val="52"/>
              <w:lang w:val="en-US" w:eastAsia="zh-CN" w:bidi="ar-SA"/>
            </w:rPr>
            <w:instrText xml:space="preserve"> HYPERLINK \l _Toc10615 </w:instrText>
          </w:r>
          <w:r>
            <w:rPr>
              <w:rFonts w:hint="default" w:ascii="Times New Roman" w:hAnsi="Times New Roman" w:eastAsia="楷体" w:cs="Times New Roman"/>
              <w:b/>
              <w:bCs w:val="0"/>
              <w:kern w:val="2"/>
              <w:szCs w:val="52"/>
              <w:lang w:val="en-US" w:eastAsia="zh-CN" w:bidi="ar-SA"/>
            </w:rPr>
            <w:fldChar w:fldCharType="separate"/>
          </w:r>
          <w:r>
            <w:rPr>
              <w:rFonts w:hint="default" w:ascii="Times New Roman" w:hAnsi="Times New Roman" w:eastAsia="楷体" w:cs="Times New Roman"/>
              <w:b/>
              <w:bCs w:val="0"/>
              <w:szCs w:val="32"/>
              <w:lang w:val="en-US" w:eastAsia="zh-CN"/>
            </w:rPr>
            <w:t>第二节 具体人格权</w:t>
          </w:r>
          <w:r>
            <w:rPr>
              <w:rFonts w:hint="default" w:ascii="Times New Roman" w:hAnsi="Times New Roman" w:cs="Times New Roman"/>
              <w:b/>
              <w:bCs w:val="0"/>
            </w:rPr>
            <w:tab/>
          </w:r>
          <w:r>
            <w:rPr>
              <w:rFonts w:hint="default" w:ascii="Times New Roman" w:hAnsi="Times New Roman" w:cs="Times New Roman"/>
              <w:b/>
              <w:bCs w:val="0"/>
            </w:rPr>
            <w:fldChar w:fldCharType="begin"/>
          </w:r>
          <w:r>
            <w:rPr>
              <w:rFonts w:hint="default" w:ascii="Times New Roman" w:hAnsi="Times New Roman" w:cs="Times New Roman"/>
              <w:b/>
              <w:bCs w:val="0"/>
            </w:rPr>
            <w:instrText xml:space="preserve"> PAGEREF _Toc10615 \h </w:instrText>
          </w:r>
          <w:r>
            <w:rPr>
              <w:rFonts w:hint="default" w:ascii="Times New Roman" w:hAnsi="Times New Roman" w:cs="Times New Roman"/>
              <w:b/>
              <w:bCs w:val="0"/>
            </w:rPr>
            <w:fldChar w:fldCharType="separate"/>
          </w:r>
          <w:r>
            <w:rPr>
              <w:rFonts w:hint="default" w:ascii="Times New Roman" w:hAnsi="Times New Roman" w:cs="Times New Roman"/>
              <w:b/>
              <w:bCs w:val="0"/>
            </w:rPr>
            <w:t>51</w:t>
          </w:r>
          <w:r>
            <w:rPr>
              <w:rFonts w:hint="default" w:ascii="Times New Roman" w:hAnsi="Times New Roman" w:cs="Times New Roman"/>
              <w:b/>
              <w:bCs w:val="0"/>
            </w:rPr>
            <w:fldChar w:fldCharType="end"/>
          </w:r>
          <w:r>
            <w:rPr>
              <w:rFonts w:hint="default" w:ascii="Times New Roman" w:hAnsi="Times New Roman" w:eastAsia="楷体" w:cs="Times New Roman"/>
              <w:b/>
              <w:bCs w:val="0"/>
              <w:kern w:val="2"/>
              <w:szCs w:val="52"/>
              <w:lang w:val="en-US" w:eastAsia="zh-CN" w:bidi="ar-SA"/>
            </w:rPr>
            <w:fldChar w:fldCharType="end"/>
          </w:r>
        </w:p>
        <w:p w14:paraId="2C7C88C7">
          <w:pPr>
            <w:jc w:val="center"/>
            <w:rPr>
              <w:rFonts w:hint="default" w:ascii="Times New Roman" w:hAnsi="Times New Roman" w:eastAsia="楷体" w:cs="Times New Roman"/>
              <w:b/>
              <w:bCs/>
              <w:kern w:val="2"/>
              <w:sz w:val="21"/>
              <w:szCs w:val="52"/>
              <w:lang w:val="en-US" w:eastAsia="zh-CN" w:bidi="ar-SA"/>
            </w:rPr>
          </w:pPr>
          <w:r>
            <w:rPr>
              <w:rFonts w:hint="default" w:ascii="Times New Roman" w:hAnsi="Times New Roman" w:eastAsia="楷体" w:cs="Times New Roman"/>
              <w:bCs/>
              <w:kern w:val="2"/>
              <w:szCs w:val="52"/>
              <w:lang w:val="en-US" w:eastAsia="zh-CN" w:bidi="ar-SA"/>
            </w:rPr>
            <w:fldChar w:fldCharType="end"/>
          </w:r>
        </w:p>
      </w:sdtContent>
    </w:sdt>
    <w:p w14:paraId="2CFE2C14">
      <w:pPr>
        <w:rPr>
          <w:rFonts w:hint="eastAsia" w:ascii="楷体" w:hAnsi="楷体" w:eastAsia="楷体" w:cs="楷体"/>
          <w:b/>
          <w:bCs/>
          <w:kern w:val="2"/>
          <w:sz w:val="21"/>
          <w:szCs w:val="52"/>
          <w:lang w:val="en-US" w:eastAsia="zh-CN" w:bidi="ar-SA"/>
        </w:rPr>
      </w:pPr>
      <w:r>
        <w:rPr>
          <w:rFonts w:hint="eastAsia" w:ascii="楷体" w:hAnsi="楷体" w:eastAsia="楷体" w:cs="楷体"/>
          <w:b/>
          <w:bCs/>
          <w:kern w:val="2"/>
          <w:sz w:val="21"/>
          <w:szCs w:val="52"/>
          <w:lang w:val="en-US" w:eastAsia="zh-CN" w:bidi="ar-SA"/>
        </w:rPr>
        <w:br w:type="page"/>
      </w:r>
    </w:p>
    <w:p w14:paraId="688F4606">
      <w:pPr>
        <w:pStyle w:val="10"/>
        <w:tabs>
          <w:tab w:val="right" w:leader="dot" w:pos="8306"/>
        </w:tabs>
        <w:rPr>
          <w:rFonts w:hint="eastAsia" w:ascii="楷体" w:hAnsi="楷体" w:eastAsia="楷体" w:cs="楷体"/>
          <w:b w:val="0"/>
          <w:bCs/>
          <w:lang w:val="en-US" w:eastAsia="zh-CN"/>
        </w:rPr>
        <w:sectPr>
          <w:headerReference r:id="rId5" w:type="default"/>
          <w:footerReference r:id="rId6" w:type="default"/>
          <w:pgSz w:w="11906" w:h="16838"/>
          <w:pgMar w:top="1440" w:right="1157" w:bottom="1440" w:left="1157" w:header="851" w:footer="992" w:gutter="0"/>
          <w:pgBorders>
            <w:top w:val="none" w:sz="0" w:space="0"/>
            <w:left w:val="none" w:sz="0" w:space="0"/>
            <w:bottom w:val="none" w:sz="0" w:space="0"/>
            <w:right w:val="none" w:sz="0" w:space="0"/>
          </w:pgBorders>
          <w:cols w:space="0" w:num="1"/>
          <w:rtlGutter w:val="0"/>
          <w:docGrid w:type="lines" w:linePitch="312" w:charSpace="0"/>
        </w:sectPr>
      </w:pPr>
    </w:p>
    <w:p w14:paraId="6D80B345">
      <w:pPr>
        <w:pStyle w:val="2"/>
        <w:keepNext/>
        <w:keepLines/>
        <w:pageBreakBefore w:val="0"/>
        <w:widowControl w:val="0"/>
        <w:kinsoku/>
        <w:wordWrap/>
        <w:overflowPunct/>
        <w:topLinePunct w:val="0"/>
        <w:autoSpaceDE/>
        <w:autoSpaceDN/>
        <w:bidi w:val="0"/>
        <w:adjustRightInd/>
        <w:snapToGrid/>
        <w:spacing w:before="200" w:after="200" w:line="480" w:lineRule="auto"/>
        <w:jc w:val="center"/>
        <w:textAlignment w:val="auto"/>
        <w:rPr>
          <w:rFonts w:hint="eastAsia" w:ascii="楷体" w:hAnsi="楷体" w:eastAsia="楷体" w:cs="楷体"/>
          <w:b/>
          <w:bCs w:val="0"/>
        </w:rPr>
      </w:pPr>
      <w:bookmarkStart w:id="0" w:name="_Toc30923"/>
      <w:r>
        <w:rPr>
          <w:rFonts w:hint="eastAsia" w:ascii="楷体" w:hAnsi="楷体" w:eastAsia="楷体" w:cs="楷体"/>
          <w:b/>
          <w:bCs w:val="0"/>
          <w:lang w:val="en-US" w:eastAsia="zh-CN"/>
        </w:rPr>
        <w:t>第一部分 总则</w:t>
      </w:r>
      <w:bookmarkEnd w:id="0"/>
    </w:p>
    <w:p w14:paraId="06DA2418">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1" w:name="_Toc25098"/>
      <w:r>
        <w:rPr>
          <w:rFonts w:hint="eastAsia" w:ascii="楷体" w:hAnsi="楷体" w:eastAsia="楷体" w:cs="楷体"/>
          <w:b w:val="0"/>
          <w:bCs/>
          <w:sz w:val="32"/>
          <w:szCs w:val="32"/>
          <w:lang w:val="en-US" w:eastAsia="zh-CN"/>
        </w:rPr>
        <w:t>第一节 民法概述</w:t>
      </w:r>
      <w:bookmarkEnd w:id="1"/>
    </w:p>
    <w:p w14:paraId="6D56729C">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lang w:val="en-US" w:eastAsia="zh-CN"/>
        </w:rPr>
      </w:pPr>
      <w:r>
        <w:rPr>
          <w:rFonts w:hint="eastAsia" w:ascii="楷体" w:hAnsi="楷体" w:eastAsia="楷体" w:cs="楷体"/>
          <w:b/>
          <w:bCs/>
          <w:color w:val="00B0F0"/>
          <w:kern w:val="0"/>
          <w:sz w:val="24"/>
          <w:szCs w:val="24"/>
          <w:lang w:val="en-US" w:eastAsia="zh-CN" w:bidi="ar"/>
        </w:rPr>
        <w:t>考点1：民法的基本原则</w:t>
      </w:r>
    </w:p>
    <w:tbl>
      <w:tblPr>
        <w:tblStyle w:val="13"/>
        <w:tblW w:w="4997" w:type="pct"/>
        <w:tblInd w:w="0"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Layout w:type="autofit"/>
        <w:tblCellMar>
          <w:top w:w="15" w:type="dxa"/>
          <w:left w:w="15" w:type="dxa"/>
          <w:bottom w:w="15" w:type="dxa"/>
          <w:right w:w="15" w:type="dxa"/>
        </w:tblCellMar>
      </w:tblPr>
      <w:tblGrid>
        <w:gridCol w:w="1221"/>
        <w:gridCol w:w="1534"/>
        <w:gridCol w:w="7047"/>
      </w:tblGrid>
      <w:tr w14:paraId="15382B89">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15" w:type="dxa"/>
            <w:left w:w="15" w:type="dxa"/>
            <w:bottom w:w="15" w:type="dxa"/>
            <w:right w:w="15" w:type="dxa"/>
          </w:tblCellMar>
        </w:tblPrEx>
        <w:trPr>
          <w:trHeight w:val="23" w:hRule="atLeast"/>
        </w:trPr>
        <w:tc>
          <w:tcPr>
            <w:tcW w:w="623" w:type="pct"/>
            <w:vMerge w:val="restart"/>
            <w:tcBorders>
              <w:tl2br w:val="nil"/>
              <w:tr2bl w:val="nil"/>
            </w:tcBorders>
            <w:shd w:val="clear" w:color="auto" w:fill="auto"/>
            <w:tcMar>
              <w:top w:w="0" w:type="dxa"/>
              <w:left w:w="108" w:type="dxa"/>
              <w:bottom w:w="0" w:type="dxa"/>
              <w:right w:w="108" w:type="dxa"/>
            </w:tcMar>
            <w:vAlign w:val="center"/>
          </w:tcPr>
          <w:p w14:paraId="613984B5">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rPr>
            </w:pPr>
            <w:r>
              <w:rPr>
                <w:rFonts w:hint="eastAsia" w:ascii="楷体" w:hAnsi="楷体" w:eastAsia="楷体" w:cs="楷体"/>
                <w:b/>
                <w:bCs/>
                <w:color w:val="E56437"/>
                <w:kern w:val="0"/>
                <w:sz w:val="24"/>
                <w:szCs w:val="24"/>
                <w:lang w:val="en-US" w:eastAsia="zh-CN" w:bidi="ar"/>
              </w:rPr>
              <w:t>基本原则</w:t>
            </w:r>
          </w:p>
        </w:tc>
        <w:tc>
          <w:tcPr>
            <w:tcW w:w="782" w:type="pct"/>
            <w:tcBorders>
              <w:tl2br w:val="nil"/>
              <w:tr2bl w:val="nil"/>
            </w:tcBorders>
            <w:shd w:val="clear" w:color="auto" w:fill="auto"/>
            <w:tcMar>
              <w:top w:w="0" w:type="dxa"/>
              <w:left w:w="108" w:type="dxa"/>
              <w:bottom w:w="0" w:type="dxa"/>
              <w:right w:w="108" w:type="dxa"/>
            </w:tcMar>
            <w:vAlign w:val="center"/>
          </w:tcPr>
          <w:p w14:paraId="7A52AF1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rPr>
            </w:pPr>
            <w:r>
              <w:rPr>
                <w:rFonts w:hint="eastAsia" w:ascii="楷体" w:hAnsi="楷体" w:eastAsia="楷体" w:cs="楷体"/>
                <w:color w:val="000000"/>
                <w:sz w:val="21"/>
                <w:szCs w:val="21"/>
              </w:rPr>
              <w:t>平等原则</w:t>
            </w:r>
          </w:p>
        </w:tc>
        <w:tc>
          <w:tcPr>
            <w:tcW w:w="3593" w:type="pct"/>
            <w:tcBorders>
              <w:tl2br w:val="nil"/>
              <w:tr2bl w:val="nil"/>
            </w:tcBorders>
            <w:shd w:val="clear" w:color="auto" w:fill="auto"/>
            <w:tcMar>
              <w:top w:w="0" w:type="dxa"/>
              <w:left w:w="108" w:type="dxa"/>
              <w:bottom w:w="0" w:type="dxa"/>
              <w:right w:w="108" w:type="dxa"/>
            </w:tcMar>
            <w:vAlign w:val="center"/>
          </w:tcPr>
          <w:p w14:paraId="612CA22C">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both"/>
              <w:textAlignment w:val="auto"/>
              <w:rPr>
                <w:rFonts w:hint="eastAsia" w:ascii="楷体" w:hAnsi="楷体" w:eastAsia="楷体" w:cs="楷体"/>
              </w:rPr>
            </w:pPr>
            <w:r>
              <w:rPr>
                <w:rFonts w:hint="eastAsia" w:ascii="楷体" w:hAnsi="楷体" w:eastAsia="楷体" w:cs="楷体"/>
                <w:color w:val="000000"/>
                <w:sz w:val="21"/>
                <w:szCs w:val="21"/>
              </w:rPr>
              <w:t>权利能力平等——平等参与法律关系——平等协商——平等保护</w:t>
            </w:r>
          </w:p>
        </w:tc>
      </w:tr>
      <w:tr w14:paraId="325A59D1">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15" w:type="dxa"/>
            <w:left w:w="15" w:type="dxa"/>
            <w:bottom w:w="15" w:type="dxa"/>
            <w:right w:w="15" w:type="dxa"/>
          </w:tblCellMar>
        </w:tblPrEx>
        <w:trPr>
          <w:trHeight w:val="23" w:hRule="atLeast"/>
        </w:trPr>
        <w:tc>
          <w:tcPr>
            <w:tcW w:w="623" w:type="pct"/>
            <w:vMerge w:val="continue"/>
            <w:tcBorders>
              <w:tl2br w:val="nil"/>
              <w:tr2bl w:val="nil"/>
            </w:tcBorders>
            <w:shd w:val="clear" w:color="auto" w:fill="auto"/>
            <w:tcMar>
              <w:top w:w="0" w:type="dxa"/>
              <w:left w:w="108" w:type="dxa"/>
              <w:bottom w:w="0" w:type="dxa"/>
              <w:right w:w="108" w:type="dxa"/>
            </w:tcMar>
            <w:vAlign w:val="center"/>
          </w:tcPr>
          <w:p w14:paraId="1D21E717">
            <w:pPr>
              <w:keepNext w:val="0"/>
              <w:keepLines w:val="0"/>
              <w:pageBreakBefore w:val="0"/>
              <w:kinsoku/>
              <w:wordWrap/>
              <w:overflowPunct/>
              <w:topLinePunct w:val="0"/>
              <w:autoSpaceDE/>
              <w:autoSpaceDN/>
              <w:bidi w:val="0"/>
              <w:adjustRightInd/>
              <w:snapToGrid/>
              <w:spacing w:line="360" w:lineRule="exact"/>
              <w:textAlignment w:val="auto"/>
              <w:rPr>
                <w:rFonts w:hint="eastAsia" w:ascii="楷体" w:hAnsi="楷体" w:eastAsia="楷体" w:cs="楷体"/>
                <w:sz w:val="24"/>
                <w:szCs w:val="24"/>
              </w:rPr>
            </w:pPr>
          </w:p>
        </w:tc>
        <w:tc>
          <w:tcPr>
            <w:tcW w:w="782" w:type="pct"/>
            <w:tcBorders>
              <w:tl2br w:val="nil"/>
              <w:tr2bl w:val="nil"/>
            </w:tcBorders>
            <w:shd w:val="clear" w:color="auto" w:fill="auto"/>
            <w:tcMar>
              <w:top w:w="0" w:type="dxa"/>
              <w:left w:w="108" w:type="dxa"/>
              <w:bottom w:w="0" w:type="dxa"/>
              <w:right w:w="108" w:type="dxa"/>
            </w:tcMar>
            <w:vAlign w:val="center"/>
          </w:tcPr>
          <w:p w14:paraId="283EFD39">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rPr>
            </w:pPr>
            <w:r>
              <w:rPr>
                <w:rFonts w:hint="eastAsia" w:ascii="楷体" w:hAnsi="楷体" w:eastAsia="楷体" w:cs="楷体"/>
                <w:color w:val="000000"/>
                <w:sz w:val="21"/>
                <w:szCs w:val="21"/>
              </w:rPr>
              <w:t>自愿原则</w:t>
            </w:r>
          </w:p>
        </w:tc>
        <w:tc>
          <w:tcPr>
            <w:tcW w:w="3593" w:type="pct"/>
            <w:tcBorders>
              <w:tl2br w:val="nil"/>
              <w:tr2bl w:val="nil"/>
            </w:tcBorders>
            <w:shd w:val="clear" w:color="auto" w:fill="auto"/>
            <w:tcMar>
              <w:top w:w="0" w:type="dxa"/>
              <w:left w:w="108" w:type="dxa"/>
              <w:bottom w:w="0" w:type="dxa"/>
              <w:right w:w="108" w:type="dxa"/>
            </w:tcMar>
            <w:vAlign w:val="center"/>
          </w:tcPr>
          <w:p w14:paraId="2E85AA1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both"/>
              <w:textAlignment w:val="auto"/>
              <w:rPr>
                <w:rFonts w:hint="eastAsia" w:ascii="楷体" w:hAnsi="楷体" w:eastAsia="楷体" w:cs="楷体"/>
              </w:rPr>
            </w:pPr>
            <w:r>
              <w:rPr>
                <w:rFonts w:hint="eastAsia" w:ascii="楷体" w:hAnsi="楷体" w:eastAsia="楷体" w:cs="楷体"/>
                <w:color w:val="000000"/>
                <w:sz w:val="21"/>
                <w:szCs w:val="21"/>
              </w:rPr>
              <w:t>按照自己的意思设立、变更、终止民事法律关系</w:t>
            </w:r>
          </w:p>
        </w:tc>
      </w:tr>
      <w:tr w14:paraId="4916A0A9">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15" w:type="dxa"/>
            <w:left w:w="15" w:type="dxa"/>
            <w:bottom w:w="15" w:type="dxa"/>
            <w:right w:w="15" w:type="dxa"/>
          </w:tblCellMar>
        </w:tblPrEx>
        <w:trPr>
          <w:trHeight w:val="356" w:hRule="atLeast"/>
        </w:trPr>
        <w:tc>
          <w:tcPr>
            <w:tcW w:w="623" w:type="pct"/>
            <w:vMerge w:val="continue"/>
            <w:tcBorders>
              <w:tl2br w:val="nil"/>
              <w:tr2bl w:val="nil"/>
            </w:tcBorders>
            <w:shd w:val="clear" w:color="auto" w:fill="auto"/>
            <w:tcMar>
              <w:top w:w="0" w:type="dxa"/>
              <w:left w:w="108" w:type="dxa"/>
              <w:bottom w:w="0" w:type="dxa"/>
              <w:right w:w="108" w:type="dxa"/>
            </w:tcMar>
            <w:vAlign w:val="center"/>
          </w:tcPr>
          <w:p w14:paraId="336DD932">
            <w:pPr>
              <w:keepNext w:val="0"/>
              <w:keepLines w:val="0"/>
              <w:pageBreakBefore w:val="0"/>
              <w:kinsoku/>
              <w:wordWrap/>
              <w:overflowPunct/>
              <w:topLinePunct w:val="0"/>
              <w:autoSpaceDE/>
              <w:autoSpaceDN/>
              <w:bidi w:val="0"/>
              <w:adjustRightInd/>
              <w:snapToGrid/>
              <w:spacing w:line="360" w:lineRule="exact"/>
              <w:textAlignment w:val="auto"/>
              <w:rPr>
                <w:rFonts w:hint="eastAsia" w:ascii="楷体" w:hAnsi="楷体" w:eastAsia="楷体" w:cs="楷体"/>
                <w:sz w:val="24"/>
                <w:szCs w:val="24"/>
              </w:rPr>
            </w:pPr>
          </w:p>
        </w:tc>
        <w:tc>
          <w:tcPr>
            <w:tcW w:w="782" w:type="pct"/>
            <w:tcBorders>
              <w:tl2br w:val="nil"/>
              <w:tr2bl w:val="nil"/>
            </w:tcBorders>
            <w:shd w:val="clear" w:color="auto" w:fill="auto"/>
            <w:tcMar>
              <w:top w:w="0" w:type="dxa"/>
              <w:left w:w="108" w:type="dxa"/>
              <w:bottom w:w="0" w:type="dxa"/>
              <w:right w:w="108" w:type="dxa"/>
            </w:tcMar>
            <w:vAlign w:val="center"/>
          </w:tcPr>
          <w:p w14:paraId="2D59809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rPr>
            </w:pPr>
            <w:r>
              <w:rPr>
                <w:rFonts w:hint="eastAsia" w:ascii="楷体" w:hAnsi="楷体" w:eastAsia="楷体" w:cs="楷体"/>
                <w:color w:val="000000"/>
                <w:sz w:val="21"/>
                <w:szCs w:val="21"/>
              </w:rPr>
              <w:t>公平原则</w:t>
            </w:r>
          </w:p>
        </w:tc>
        <w:tc>
          <w:tcPr>
            <w:tcW w:w="3593" w:type="pct"/>
            <w:tcBorders>
              <w:tl2br w:val="nil"/>
              <w:tr2bl w:val="nil"/>
            </w:tcBorders>
            <w:shd w:val="clear" w:color="auto" w:fill="auto"/>
            <w:tcMar>
              <w:top w:w="0" w:type="dxa"/>
              <w:left w:w="108" w:type="dxa"/>
              <w:bottom w:w="0" w:type="dxa"/>
              <w:right w:w="108" w:type="dxa"/>
            </w:tcMar>
            <w:vAlign w:val="center"/>
          </w:tcPr>
          <w:p w14:paraId="6F106CB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both"/>
              <w:textAlignment w:val="auto"/>
              <w:rPr>
                <w:rFonts w:hint="eastAsia" w:ascii="楷体" w:hAnsi="楷体" w:eastAsia="楷体" w:cs="楷体"/>
              </w:rPr>
            </w:pPr>
            <w:r>
              <w:rPr>
                <w:rFonts w:hint="eastAsia" w:ascii="楷体" w:hAnsi="楷体" w:eastAsia="楷体" w:cs="楷体"/>
                <w:color w:val="000000"/>
                <w:sz w:val="21"/>
                <w:szCs w:val="21"/>
              </w:rPr>
              <w:t>合理确定各方的权利和义务</w:t>
            </w:r>
          </w:p>
        </w:tc>
      </w:tr>
      <w:tr w14:paraId="6DE1AFF1">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15" w:type="dxa"/>
            <w:left w:w="15" w:type="dxa"/>
            <w:bottom w:w="15" w:type="dxa"/>
            <w:right w:w="15" w:type="dxa"/>
          </w:tblCellMar>
        </w:tblPrEx>
        <w:trPr>
          <w:trHeight w:val="23" w:hRule="atLeast"/>
        </w:trPr>
        <w:tc>
          <w:tcPr>
            <w:tcW w:w="623" w:type="pct"/>
            <w:vMerge w:val="continue"/>
            <w:tcBorders>
              <w:tl2br w:val="nil"/>
              <w:tr2bl w:val="nil"/>
            </w:tcBorders>
            <w:shd w:val="clear" w:color="auto" w:fill="auto"/>
            <w:tcMar>
              <w:top w:w="0" w:type="dxa"/>
              <w:left w:w="108" w:type="dxa"/>
              <w:bottom w:w="0" w:type="dxa"/>
              <w:right w:w="108" w:type="dxa"/>
            </w:tcMar>
            <w:vAlign w:val="center"/>
          </w:tcPr>
          <w:p w14:paraId="668B1AF0">
            <w:pPr>
              <w:keepNext w:val="0"/>
              <w:keepLines w:val="0"/>
              <w:pageBreakBefore w:val="0"/>
              <w:kinsoku/>
              <w:wordWrap/>
              <w:overflowPunct/>
              <w:topLinePunct w:val="0"/>
              <w:autoSpaceDE/>
              <w:autoSpaceDN/>
              <w:bidi w:val="0"/>
              <w:adjustRightInd/>
              <w:snapToGrid/>
              <w:spacing w:line="360" w:lineRule="exact"/>
              <w:textAlignment w:val="auto"/>
              <w:rPr>
                <w:rFonts w:hint="eastAsia" w:ascii="楷体" w:hAnsi="楷体" w:eastAsia="楷体" w:cs="楷体"/>
                <w:sz w:val="24"/>
                <w:szCs w:val="24"/>
              </w:rPr>
            </w:pPr>
          </w:p>
        </w:tc>
        <w:tc>
          <w:tcPr>
            <w:tcW w:w="782" w:type="pct"/>
            <w:tcBorders>
              <w:tl2br w:val="nil"/>
              <w:tr2bl w:val="nil"/>
            </w:tcBorders>
            <w:shd w:val="clear" w:color="auto" w:fill="auto"/>
            <w:tcMar>
              <w:top w:w="0" w:type="dxa"/>
              <w:left w:w="108" w:type="dxa"/>
              <w:bottom w:w="0" w:type="dxa"/>
              <w:right w:w="108" w:type="dxa"/>
            </w:tcMar>
            <w:vAlign w:val="center"/>
          </w:tcPr>
          <w:p w14:paraId="35CFB67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诚信原则</w:t>
            </w:r>
          </w:p>
        </w:tc>
        <w:tc>
          <w:tcPr>
            <w:tcW w:w="3593" w:type="pct"/>
            <w:tcBorders>
              <w:tl2br w:val="nil"/>
              <w:tr2bl w:val="nil"/>
            </w:tcBorders>
            <w:shd w:val="clear" w:color="auto" w:fill="auto"/>
            <w:tcMar>
              <w:top w:w="0" w:type="dxa"/>
              <w:left w:w="108" w:type="dxa"/>
              <w:bottom w:w="0" w:type="dxa"/>
              <w:right w:w="108" w:type="dxa"/>
            </w:tcMar>
            <w:vAlign w:val="center"/>
          </w:tcPr>
          <w:p w14:paraId="24334F2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both"/>
              <w:textAlignment w:val="auto"/>
              <w:rPr>
                <w:rFonts w:hint="eastAsia" w:ascii="楷体" w:hAnsi="楷体" w:eastAsia="楷体" w:cs="楷体"/>
              </w:rPr>
            </w:pPr>
            <w:r>
              <w:rPr>
                <w:rFonts w:hint="eastAsia" w:ascii="楷体" w:hAnsi="楷体" w:eastAsia="楷体" w:cs="楷体"/>
                <w:color w:val="000000"/>
                <w:sz w:val="21"/>
                <w:szCs w:val="21"/>
              </w:rPr>
              <w:t>秉持诚实，恪守承诺；以善意方式行使权利、履行义务</w:t>
            </w:r>
            <w:r>
              <w:rPr>
                <w:rFonts w:hint="eastAsia" w:ascii="楷体" w:hAnsi="楷体" w:eastAsia="楷体" w:cs="楷体"/>
                <w:color w:val="000000"/>
                <w:sz w:val="21"/>
                <w:szCs w:val="21"/>
                <w:lang w:eastAsia="zh-CN"/>
              </w:rPr>
              <w:t>。</w:t>
            </w:r>
            <w:r>
              <w:rPr>
                <w:rFonts w:hint="eastAsia" w:ascii="楷体" w:hAnsi="楷体" w:eastAsia="楷体" w:cs="楷体"/>
                <w:color w:val="FF0000"/>
                <w:sz w:val="21"/>
                <w:szCs w:val="21"/>
                <w:lang w:val="en-US" w:eastAsia="zh-CN"/>
              </w:rPr>
              <w:t>禁止</w:t>
            </w:r>
            <w:r>
              <w:rPr>
                <w:rFonts w:hint="eastAsia" w:ascii="楷体" w:hAnsi="楷体" w:eastAsia="楷体" w:cs="楷体"/>
                <w:color w:val="FF0000"/>
                <w:kern w:val="0"/>
                <w:sz w:val="21"/>
                <w:szCs w:val="21"/>
                <w:lang w:val="en-US" w:eastAsia="zh-CN" w:bidi="ar"/>
              </w:rPr>
              <w:t>权利滥用</w:t>
            </w:r>
          </w:p>
        </w:tc>
      </w:tr>
      <w:tr w14:paraId="471AC286">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15" w:type="dxa"/>
            <w:left w:w="15" w:type="dxa"/>
            <w:bottom w:w="15" w:type="dxa"/>
            <w:right w:w="15" w:type="dxa"/>
          </w:tblCellMar>
        </w:tblPrEx>
        <w:trPr>
          <w:trHeight w:val="23" w:hRule="atLeast"/>
        </w:trPr>
        <w:tc>
          <w:tcPr>
            <w:tcW w:w="623" w:type="pct"/>
            <w:vMerge w:val="continue"/>
            <w:tcBorders>
              <w:tl2br w:val="nil"/>
              <w:tr2bl w:val="nil"/>
            </w:tcBorders>
            <w:shd w:val="clear" w:color="auto" w:fill="auto"/>
            <w:tcMar>
              <w:top w:w="0" w:type="dxa"/>
              <w:left w:w="108" w:type="dxa"/>
              <w:bottom w:w="0" w:type="dxa"/>
              <w:right w:w="108" w:type="dxa"/>
            </w:tcMar>
            <w:vAlign w:val="center"/>
          </w:tcPr>
          <w:p w14:paraId="2DE667F4">
            <w:pPr>
              <w:keepNext w:val="0"/>
              <w:keepLines w:val="0"/>
              <w:pageBreakBefore w:val="0"/>
              <w:kinsoku/>
              <w:wordWrap/>
              <w:overflowPunct/>
              <w:topLinePunct w:val="0"/>
              <w:autoSpaceDE/>
              <w:autoSpaceDN/>
              <w:bidi w:val="0"/>
              <w:adjustRightInd/>
              <w:snapToGrid/>
              <w:spacing w:line="360" w:lineRule="exact"/>
              <w:textAlignment w:val="auto"/>
              <w:rPr>
                <w:rFonts w:hint="eastAsia" w:ascii="楷体" w:hAnsi="楷体" w:eastAsia="楷体" w:cs="楷体"/>
                <w:sz w:val="24"/>
                <w:szCs w:val="24"/>
              </w:rPr>
            </w:pPr>
          </w:p>
        </w:tc>
        <w:tc>
          <w:tcPr>
            <w:tcW w:w="782" w:type="pct"/>
            <w:tcBorders>
              <w:tl2br w:val="nil"/>
              <w:tr2bl w:val="nil"/>
            </w:tcBorders>
            <w:shd w:val="clear" w:color="auto" w:fill="auto"/>
            <w:tcMar>
              <w:top w:w="0" w:type="dxa"/>
              <w:left w:w="108" w:type="dxa"/>
              <w:bottom w:w="0" w:type="dxa"/>
              <w:right w:w="108" w:type="dxa"/>
            </w:tcMar>
            <w:vAlign w:val="center"/>
          </w:tcPr>
          <w:p w14:paraId="6DB1700F">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rPr>
            </w:pPr>
            <w:r>
              <w:rPr>
                <w:rFonts w:hint="eastAsia" w:ascii="楷体" w:hAnsi="楷体" w:eastAsia="楷体" w:cs="楷体"/>
                <w:color w:val="000000"/>
                <w:sz w:val="21"/>
                <w:szCs w:val="21"/>
              </w:rPr>
              <w:t>公序良俗原则</w:t>
            </w:r>
          </w:p>
        </w:tc>
        <w:tc>
          <w:tcPr>
            <w:tcW w:w="3593" w:type="pct"/>
            <w:tcBorders>
              <w:tl2br w:val="nil"/>
              <w:tr2bl w:val="nil"/>
            </w:tcBorders>
            <w:shd w:val="clear" w:color="auto" w:fill="auto"/>
            <w:tcMar>
              <w:top w:w="0" w:type="dxa"/>
              <w:left w:w="108" w:type="dxa"/>
              <w:bottom w:w="0" w:type="dxa"/>
              <w:right w:w="108" w:type="dxa"/>
            </w:tcMar>
            <w:vAlign w:val="center"/>
          </w:tcPr>
          <w:p w14:paraId="7C2E9EB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both"/>
              <w:textAlignment w:val="auto"/>
              <w:rPr>
                <w:rFonts w:hint="eastAsia" w:ascii="楷体" w:hAnsi="楷体" w:eastAsia="楷体" w:cs="楷体"/>
              </w:rPr>
            </w:pPr>
            <w:r>
              <w:rPr>
                <w:rFonts w:hint="eastAsia" w:ascii="楷体" w:hAnsi="楷体" w:eastAsia="楷体" w:cs="楷体"/>
                <w:sz w:val="21"/>
                <w:szCs w:val="21"/>
              </w:rPr>
              <w:t>不得违反法律，不得违背公共秩序和善良风俗</w:t>
            </w:r>
          </w:p>
        </w:tc>
      </w:tr>
      <w:tr w14:paraId="015ECF47">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15" w:type="dxa"/>
            <w:left w:w="15" w:type="dxa"/>
            <w:bottom w:w="15" w:type="dxa"/>
            <w:right w:w="15" w:type="dxa"/>
          </w:tblCellMar>
        </w:tblPrEx>
        <w:trPr>
          <w:trHeight w:val="23" w:hRule="atLeast"/>
        </w:trPr>
        <w:tc>
          <w:tcPr>
            <w:tcW w:w="623" w:type="pct"/>
            <w:vMerge w:val="continue"/>
            <w:tcBorders>
              <w:tl2br w:val="nil"/>
              <w:tr2bl w:val="nil"/>
            </w:tcBorders>
            <w:shd w:val="clear" w:color="auto" w:fill="auto"/>
            <w:tcMar>
              <w:top w:w="0" w:type="dxa"/>
              <w:left w:w="108" w:type="dxa"/>
              <w:bottom w:w="0" w:type="dxa"/>
              <w:right w:w="108" w:type="dxa"/>
            </w:tcMar>
            <w:vAlign w:val="center"/>
          </w:tcPr>
          <w:p w14:paraId="4092B066">
            <w:pPr>
              <w:keepNext w:val="0"/>
              <w:keepLines w:val="0"/>
              <w:pageBreakBefore w:val="0"/>
              <w:kinsoku/>
              <w:wordWrap/>
              <w:overflowPunct/>
              <w:topLinePunct w:val="0"/>
              <w:autoSpaceDE/>
              <w:autoSpaceDN/>
              <w:bidi w:val="0"/>
              <w:adjustRightInd/>
              <w:snapToGrid/>
              <w:spacing w:line="360" w:lineRule="exact"/>
              <w:textAlignment w:val="auto"/>
              <w:rPr>
                <w:rFonts w:hint="eastAsia" w:ascii="楷体" w:hAnsi="楷体" w:eastAsia="楷体" w:cs="楷体"/>
                <w:sz w:val="24"/>
                <w:szCs w:val="24"/>
              </w:rPr>
            </w:pPr>
          </w:p>
        </w:tc>
        <w:tc>
          <w:tcPr>
            <w:tcW w:w="782" w:type="pct"/>
            <w:tcBorders>
              <w:tl2br w:val="nil"/>
              <w:tr2bl w:val="nil"/>
            </w:tcBorders>
            <w:shd w:val="clear" w:color="auto" w:fill="auto"/>
            <w:tcMar>
              <w:top w:w="0" w:type="dxa"/>
              <w:left w:w="108" w:type="dxa"/>
              <w:bottom w:w="0" w:type="dxa"/>
              <w:right w:w="108" w:type="dxa"/>
            </w:tcMar>
            <w:vAlign w:val="center"/>
          </w:tcPr>
          <w:p w14:paraId="518ADD38">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rPr>
            </w:pPr>
            <w:r>
              <w:rPr>
                <w:rFonts w:hint="eastAsia" w:ascii="楷体" w:hAnsi="楷体" w:eastAsia="楷体" w:cs="楷体"/>
                <w:color w:val="000000"/>
                <w:sz w:val="21"/>
                <w:szCs w:val="21"/>
              </w:rPr>
              <w:t>绿色原则</w:t>
            </w:r>
          </w:p>
        </w:tc>
        <w:tc>
          <w:tcPr>
            <w:tcW w:w="3593" w:type="pct"/>
            <w:tcBorders>
              <w:tl2br w:val="nil"/>
              <w:tr2bl w:val="nil"/>
            </w:tcBorders>
            <w:shd w:val="clear" w:color="auto" w:fill="auto"/>
            <w:tcMar>
              <w:top w:w="0" w:type="dxa"/>
              <w:left w:w="108" w:type="dxa"/>
              <w:bottom w:w="0" w:type="dxa"/>
              <w:right w:w="108" w:type="dxa"/>
            </w:tcMar>
            <w:vAlign w:val="center"/>
          </w:tcPr>
          <w:p w14:paraId="6770D740">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both"/>
              <w:textAlignment w:val="auto"/>
              <w:rPr>
                <w:rFonts w:hint="eastAsia" w:ascii="楷体" w:hAnsi="楷体" w:eastAsia="楷体" w:cs="楷体"/>
              </w:rPr>
            </w:pPr>
            <w:r>
              <w:rPr>
                <w:rFonts w:hint="eastAsia" w:ascii="楷体" w:hAnsi="楷体" w:eastAsia="楷体" w:cs="楷体"/>
                <w:color w:val="000000"/>
                <w:sz w:val="21"/>
                <w:szCs w:val="21"/>
              </w:rPr>
              <w:t>节约资源、保护生态环境</w:t>
            </w:r>
          </w:p>
        </w:tc>
      </w:tr>
    </w:tbl>
    <w:p w14:paraId="3463F44A">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2" w:name="_Toc6489"/>
      <w:r>
        <w:rPr>
          <w:rFonts w:hint="eastAsia" w:ascii="楷体" w:hAnsi="楷体" w:eastAsia="楷体" w:cs="楷体"/>
          <w:b w:val="0"/>
          <w:bCs/>
          <w:sz w:val="32"/>
          <w:szCs w:val="32"/>
          <w:lang w:val="en-US" w:eastAsia="zh-CN"/>
        </w:rPr>
        <w:t>第二节 民事法律关系</w:t>
      </w:r>
      <w:bookmarkEnd w:id="2"/>
    </w:p>
    <w:p w14:paraId="728C574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考点2：民事权利的分类</w:t>
      </w:r>
    </w:p>
    <w:tbl>
      <w:tblPr>
        <w:tblStyle w:val="14"/>
        <w:tblW w:w="4997"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28"/>
        <w:gridCol w:w="1141"/>
        <w:gridCol w:w="6633"/>
      </w:tblGrid>
      <w:tr w14:paraId="7EF4E1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4" w:type="pct"/>
            <w:vMerge w:val="restart"/>
            <w:tcBorders>
              <w:tl2br w:val="nil"/>
              <w:tr2bl w:val="nil"/>
            </w:tcBorders>
            <w:vAlign w:val="center"/>
          </w:tcPr>
          <w:p w14:paraId="1260BEB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vertAlign w:val="baseline"/>
                <w:lang w:val="en-US" w:eastAsia="zh-CN" w:bidi="ar"/>
              </w:rPr>
            </w:pPr>
            <w:r>
              <w:rPr>
                <w:rFonts w:hint="eastAsia" w:ascii="楷体" w:hAnsi="楷体" w:eastAsia="楷体" w:cs="楷体"/>
                <w:b/>
                <w:bCs/>
                <w:color w:val="E56437"/>
                <w:kern w:val="0"/>
                <w:sz w:val="24"/>
                <w:szCs w:val="24"/>
                <w:lang w:val="en-US" w:eastAsia="zh-CN" w:bidi="ar"/>
              </w:rPr>
              <w:t>依相互关系分类</w:t>
            </w:r>
          </w:p>
        </w:tc>
        <w:tc>
          <w:tcPr>
            <w:tcW w:w="582" w:type="pct"/>
            <w:tcBorders>
              <w:tl2br w:val="nil"/>
              <w:tr2bl w:val="nil"/>
            </w:tcBorders>
            <w:vAlign w:val="center"/>
          </w:tcPr>
          <w:p w14:paraId="20BCB18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主权利</w:t>
            </w:r>
          </w:p>
        </w:tc>
        <w:tc>
          <w:tcPr>
            <w:tcW w:w="3382" w:type="pct"/>
            <w:tcBorders>
              <w:tl2br w:val="nil"/>
              <w:tr2bl w:val="nil"/>
            </w:tcBorders>
            <w:vAlign w:val="center"/>
          </w:tcPr>
          <w:p w14:paraId="3152F2B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FF0000"/>
                <w:kern w:val="0"/>
                <w:sz w:val="21"/>
                <w:szCs w:val="21"/>
                <w:highlight w:val="none"/>
                <w:lang w:val="en-US" w:eastAsia="zh-CN" w:bidi="ar"/>
              </w:rPr>
              <w:t>不依赖于其他权利而单独存在的权利</w:t>
            </w:r>
          </w:p>
        </w:tc>
      </w:tr>
      <w:tr w14:paraId="51A277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4" w:type="pct"/>
            <w:vMerge w:val="continue"/>
            <w:tcBorders>
              <w:tl2br w:val="nil"/>
              <w:tr2bl w:val="nil"/>
            </w:tcBorders>
            <w:vAlign w:val="center"/>
          </w:tcPr>
          <w:p w14:paraId="2120A21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sz w:val="24"/>
                <w:szCs w:val="24"/>
              </w:rPr>
            </w:pPr>
          </w:p>
        </w:tc>
        <w:tc>
          <w:tcPr>
            <w:tcW w:w="582" w:type="pct"/>
            <w:tcBorders>
              <w:tl2br w:val="nil"/>
              <w:tr2bl w:val="nil"/>
            </w:tcBorders>
            <w:vAlign w:val="center"/>
          </w:tcPr>
          <w:p w14:paraId="0BC2F51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C00000"/>
                <w:kern w:val="0"/>
                <w:sz w:val="21"/>
                <w:szCs w:val="21"/>
                <w:lang w:val="en-US" w:eastAsia="zh-CN" w:bidi="ar"/>
              </w:rPr>
            </w:pPr>
            <w:bookmarkStart w:id="58" w:name="_GoBack"/>
            <w:r>
              <w:rPr>
                <w:rFonts w:hint="eastAsia" w:ascii="楷体" w:hAnsi="楷体" w:eastAsia="楷体" w:cs="楷体"/>
                <w:color w:val="000000"/>
                <w:kern w:val="0"/>
                <w:sz w:val="21"/>
                <w:szCs w:val="21"/>
                <w:lang w:val="en-US" w:eastAsia="zh-CN" w:bidi="ar"/>
              </w:rPr>
              <w:t>从权利</w:t>
            </w:r>
            <w:bookmarkEnd w:id="58"/>
          </w:p>
        </w:tc>
        <w:tc>
          <w:tcPr>
            <w:tcW w:w="3382" w:type="pct"/>
            <w:tcBorders>
              <w:tl2br w:val="nil"/>
              <w:tr2bl w:val="nil"/>
            </w:tcBorders>
            <w:vAlign w:val="center"/>
          </w:tcPr>
          <w:p w14:paraId="338101B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FF0000"/>
                <w:kern w:val="0"/>
                <w:sz w:val="21"/>
                <w:szCs w:val="21"/>
                <w:highlight w:val="none"/>
                <w:lang w:val="en-US" w:eastAsia="zh-CN" w:bidi="ar"/>
              </w:rPr>
            </w:pPr>
            <w:r>
              <w:rPr>
                <w:rFonts w:hint="eastAsia" w:ascii="楷体" w:hAnsi="楷体" w:eastAsia="楷体" w:cs="楷体"/>
                <w:color w:val="FF0000"/>
                <w:kern w:val="0"/>
                <w:sz w:val="21"/>
                <w:szCs w:val="21"/>
                <w:highlight w:val="none"/>
                <w:lang w:val="en-US" w:eastAsia="zh-CN" w:bidi="ar"/>
              </w:rPr>
              <w:t>以其他权利为基础或者没有其他权利就没有存在的意义的权利</w:t>
            </w:r>
          </w:p>
        </w:tc>
      </w:tr>
      <w:tr w14:paraId="508290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60" w:hRule="atLeast"/>
        </w:trPr>
        <w:tc>
          <w:tcPr>
            <w:tcW w:w="1034" w:type="pct"/>
            <w:vMerge w:val="restart"/>
            <w:tcBorders>
              <w:tl2br w:val="nil"/>
              <w:tr2bl w:val="nil"/>
            </w:tcBorders>
            <w:vAlign w:val="center"/>
          </w:tcPr>
          <w:p w14:paraId="4D629C1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vertAlign w:val="baseline"/>
                <w:lang w:val="en-US" w:eastAsia="zh-CN" w:bidi="ar"/>
              </w:rPr>
            </w:pPr>
            <w:r>
              <w:rPr>
                <w:rFonts w:hint="eastAsia" w:ascii="楷体" w:hAnsi="楷体" w:eastAsia="楷体" w:cs="楷体"/>
                <w:b/>
                <w:bCs/>
                <w:color w:val="E56437"/>
                <w:kern w:val="0"/>
                <w:sz w:val="24"/>
                <w:szCs w:val="24"/>
                <w:lang w:val="en-US" w:eastAsia="zh-CN" w:bidi="ar"/>
              </w:rPr>
              <w:t>依义务主体范围分类</w:t>
            </w:r>
          </w:p>
        </w:tc>
        <w:tc>
          <w:tcPr>
            <w:tcW w:w="582" w:type="pct"/>
            <w:tcBorders>
              <w:tl2br w:val="nil"/>
              <w:tr2bl w:val="nil"/>
            </w:tcBorders>
            <w:vAlign w:val="center"/>
          </w:tcPr>
          <w:p w14:paraId="02F6B3D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绝对权</w:t>
            </w:r>
          </w:p>
        </w:tc>
        <w:tc>
          <w:tcPr>
            <w:tcW w:w="3382" w:type="pct"/>
            <w:tcBorders>
              <w:tl2br w:val="nil"/>
              <w:tr2bl w:val="nil"/>
            </w:tcBorders>
          </w:tcPr>
          <w:p w14:paraId="0875457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default"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 xml:space="preserve">所有权、人格权 </w:t>
            </w:r>
          </w:p>
        </w:tc>
      </w:tr>
      <w:tr w14:paraId="3DC97A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4" w:type="pct"/>
            <w:vMerge w:val="continue"/>
            <w:tcBorders>
              <w:tl2br w:val="nil"/>
              <w:tr2bl w:val="nil"/>
            </w:tcBorders>
            <w:vAlign w:val="center"/>
          </w:tcPr>
          <w:p w14:paraId="32253B2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sz w:val="24"/>
                <w:szCs w:val="24"/>
              </w:rPr>
            </w:pPr>
          </w:p>
        </w:tc>
        <w:tc>
          <w:tcPr>
            <w:tcW w:w="582" w:type="pct"/>
            <w:tcBorders>
              <w:tl2br w:val="nil"/>
              <w:tr2bl w:val="nil"/>
            </w:tcBorders>
            <w:vAlign w:val="center"/>
          </w:tcPr>
          <w:p w14:paraId="3B50301E">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相对权</w:t>
            </w:r>
          </w:p>
        </w:tc>
        <w:tc>
          <w:tcPr>
            <w:tcW w:w="3382" w:type="pct"/>
            <w:tcBorders>
              <w:tl2br w:val="nil"/>
              <w:tr2bl w:val="nil"/>
            </w:tcBorders>
            <w:vAlign w:val="center"/>
          </w:tcPr>
          <w:p w14:paraId="6B87B9F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债权（合同）</w:t>
            </w:r>
          </w:p>
        </w:tc>
      </w:tr>
      <w:tr w14:paraId="4993FAE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4" w:type="pct"/>
            <w:vMerge w:val="restart"/>
            <w:tcBorders>
              <w:tl2br w:val="nil"/>
              <w:tr2bl w:val="nil"/>
            </w:tcBorders>
            <w:vAlign w:val="center"/>
          </w:tcPr>
          <w:p w14:paraId="20B1060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vertAlign w:val="baseline"/>
                <w:lang w:val="en-US" w:eastAsia="zh-CN" w:bidi="ar"/>
              </w:rPr>
            </w:pPr>
            <w:r>
              <w:rPr>
                <w:rFonts w:hint="eastAsia" w:ascii="楷体" w:hAnsi="楷体" w:eastAsia="楷体" w:cs="楷体"/>
                <w:b/>
                <w:bCs/>
                <w:color w:val="E56437"/>
                <w:kern w:val="0"/>
                <w:sz w:val="24"/>
                <w:szCs w:val="24"/>
                <w:lang w:val="en-US" w:eastAsia="zh-CN" w:bidi="ar"/>
              </w:rPr>
              <w:t>依权利的作用不同分类</w:t>
            </w:r>
          </w:p>
        </w:tc>
        <w:tc>
          <w:tcPr>
            <w:tcW w:w="582" w:type="pct"/>
            <w:tcBorders>
              <w:tl2br w:val="nil"/>
              <w:tr2bl w:val="nil"/>
            </w:tcBorders>
            <w:vAlign w:val="center"/>
          </w:tcPr>
          <w:p w14:paraId="6C1D02C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形成权</w:t>
            </w:r>
          </w:p>
        </w:tc>
        <w:tc>
          <w:tcPr>
            <w:tcW w:w="3382" w:type="pct"/>
            <w:tcBorders>
              <w:tl2br w:val="nil"/>
              <w:tr2bl w:val="nil"/>
            </w:tcBorders>
          </w:tcPr>
          <w:p w14:paraId="0C5EAE1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依单方意思表示变动双方法律关系的权利，是单方决定权</w:t>
            </w:r>
          </w:p>
        </w:tc>
      </w:tr>
      <w:tr w14:paraId="344922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4" w:type="pct"/>
            <w:vMerge w:val="continue"/>
            <w:tcBorders>
              <w:tl2br w:val="nil"/>
              <w:tr2bl w:val="nil"/>
            </w:tcBorders>
            <w:vAlign w:val="center"/>
          </w:tcPr>
          <w:p w14:paraId="2D62EF7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rPr>
            </w:pPr>
          </w:p>
        </w:tc>
        <w:tc>
          <w:tcPr>
            <w:tcW w:w="582" w:type="pct"/>
            <w:tcBorders>
              <w:tl2br w:val="nil"/>
              <w:tr2bl w:val="nil"/>
            </w:tcBorders>
            <w:vAlign w:val="center"/>
          </w:tcPr>
          <w:p w14:paraId="3BB62A9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支配权</w:t>
            </w:r>
          </w:p>
        </w:tc>
        <w:tc>
          <w:tcPr>
            <w:tcW w:w="3382" w:type="pct"/>
            <w:tcBorders>
              <w:tl2br w:val="nil"/>
              <w:tr2bl w:val="nil"/>
            </w:tcBorders>
          </w:tcPr>
          <w:p w14:paraId="0681C22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直接支配客体的权利</w:t>
            </w:r>
          </w:p>
        </w:tc>
      </w:tr>
      <w:tr w14:paraId="7127EF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4" w:type="pct"/>
            <w:vMerge w:val="continue"/>
            <w:tcBorders>
              <w:tl2br w:val="nil"/>
              <w:tr2bl w:val="nil"/>
            </w:tcBorders>
            <w:vAlign w:val="center"/>
          </w:tcPr>
          <w:p w14:paraId="72EA262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C00000"/>
                <w:kern w:val="0"/>
                <w:sz w:val="21"/>
                <w:szCs w:val="21"/>
                <w:lang w:val="en-US" w:eastAsia="zh-CN" w:bidi="ar"/>
              </w:rPr>
            </w:pPr>
          </w:p>
        </w:tc>
        <w:tc>
          <w:tcPr>
            <w:tcW w:w="582" w:type="pct"/>
            <w:tcBorders>
              <w:tl2br w:val="nil"/>
              <w:tr2bl w:val="nil"/>
            </w:tcBorders>
            <w:vAlign w:val="center"/>
          </w:tcPr>
          <w:p w14:paraId="09E73EB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请求权</w:t>
            </w:r>
          </w:p>
        </w:tc>
        <w:tc>
          <w:tcPr>
            <w:tcW w:w="3382" w:type="pct"/>
            <w:tcBorders>
              <w:tl2br w:val="nil"/>
              <w:tr2bl w:val="nil"/>
            </w:tcBorders>
          </w:tcPr>
          <w:p w14:paraId="6DD8EC2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请求他人为或不为一定行为的权利</w:t>
            </w:r>
          </w:p>
        </w:tc>
      </w:tr>
      <w:tr w14:paraId="045F2D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4" w:type="pct"/>
            <w:vMerge w:val="continue"/>
            <w:tcBorders>
              <w:tl2br w:val="nil"/>
              <w:tr2bl w:val="nil"/>
            </w:tcBorders>
            <w:vAlign w:val="center"/>
          </w:tcPr>
          <w:p w14:paraId="77DC8EE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C00000"/>
                <w:kern w:val="0"/>
                <w:sz w:val="21"/>
                <w:szCs w:val="21"/>
                <w:lang w:val="en-US" w:eastAsia="zh-CN" w:bidi="ar"/>
              </w:rPr>
            </w:pPr>
          </w:p>
        </w:tc>
        <w:tc>
          <w:tcPr>
            <w:tcW w:w="582" w:type="pct"/>
            <w:tcBorders>
              <w:tl2br w:val="nil"/>
              <w:tr2bl w:val="nil"/>
            </w:tcBorders>
            <w:vAlign w:val="center"/>
          </w:tcPr>
          <w:p w14:paraId="51131AB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抗辩权</w:t>
            </w:r>
          </w:p>
        </w:tc>
        <w:tc>
          <w:tcPr>
            <w:tcW w:w="3382" w:type="pct"/>
            <w:tcBorders>
              <w:tl2br w:val="nil"/>
              <w:tr2bl w:val="nil"/>
            </w:tcBorders>
          </w:tcPr>
          <w:p w14:paraId="2FD213B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对于请求权说不的权利</w:t>
            </w:r>
          </w:p>
        </w:tc>
      </w:tr>
    </w:tbl>
    <w:p w14:paraId="533A05ED">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3" w:name="_Toc11699"/>
      <w:r>
        <w:rPr>
          <w:rFonts w:hint="eastAsia" w:ascii="楷体" w:hAnsi="楷体" w:eastAsia="楷体" w:cs="楷体"/>
          <w:b w:val="0"/>
          <w:bCs/>
          <w:sz w:val="32"/>
          <w:szCs w:val="32"/>
          <w:lang w:val="en-US" w:eastAsia="zh-CN"/>
        </w:rPr>
        <w:t>第三节 民事主体</w:t>
      </w:r>
      <w:bookmarkEnd w:id="3"/>
    </w:p>
    <w:p w14:paraId="20C3B25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考点3：自然人的民事权利能力与行为能力</w:t>
      </w:r>
    </w:p>
    <w:p w14:paraId="43327D98">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民事权利能力</w:t>
      </w:r>
    </w:p>
    <w:p w14:paraId="7740978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420" w:firstLineChars="200"/>
        <w:jc w:val="both"/>
        <w:textAlignment w:val="auto"/>
        <w:rPr>
          <w:rFonts w:hint="eastAsia" w:ascii="楷体" w:hAnsi="楷体" w:eastAsia="楷体" w:cs="楷体"/>
          <w:color w:val="000000"/>
          <w:sz w:val="21"/>
          <w:szCs w:val="21"/>
        </w:rPr>
      </w:pPr>
      <w:r>
        <w:rPr>
          <w:rFonts w:hint="eastAsia" w:ascii="楷体" w:hAnsi="楷体" w:eastAsia="楷体" w:cs="楷体"/>
          <w:color w:val="000000"/>
          <w:sz w:val="21"/>
          <w:szCs w:val="21"/>
          <w:lang w:val="en-US" w:eastAsia="zh-CN"/>
        </w:rPr>
        <w:t>1.</w:t>
      </w:r>
      <w:r>
        <w:rPr>
          <w:rFonts w:hint="eastAsia" w:ascii="楷体" w:hAnsi="楷体" w:eastAsia="楷体" w:cs="楷体"/>
          <w:color w:val="000000"/>
          <w:sz w:val="21"/>
          <w:szCs w:val="21"/>
        </w:rPr>
        <w:t>一般情形</w:t>
      </w:r>
    </w:p>
    <w:p w14:paraId="00F70EF1">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420" w:firstLineChars="200"/>
        <w:jc w:val="both"/>
        <w:textAlignment w:val="auto"/>
        <w:rPr>
          <w:rFonts w:hint="eastAsia" w:ascii="楷体" w:hAnsi="楷体" w:eastAsia="楷体" w:cs="楷体"/>
          <w:color w:val="000000"/>
          <w:sz w:val="21"/>
          <w:szCs w:val="21"/>
        </w:rPr>
      </w:pPr>
      <w:r>
        <w:rPr>
          <w:rFonts w:hint="eastAsia" w:ascii="楷体" w:hAnsi="楷体" w:eastAsia="楷体" w:cs="楷体"/>
          <w:color w:val="000000"/>
          <w:sz w:val="21"/>
          <w:szCs w:val="21"/>
        </w:rPr>
        <w:t>在一般情形下，自然人的民事权利能力</w:t>
      </w:r>
      <w:r>
        <w:rPr>
          <w:rFonts w:hint="eastAsia" w:ascii="楷体" w:hAnsi="楷体" w:eastAsia="楷体" w:cs="楷体"/>
          <w:color w:val="FF0000"/>
          <w:sz w:val="21"/>
          <w:szCs w:val="21"/>
        </w:rPr>
        <w:t>始于出生，终于死亡。</w:t>
      </w:r>
      <w:r>
        <w:rPr>
          <w:rFonts w:hint="eastAsia" w:ascii="楷体" w:hAnsi="楷体" w:eastAsia="楷体" w:cs="楷体"/>
          <w:color w:val="000000"/>
          <w:sz w:val="21"/>
          <w:szCs w:val="21"/>
        </w:rPr>
        <w:t>出生时间以</w:t>
      </w:r>
      <w:r>
        <w:rPr>
          <w:rFonts w:hint="eastAsia" w:ascii="楷体" w:hAnsi="楷体" w:eastAsia="楷体" w:cs="楷体"/>
          <w:color w:val="FF0000"/>
          <w:sz w:val="21"/>
          <w:szCs w:val="21"/>
        </w:rPr>
        <w:t>出生证明为准</w:t>
      </w:r>
      <w:r>
        <w:rPr>
          <w:rFonts w:hint="eastAsia" w:ascii="楷体" w:hAnsi="楷体" w:eastAsia="楷体" w:cs="楷体"/>
          <w:color w:val="000000"/>
          <w:sz w:val="21"/>
          <w:szCs w:val="21"/>
        </w:rPr>
        <w:t>，死亡时间以死亡证明为准；没有出生证明、死亡证明的，以</w:t>
      </w:r>
      <w:r>
        <w:rPr>
          <w:rFonts w:hint="eastAsia" w:ascii="楷体" w:hAnsi="楷体" w:eastAsia="楷体" w:cs="楷体"/>
          <w:color w:val="FF0000"/>
          <w:sz w:val="21"/>
          <w:szCs w:val="21"/>
        </w:rPr>
        <w:t>户籍登记或者其他有效身份登记</w:t>
      </w:r>
      <w:r>
        <w:rPr>
          <w:rFonts w:hint="eastAsia" w:ascii="楷体" w:hAnsi="楷体" w:eastAsia="楷体" w:cs="楷体"/>
          <w:color w:val="FF0000"/>
          <w:sz w:val="21"/>
          <w:szCs w:val="21"/>
          <w:lang w:val="en-US" w:eastAsia="zh-CN"/>
        </w:rPr>
        <w:t>记载的时间</w:t>
      </w:r>
      <w:r>
        <w:rPr>
          <w:rFonts w:hint="eastAsia" w:ascii="楷体" w:hAnsi="楷体" w:eastAsia="楷体" w:cs="楷体"/>
          <w:color w:val="FF0000"/>
          <w:sz w:val="21"/>
          <w:szCs w:val="21"/>
        </w:rPr>
        <w:t>为准</w:t>
      </w:r>
      <w:r>
        <w:rPr>
          <w:rFonts w:hint="eastAsia" w:ascii="楷体" w:hAnsi="楷体" w:eastAsia="楷体" w:cs="楷体"/>
          <w:color w:val="000000"/>
          <w:sz w:val="21"/>
          <w:szCs w:val="21"/>
        </w:rPr>
        <w:t>。如果有其他证据推翻以上时间的，那么以其他证据证明的时间为准。</w:t>
      </w:r>
    </w:p>
    <w:p w14:paraId="28D00EE7">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420" w:firstLineChars="200"/>
        <w:jc w:val="both"/>
        <w:textAlignment w:val="auto"/>
        <w:rPr>
          <w:rFonts w:hint="eastAsia" w:ascii="楷体" w:hAnsi="楷体" w:eastAsia="楷体" w:cs="楷体"/>
          <w:color w:val="000000"/>
          <w:sz w:val="21"/>
          <w:szCs w:val="21"/>
          <w:lang w:val="en-US" w:eastAsia="zh-CN"/>
        </w:rPr>
      </w:pPr>
      <w:r>
        <w:rPr>
          <w:rFonts w:hint="eastAsia" w:ascii="楷体" w:hAnsi="楷体" w:eastAsia="楷体" w:cs="楷体"/>
          <w:color w:val="000000"/>
          <w:sz w:val="21"/>
          <w:szCs w:val="21"/>
          <w:lang w:val="en-US" w:eastAsia="zh-CN"/>
        </w:rPr>
        <w:t>2.特殊规定</w:t>
      </w:r>
    </w:p>
    <w:tbl>
      <w:tblPr>
        <w:tblStyle w:val="13"/>
        <w:tblW w:w="4996" w:type="pct"/>
        <w:tblInd w:w="0"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Layout w:type="autofit"/>
        <w:tblCellMar>
          <w:top w:w="15" w:type="dxa"/>
          <w:left w:w="15" w:type="dxa"/>
          <w:bottom w:w="15" w:type="dxa"/>
          <w:right w:w="15" w:type="dxa"/>
        </w:tblCellMar>
      </w:tblPr>
      <w:tblGrid>
        <w:gridCol w:w="1225"/>
        <w:gridCol w:w="8575"/>
      </w:tblGrid>
      <w:tr w14:paraId="6A941F15">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15" w:type="dxa"/>
            <w:left w:w="15" w:type="dxa"/>
            <w:bottom w:w="15" w:type="dxa"/>
            <w:right w:w="15" w:type="dxa"/>
          </w:tblCellMar>
        </w:tblPrEx>
        <w:trPr>
          <w:trHeight w:val="23" w:hRule="atLeast"/>
        </w:trPr>
        <w:tc>
          <w:tcPr>
            <w:tcW w:w="625" w:type="pct"/>
            <w:tcBorders>
              <w:tl2br w:val="nil"/>
              <w:tr2bl w:val="nil"/>
            </w:tcBorders>
            <w:shd w:val="clear" w:color="auto" w:fill="auto"/>
            <w:tcMar>
              <w:top w:w="0" w:type="dxa"/>
              <w:left w:w="108" w:type="dxa"/>
              <w:bottom w:w="0" w:type="dxa"/>
              <w:right w:w="108" w:type="dxa"/>
            </w:tcMar>
            <w:vAlign w:val="center"/>
          </w:tcPr>
          <w:p w14:paraId="38F2E472">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遗产继承</w:t>
            </w:r>
          </w:p>
        </w:tc>
        <w:tc>
          <w:tcPr>
            <w:tcW w:w="4374" w:type="pct"/>
            <w:tcBorders>
              <w:tl2br w:val="nil"/>
              <w:tr2bl w:val="nil"/>
            </w:tcBorders>
            <w:shd w:val="clear" w:color="auto" w:fill="auto"/>
            <w:tcMar>
              <w:top w:w="0" w:type="dxa"/>
              <w:left w:w="108" w:type="dxa"/>
              <w:bottom w:w="0" w:type="dxa"/>
              <w:right w:w="108" w:type="dxa"/>
            </w:tcMar>
            <w:vAlign w:val="center"/>
          </w:tcPr>
          <w:p w14:paraId="6935533A">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both"/>
              <w:textAlignment w:val="auto"/>
              <w:rPr>
                <w:rFonts w:hint="eastAsia" w:ascii="楷体" w:hAnsi="楷体" w:eastAsia="楷体" w:cs="楷体"/>
                <w:color w:val="FF0000"/>
              </w:rPr>
            </w:pPr>
            <w:r>
              <w:rPr>
                <w:rFonts w:hint="eastAsia" w:ascii="楷体" w:hAnsi="楷体" w:eastAsia="楷体" w:cs="楷体"/>
                <w:color w:val="000000"/>
                <w:sz w:val="21"/>
                <w:szCs w:val="21"/>
                <w:lang w:val="en-US" w:eastAsia="zh-CN"/>
              </w:rPr>
              <w:t>胎儿的父亲死亡的，应当为胎儿保留相应的继承份额，胎儿出生时为活体的，该保留份额由胎儿继承；胎儿出生时为死体的，该保留份额由其父亲的继承人继承。</w:t>
            </w:r>
          </w:p>
        </w:tc>
      </w:tr>
      <w:tr w14:paraId="5C95B91B">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shd w:val="clear" w:color="auto" w:fill="auto"/>
          <w:tblCellMar>
            <w:top w:w="15" w:type="dxa"/>
            <w:left w:w="15" w:type="dxa"/>
            <w:bottom w:w="15" w:type="dxa"/>
            <w:right w:w="15" w:type="dxa"/>
          </w:tblCellMar>
        </w:tblPrEx>
        <w:trPr>
          <w:trHeight w:val="23" w:hRule="atLeast"/>
        </w:trPr>
        <w:tc>
          <w:tcPr>
            <w:tcW w:w="625" w:type="pct"/>
            <w:tcBorders>
              <w:tl2br w:val="nil"/>
              <w:tr2bl w:val="nil"/>
            </w:tcBorders>
            <w:shd w:val="clear" w:color="auto" w:fill="auto"/>
            <w:tcMar>
              <w:top w:w="0" w:type="dxa"/>
              <w:left w:w="108" w:type="dxa"/>
              <w:bottom w:w="0" w:type="dxa"/>
              <w:right w:w="108" w:type="dxa"/>
            </w:tcMar>
            <w:vAlign w:val="center"/>
          </w:tcPr>
          <w:p w14:paraId="737C70BB">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接受赠与</w:t>
            </w:r>
          </w:p>
        </w:tc>
        <w:tc>
          <w:tcPr>
            <w:tcW w:w="4374" w:type="pct"/>
            <w:tcBorders>
              <w:tl2br w:val="nil"/>
              <w:tr2bl w:val="nil"/>
            </w:tcBorders>
            <w:shd w:val="clear" w:color="auto" w:fill="auto"/>
            <w:tcMar>
              <w:top w:w="0" w:type="dxa"/>
              <w:left w:w="108" w:type="dxa"/>
              <w:bottom w:w="0" w:type="dxa"/>
              <w:right w:w="108" w:type="dxa"/>
            </w:tcMar>
            <w:vAlign w:val="center"/>
          </w:tcPr>
          <w:p w14:paraId="4ABF7E13">
            <w:pPr>
              <w:pStyle w:val="12"/>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exact"/>
              <w:ind w:left="0" w:firstLine="0"/>
              <w:jc w:val="both"/>
              <w:textAlignment w:val="auto"/>
              <w:rPr>
                <w:rFonts w:hint="eastAsia" w:ascii="楷体" w:hAnsi="楷体" w:eastAsia="楷体" w:cs="楷体"/>
                <w:color w:val="FF0000"/>
              </w:rPr>
            </w:pPr>
            <w:r>
              <w:rPr>
                <w:rFonts w:hint="eastAsia" w:ascii="楷体" w:hAnsi="楷体" w:eastAsia="楷体" w:cs="楷体"/>
                <w:color w:val="000000"/>
                <w:sz w:val="21"/>
                <w:szCs w:val="21"/>
              </w:rPr>
              <w:t>以胎儿为被赠与人的赠与合同，胎儿出生时为活体的，赠与合同应当履行；胎儿出生时为死体的，赠与合同不必履行。</w:t>
            </w:r>
          </w:p>
        </w:tc>
      </w:tr>
    </w:tbl>
    <w:p w14:paraId="1907B1B2">
      <w:pPr>
        <w:keepNext w:val="0"/>
        <w:keepLines w:val="0"/>
        <w:pageBreakBefore w:val="0"/>
        <w:widowControl/>
        <w:numPr>
          <w:ilvl w:val="0"/>
          <w:numId w:val="1"/>
        </w:numPr>
        <w:suppressLineNumbers w:val="0"/>
        <w:kinsoku/>
        <w:wordWrap/>
        <w:overflowPunct/>
        <w:topLinePunct w:val="0"/>
        <w:autoSpaceDE/>
        <w:autoSpaceDN/>
        <w:bidi w:val="0"/>
        <w:adjustRightInd/>
        <w:snapToGrid/>
        <w:spacing w:line="360" w:lineRule="exact"/>
        <w:ind w:left="0" w:leftChars="0" w:firstLine="422" w:firstLineChars="200"/>
        <w:jc w:val="left"/>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民事行为能力</w:t>
      </w:r>
    </w:p>
    <w:p w14:paraId="30C67509">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b w:val="0"/>
          <w:bCs w:val="0"/>
          <w:color w:val="FF0000"/>
          <w:sz w:val="21"/>
          <w:szCs w:val="21"/>
        </w:rPr>
      </w:pPr>
      <w:r>
        <w:rPr>
          <w:rFonts w:hint="eastAsia" w:ascii="楷体" w:hAnsi="楷体" w:eastAsia="楷体" w:cs="楷体"/>
          <w:color w:val="000000"/>
          <w:kern w:val="0"/>
          <w:sz w:val="21"/>
          <w:szCs w:val="21"/>
          <w:lang w:val="en-US" w:eastAsia="zh-CN" w:bidi="ar"/>
        </w:rPr>
        <w:t>完全民事行为能力——18周岁以上且精神完全正常。</w:t>
      </w:r>
      <w:r>
        <w:rPr>
          <w:rFonts w:hint="eastAsia" w:ascii="楷体" w:hAnsi="楷体" w:eastAsia="楷体" w:cs="楷体"/>
          <w:b w:val="0"/>
          <w:bCs w:val="0"/>
          <w:color w:val="FF0000"/>
          <w:kern w:val="0"/>
          <w:sz w:val="21"/>
          <w:szCs w:val="21"/>
          <w:lang w:val="en-US" w:eastAsia="zh-CN" w:bidi="ar"/>
        </w:rPr>
        <w:t>16以上，不满18周岁的例外，以劳动收入作为主要生活来源。</w:t>
      </w:r>
    </w:p>
    <w:p w14:paraId="1AE4121A">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sz w:val="21"/>
          <w:szCs w:val="21"/>
        </w:rPr>
      </w:pPr>
      <w:r>
        <w:rPr>
          <w:rFonts w:hint="eastAsia" w:ascii="楷体" w:hAnsi="楷体" w:eastAsia="楷体" w:cs="楷体"/>
          <w:color w:val="000000"/>
          <w:kern w:val="0"/>
          <w:sz w:val="21"/>
          <w:szCs w:val="21"/>
          <w:lang w:val="en-US" w:eastAsia="zh-CN" w:bidi="ar"/>
        </w:rPr>
        <w:t>限制行为能力——8周岁以上未成年或者不能完全辨认自己行为的成年人。民事法律行为的效力——</w:t>
      </w:r>
      <w:r>
        <w:rPr>
          <w:rFonts w:hint="eastAsia" w:ascii="楷体" w:hAnsi="楷体" w:eastAsia="楷体" w:cs="楷体"/>
          <w:color w:val="FF0000"/>
          <w:kern w:val="0"/>
          <w:sz w:val="21"/>
          <w:szCs w:val="21"/>
          <w:lang w:val="en-US" w:eastAsia="zh-CN" w:bidi="ar"/>
        </w:rPr>
        <w:t>效力待定</w:t>
      </w:r>
      <w:r>
        <w:rPr>
          <w:rFonts w:hint="eastAsia" w:ascii="楷体" w:hAnsi="楷体" w:eastAsia="楷体" w:cs="楷体"/>
          <w:color w:val="000000"/>
          <w:kern w:val="0"/>
          <w:sz w:val="21"/>
          <w:szCs w:val="21"/>
          <w:lang w:val="en-US" w:eastAsia="zh-CN" w:bidi="ar"/>
        </w:rPr>
        <w:t>。</w:t>
      </w:r>
    </w:p>
    <w:p w14:paraId="4FA1BB42">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sz w:val="21"/>
          <w:szCs w:val="21"/>
        </w:rPr>
      </w:pPr>
      <w:r>
        <w:rPr>
          <w:rFonts w:hint="eastAsia" w:ascii="楷体" w:hAnsi="楷体" w:eastAsia="楷体" w:cs="楷体"/>
          <w:color w:val="000000"/>
          <w:kern w:val="0"/>
          <w:sz w:val="21"/>
          <w:szCs w:val="21"/>
          <w:lang w:val="en-US" w:eastAsia="zh-CN" w:bidi="ar"/>
        </w:rPr>
        <w:t>无行为能力——不满8周岁或其他完全不能辨认自己行为的人。无民事行为能力人实施的民事法律行为</w:t>
      </w:r>
      <w:r>
        <w:rPr>
          <w:rFonts w:hint="eastAsia" w:ascii="楷体" w:hAnsi="楷体" w:eastAsia="楷体" w:cs="楷体"/>
          <w:color w:val="FF0000"/>
          <w:kern w:val="0"/>
          <w:sz w:val="21"/>
          <w:szCs w:val="21"/>
          <w:lang w:val="en-US" w:eastAsia="zh-CN" w:bidi="ar"/>
        </w:rPr>
        <w:t>无效</w:t>
      </w:r>
      <w:r>
        <w:rPr>
          <w:rFonts w:hint="eastAsia" w:ascii="楷体" w:hAnsi="楷体" w:eastAsia="楷体" w:cs="楷体"/>
          <w:color w:val="000000"/>
          <w:kern w:val="0"/>
          <w:sz w:val="21"/>
          <w:szCs w:val="21"/>
          <w:lang w:val="en-US" w:eastAsia="zh-CN" w:bidi="ar"/>
        </w:rPr>
        <w:t>。</w:t>
      </w:r>
    </w:p>
    <w:p w14:paraId="44CFBC1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考点4：监护</w:t>
      </w:r>
    </w:p>
    <w:p w14:paraId="2903052F">
      <w:pPr>
        <w:keepNext w:val="0"/>
        <w:keepLines w:val="0"/>
        <w:pageBreakBefore w:val="0"/>
        <w:widowControl/>
        <w:numPr>
          <w:ilvl w:val="0"/>
          <w:numId w:val="2"/>
        </w:numPr>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监护的类型</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832"/>
        <w:gridCol w:w="1138"/>
        <w:gridCol w:w="7838"/>
      </w:tblGrid>
      <w:tr w14:paraId="60E666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24" w:type="pct"/>
            <w:vMerge w:val="restart"/>
            <w:tcBorders>
              <w:tl2br w:val="nil"/>
              <w:tr2bl w:val="nil"/>
            </w:tcBorders>
            <w:vAlign w:val="center"/>
          </w:tcPr>
          <w:p w14:paraId="12A7CAE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法定监护</w:t>
            </w:r>
          </w:p>
        </w:tc>
        <w:tc>
          <w:tcPr>
            <w:tcW w:w="580" w:type="pct"/>
            <w:tcBorders>
              <w:tl2br w:val="nil"/>
              <w:tr2bl w:val="nil"/>
            </w:tcBorders>
            <w:vAlign w:val="center"/>
          </w:tcPr>
          <w:p w14:paraId="689EE58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FF0000"/>
                <w:sz w:val="21"/>
                <w:szCs w:val="21"/>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未成年人</w:t>
            </w:r>
          </w:p>
        </w:tc>
        <w:tc>
          <w:tcPr>
            <w:tcW w:w="3994" w:type="pct"/>
            <w:tcBorders>
              <w:tl2br w:val="nil"/>
              <w:tr2bl w:val="nil"/>
            </w:tcBorders>
            <w:vAlign w:val="top"/>
          </w:tcPr>
          <w:p w14:paraId="71A779E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color w:val="000000"/>
                <w:kern w:val="0"/>
                <w:sz w:val="21"/>
                <w:szCs w:val="21"/>
                <w:lang w:val="en-US" w:eastAsia="zh-CN" w:bidi="ar"/>
              </w:rPr>
              <w:t>第一顺序：</w:t>
            </w:r>
            <w:r>
              <w:rPr>
                <w:rFonts w:hint="eastAsia" w:ascii="楷体" w:hAnsi="楷体" w:eastAsia="楷体" w:cs="楷体"/>
                <w:color w:val="FF0000"/>
                <w:kern w:val="0"/>
                <w:sz w:val="21"/>
                <w:szCs w:val="21"/>
                <w:lang w:val="en-US" w:eastAsia="zh-CN" w:bidi="ar"/>
              </w:rPr>
              <w:t>父母（父母为未成年子女的当然监护人）</w:t>
            </w:r>
            <w:r>
              <w:rPr>
                <w:rFonts w:hint="eastAsia" w:ascii="楷体" w:hAnsi="楷体" w:eastAsia="楷体" w:cs="楷体"/>
                <w:color w:val="000000"/>
                <w:kern w:val="0"/>
                <w:sz w:val="21"/>
                <w:szCs w:val="21"/>
                <w:lang w:val="en-US" w:eastAsia="zh-CN" w:bidi="ar"/>
              </w:rPr>
              <w:t>；第二顺序：祖父母、外祖父母；第三顺序：兄、姐；第四顺序：其他愿意担任监护人的个人或者组织，经居委会、村委会、民政部门同意。</w:t>
            </w:r>
          </w:p>
        </w:tc>
      </w:tr>
      <w:tr w14:paraId="44A73D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24" w:type="pct"/>
            <w:vMerge w:val="continue"/>
            <w:tcBorders>
              <w:tl2br w:val="nil"/>
              <w:tr2bl w:val="nil"/>
            </w:tcBorders>
            <w:vAlign w:val="center"/>
          </w:tcPr>
          <w:p w14:paraId="3F83A52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p>
        </w:tc>
        <w:tc>
          <w:tcPr>
            <w:tcW w:w="580" w:type="pct"/>
            <w:tcBorders>
              <w:tl2br w:val="nil"/>
              <w:tr2bl w:val="nil"/>
            </w:tcBorders>
            <w:vAlign w:val="center"/>
          </w:tcPr>
          <w:p w14:paraId="496C028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FF0000"/>
                <w:sz w:val="21"/>
                <w:szCs w:val="21"/>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无或限制行为能力的成年人</w:t>
            </w:r>
          </w:p>
        </w:tc>
        <w:tc>
          <w:tcPr>
            <w:tcW w:w="3994" w:type="pct"/>
            <w:tcBorders>
              <w:tl2br w:val="nil"/>
              <w:tr2bl w:val="nil"/>
            </w:tcBorders>
            <w:vAlign w:val="center"/>
          </w:tcPr>
          <w:p w14:paraId="66952EE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color w:val="000000"/>
                <w:kern w:val="0"/>
                <w:sz w:val="21"/>
                <w:szCs w:val="21"/>
                <w:lang w:val="en-US" w:eastAsia="zh-CN" w:bidi="ar"/>
              </w:rPr>
              <w:t>第一顺序：配偶；第二顺序：父母、子女；第三顺序：其他近亲属。第四顺序：其他愿意担任监护人的个人或者组织，经居委会、村委会、民政部门同意。</w:t>
            </w:r>
          </w:p>
        </w:tc>
      </w:tr>
      <w:tr w14:paraId="0C082D3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24" w:type="pct"/>
            <w:tcBorders>
              <w:tl2br w:val="nil"/>
              <w:tr2bl w:val="nil"/>
            </w:tcBorders>
            <w:vAlign w:val="center"/>
          </w:tcPr>
          <w:p w14:paraId="745F47F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遗嘱监护</w:t>
            </w:r>
          </w:p>
        </w:tc>
        <w:tc>
          <w:tcPr>
            <w:tcW w:w="4575" w:type="pct"/>
            <w:gridSpan w:val="2"/>
            <w:tcBorders>
              <w:tl2br w:val="nil"/>
              <w:tr2bl w:val="nil"/>
            </w:tcBorders>
            <w:vAlign w:val="center"/>
          </w:tcPr>
          <w:p w14:paraId="3E2FBEDD">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color w:val="000000"/>
                <w:kern w:val="0"/>
                <w:sz w:val="21"/>
                <w:szCs w:val="21"/>
                <w:lang w:val="en-US" w:eastAsia="zh-CN" w:bidi="ar"/>
              </w:rPr>
              <w:t>被监护人的</w:t>
            </w:r>
            <w:r>
              <w:rPr>
                <w:rFonts w:hint="eastAsia" w:ascii="楷体" w:hAnsi="楷体" w:eastAsia="楷体" w:cs="楷体"/>
                <w:color w:val="FF0000"/>
                <w:kern w:val="0"/>
                <w:sz w:val="21"/>
                <w:szCs w:val="21"/>
                <w:lang w:val="en-US" w:eastAsia="zh-CN" w:bidi="ar"/>
              </w:rPr>
              <w:t>父母担任监护人的</w:t>
            </w:r>
            <w:r>
              <w:rPr>
                <w:rFonts w:hint="eastAsia" w:ascii="楷体" w:hAnsi="楷体" w:eastAsia="楷体" w:cs="楷体"/>
                <w:color w:val="000000"/>
                <w:kern w:val="0"/>
                <w:sz w:val="21"/>
                <w:szCs w:val="21"/>
                <w:lang w:val="en-US" w:eastAsia="zh-CN" w:bidi="ar"/>
              </w:rPr>
              <w:t>，可以通过遗嘱指定监护人。（</w:t>
            </w:r>
            <w:r>
              <w:rPr>
                <w:rFonts w:hint="eastAsia" w:ascii="楷体" w:hAnsi="楷体" w:eastAsia="楷体" w:cs="楷体"/>
                <w:color w:val="FF0000"/>
                <w:kern w:val="0"/>
                <w:sz w:val="21"/>
                <w:szCs w:val="21"/>
                <w:lang w:val="en-US" w:eastAsia="zh-CN" w:bidi="ar"/>
              </w:rPr>
              <w:t>注意身份要求</w:t>
            </w:r>
            <w:r>
              <w:rPr>
                <w:rFonts w:hint="eastAsia" w:ascii="楷体" w:hAnsi="楷体" w:eastAsia="楷体" w:cs="楷体"/>
                <w:color w:val="000000"/>
                <w:kern w:val="0"/>
                <w:sz w:val="21"/>
                <w:szCs w:val="21"/>
                <w:lang w:val="en-US" w:eastAsia="zh-CN" w:bidi="ar"/>
              </w:rPr>
              <w:t>）</w:t>
            </w:r>
          </w:p>
        </w:tc>
      </w:tr>
      <w:tr w14:paraId="0279C6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24" w:type="pct"/>
            <w:tcBorders>
              <w:tl2br w:val="nil"/>
              <w:tr2bl w:val="nil"/>
            </w:tcBorders>
            <w:vAlign w:val="center"/>
          </w:tcPr>
          <w:p w14:paraId="6A58524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兜底监护</w:t>
            </w:r>
          </w:p>
        </w:tc>
        <w:tc>
          <w:tcPr>
            <w:tcW w:w="4575" w:type="pct"/>
            <w:gridSpan w:val="2"/>
            <w:tcBorders>
              <w:tl2br w:val="nil"/>
              <w:tr2bl w:val="nil"/>
            </w:tcBorders>
            <w:vAlign w:val="center"/>
          </w:tcPr>
          <w:p w14:paraId="2A4C9B81">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p>
          <w:p w14:paraId="0CAF6FCB">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没有依法具有监护资格的人的，监护人由</w:t>
            </w:r>
            <w:r>
              <w:rPr>
                <w:rFonts w:hint="eastAsia" w:ascii="楷体" w:hAnsi="楷体" w:eastAsia="楷体" w:cs="楷体"/>
                <w:color w:val="FF0000"/>
                <w:kern w:val="0"/>
                <w:sz w:val="21"/>
                <w:szCs w:val="21"/>
                <w:lang w:val="en-US" w:eastAsia="zh-CN" w:bidi="ar"/>
              </w:rPr>
              <w:t>民政部门</w:t>
            </w:r>
            <w:r>
              <w:rPr>
                <w:rFonts w:hint="eastAsia" w:ascii="楷体" w:hAnsi="楷体" w:eastAsia="楷体" w:cs="楷体"/>
                <w:color w:val="000000"/>
                <w:kern w:val="0"/>
                <w:sz w:val="21"/>
                <w:szCs w:val="21"/>
                <w:lang w:val="en-US" w:eastAsia="zh-CN" w:bidi="ar"/>
              </w:rPr>
              <w:t>担任，也可以由具备履行监护职责条件的被监护人住所地的</w:t>
            </w:r>
            <w:r>
              <w:rPr>
                <w:rFonts w:hint="eastAsia" w:ascii="楷体" w:hAnsi="楷体" w:eastAsia="楷体" w:cs="楷体"/>
                <w:color w:val="FF0000"/>
                <w:kern w:val="0"/>
                <w:sz w:val="21"/>
                <w:szCs w:val="21"/>
                <w:lang w:val="en-US" w:eastAsia="zh-CN" w:bidi="ar"/>
              </w:rPr>
              <w:t>居民委员会、村民委员会</w:t>
            </w:r>
            <w:r>
              <w:rPr>
                <w:rFonts w:hint="eastAsia" w:ascii="楷体" w:hAnsi="楷体" w:eastAsia="楷体" w:cs="楷体"/>
                <w:color w:val="000000"/>
                <w:kern w:val="0"/>
                <w:sz w:val="21"/>
                <w:szCs w:val="21"/>
                <w:lang w:val="en-US" w:eastAsia="zh-CN" w:bidi="ar"/>
              </w:rPr>
              <w:t>担任。</w:t>
            </w:r>
          </w:p>
          <w:p w14:paraId="5F63CBB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sz w:val="21"/>
                <w:szCs w:val="21"/>
                <w:vertAlign w:val="baseline"/>
                <w:lang w:val="en-US" w:eastAsia="zh-CN"/>
              </w:rPr>
            </w:pPr>
          </w:p>
        </w:tc>
      </w:tr>
      <w:tr w14:paraId="5EB5DA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24" w:type="pct"/>
            <w:vMerge w:val="restart"/>
            <w:tcBorders>
              <w:tl2br w:val="nil"/>
              <w:tr2bl w:val="nil"/>
            </w:tcBorders>
            <w:vAlign w:val="center"/>
          </w:tcPr>
          <w:p w14:paraId="7B3C295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委托监护</w:t>
            </w:r>
          </w:p>
        </w:tc>
        <w:tc>
          <w:tcPr>
            <w:tcW w:w="580" w:type="pct"/>
            <w:tcBorders>
              <w:tl2br w:val="nil"/>
              <w:tr2bl w:val="nil"/>
            </w:tcBorders>
            <w:vAlign w:val="center"/>
          </w:tcPr>
          <w:p w14:paraId="03308A3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FF0000"/>
                <w:sz w:val="21"/>
                <w:szCs w:val="21"/>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一般的委托监护</w:t>
            </w:r>
          </w:p>
        </w:tc>
        <w:tc>
          <w:tcPr>
            <w:tcW w:w="3994" w:type="pct"/>
            <w:tcBorders>
              <w:tl2br w:val="nil"/>
              <w:tr2bl w:val="nil"/>
            </w:tcBorders>
          </w:tcPr>
          <w:p w14:paraId="4D248F91">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color w:val="000000"/>
                <w:kern w:val="0"/>
                <w:sz w:val="21"/>
                <w:szCs w:val="21"/>
                <w:lang w:val="en-US" w:eastAsia="zh-CN" w:bidi="ar"/>
              </w:rPr>
              <w:t>监护人因患病、外出务工等原因在一定期限内不能完全履行监护职责，将全部或者部分监护职责委托给他人，当事人不可主张受托人因此成为监护人，只是暂时代为履行监护职责。原则上被监护人发生了侵权，仍由监护人承担责任；受托人有过错的，应负相应责任。</w:t>
            </w:r>
          </w:p>
        </w:tc>
      </w:tr>
      <w:tr w14:paraId="0CEA51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24" w:type="pct"/>
            <w:vMerge w:val="continue"/>
            <w:tcBorders>
              <w:tl2br w:val="nil"/>
              <w:tr2bl w:val="nil"/>
            </w:tcBorders>
            <w:vAlign w:val="center"/>
          </w:tcPr>
          <w:p w14:paraId="6D9DBCE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rPr>
            </w:pPr>
          </w:p>
        </w:tc>
        <w:tc>
          <w:tcPr>
            <w:tcW w:w="580" w:type="pct"/>
            <w:tcBorders>
              <w:tl2br w:val="nil"/>
              <w:tr2bl w:val="nil"/>
            </w:tcBorders>
            <w:vAlign w:val="center"/>
          </w:tcPr>
          <w:p w14:paraId="2B62EDF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FF0000"/>
                <w:sz w:val="21"/>
                <w:szCs w:val="21"/>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附条件的委托监护</w:t>
            </w:r>
          </w:p>
        </w:tc>
        <w:tc>
          <w:tcPr>
            <w:tcW w:w="3994" w:type="pct"/>
            <w:tcBorders>
              <w:tl2br w:val="nil"/>
              <w:tr2bl w:val="nil"/>
            </w:tcBorders>
          </w:tcPr>
          <w:p w14:paraId="5E9ED5D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color w:val="000000"/>
                <w:kern w:val="0"/>
                <w:sz w:val="21"/>
                <w:szCs w:val="21"/>
                <w:lang w:val="en-US" w:eastAsia="zh-CN" w:bidi="ar"/>
              </w:rPr>
              <w:t>具有完全民事行为能力的成年人，可以与其近亲属、其他愿意担任监护人的个人或者组织事先协商，以书面形式确定自己的监护人。协商确定的监护人在该成年人丧失或者部分丧失民事行为能力时，履行监护职责。</w:t>
            </w:r>
          </w:p>
        </w:tc>
      </w:tr>
    </w:tbl>
    <w:p w14:paraId="28684E6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（二）监护人的职责</w:t>
      </w:r>
    </w:p>
    <w:p w14:paraId="354CB471">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监护人应当</w:t>
      </w:r>
      <w:r>
        <w:rPr>
          <w:rFonts w:hint="eastAsia" w:ascii="楷体" w:hAnsi="楷体" w:eastAsia="楷体" w:cs="楷体"/>
          <w:color w:val="FF0000"/>
          <w:kern w:val="0"/>
          <w:sz w:val="21"/>
          <w:szCs w:val="21"/>
          <w:lang w:val="en-US" w:eastAsia="zh-CN" w:bidi="ar"/>
        </w:rPr>
        <w:t>按照最有利于被监护人的原则</w:t>
      </w:r>
      <w:r>
        <w:rPr>
          <w:rFonts w:hint="eastAsia" w:ascii="楷体" w:hAnsi="楷体" w:eastAsia="楷体" w:cs="楷体"/>
          <w:color w:val="000000"/>
          <w:kern w:val="0"/>
          <w:sz w:val="21"/>
          <w:szCs w:val="21"/>
          <w:lang w:val="en-US" w:eastAsia="zh-CN" w:bidi="ar"/>
        </w:rPr>
        <w:t>履行监护职责。监护人除为维护被监护人利益外，</w:t>
      </w:r>
      <w:r>
        <w:rPr>
          <w:rFonts w:hint="eastAsia" w:ascii="楷体" w:hAnsi="楷体" w:eastAsia="楷体" w:cs="楷体"/>
          <w:color w:val="FF0000"/>
          <w:kern w:val="0"/>
          <w:sz w:val="21"/>
          <w:szCs w:val="21"/>
          <w:lang w:val="en-US" w:eastAsia="zh-CN" w:bidi="ar"/>
        </w:rPr>
        <w:t>不得处分</w:t>
      </w:r>
      <w:r>
        <w:rPr>
          <w:rFonts w:hint="eastAsia" w:ascii="楷体" w:hAnsi="楷体" w:eastAsia="楷体" w:cs="楷体"/>
          <w:color w:val="000000"/>
          <w:kern w:val="0"/>
          <w:sz w:val="21"/>
          <w:szCs w:val="21"/>
          <w:lang w:val="en-US" w:eastAsia="zh-CN" w:bidi="ar"/>
        </w:rPr>
        <w:t>被监护人的财产，造成损害的，需要赔偿。</w:t>
      </w:r>
    </w:p>
    <w:p w14:paraId="327A1EDD">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FF0000"/>
          <w:kern w:val="0"/>
          <w:sz w:val="21"/>
          <w:szCs w:val="21"/>
          <w:lang w:val="en-US" w:eastAsia="zh-CN" w:bidi="ar"/>
        </w:rPr>
        <w:t>因发生突发事件等紧急情况</w:t>
      </w:r>
      <w:r>
        <w:rPr>
          <w:rFonts w:hint="eastAsia" w:ascii="楷体" w:hAnsi="楷体" w:eastAsia="楷体" w:cs="楷体"/>
          <w:color w:val="000000"/>
          <w:kern w:val="0"/>
          <w:sz w:val="21"/>
          <w:szCs w:val="21"/>
          <w:lang w:val="en-US" w:eastAsia="zh-CN" w:bidi="ar"/>
        </w:rPr>
        <w:t>，监护人暂时无法履行监护职责，被监护人的生活处于无人照料状态的，被监护人住所地的</w:t>
      </w:r>
      <w:r>
        <w:rPr>
          <w:rFonts w:hint="eastAsia" w:ascii="楷体" w:hAnsi="楷体" w:eastAsia="楷体" w:cs="楷体"/>
          <w:color w:val="FF0000"/>
          <w:kern w:val="0"/>
          <w:sz w:val="21"/>
          <w:szCs w:val="21"/>
          <w:lang w:val="en-US" w:eastAsia="zh-CN" w:bidi="ar"/>
        </w:rPr>
        <w:t>居民委员会、村民委员会或者民政部门</w:t>
      </w:r>
      <w:r>
        <w:rPr>
          <w:rFonts w:hint="eastAsia" w:ascii="楷体" w:hAnsi="楷体" w:eastAsia="楷体" w:cs="楷体"/>
          <w:color w:val="000000"/>
          <w:kern w:val="0"/>
          <w:sz w:val="21"/>
          <w:szCs w:val="21"/>
          <w:lang w:val="en-US" w:eastAsia="zh-CN" w:bidi="ar"/>
        </w:rPr>
        <w:t>应当为被监护人安排必要的临时生活照料措施。</w:t>
      </w:r>
    </w:p>
    <w:p w14:paraId="338E726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（三）监护的撤销与恢复</w:t>
      </w:r>
    </w:p>
    <w:p w14:paraId="7F6DA24F">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撤销情形：</w:t>
      </w:r>
      <w:r>
        <w:rPr>
          <w:rFonts w:hint="eastAsia" w:ascii="楷体" w:hAnsi="楷体" w:eastAsia="楷体" w:cs="楷体"/>
          <w:color w:val="000000"/>
          <w:kern w:val="0"/>
          <w:sz w:val="21"/>
          <w:szCs w:val="21"/>
          <w:lang w:val="en-US" w:eastAsia="zh-CN" w:bidi="ar"/>
        </w:rPr>
        <w:t>实施严重损害被监护人身心健康行为的；怠于履行监护职责，或者无法履行监护职责并且拒绝将监护职责部分或者全部委托给他人，导致被监护人处于危困状态的；实施严重侵害被监护人合法权益的其他行为的。</w:t>
      </w:r>
    </w:p>
    <w:p w14:paraId="4AF3E99B">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依法负担被监护人抚养费、赡养费、扶养费的父母、子女、配偶等，</w:t>
      </w:r>
      <w:r>
        <w:rPr>
          <w:rFonts w:hint="eastAsia" w:ascii="楷体" w:hAnsi="楷体" w:eastAsia="楷体" w:cs="楷体"/>
          <w:color w:val="FF0000"/>
          <w:kern w:val="0"/>
          <w:sz w:val="21"/>
          <w:szCs w:val="21"/>
          <w:lang w:val="en-US" w:eastAsia="zh-CN" w:bidi="ar"/>
        </w:rPr>
        <w:t>被人民法院撤销监护人资格后，应当继续履行负担的义务</w:t>
      </w:r>
      <w:r>
        <w:rPr>
          <w:rFonts w:hint="eastAsia" w:ascii="楷体" w:hAnsi="楷体" w:eastAsia="楷体" w:cs="楷体"/>
          <w:color w:val="000000"/>
          <w:kern w:val="0"/>
          <w:sz w:val="21"/>
          <w:szCs w:val="21"/>
          <w:lang w:val="en-US" w:eastAsia="zh-CN" w:bidi="ar"/>
        </w:rPr>
        <w:t>。</w:t>
      </w:r>
    </w:p>
    <w:p w14:paraId="06BAC99E">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被监护人的父母或者子女被人民法院撤销监护人资格后，除对被监护人实施故意犯罪的外，</w:t>
      </w:r>
      <w:r>
        <w:rPr>
          <w:rFonts w:hint="eastAsia" w:ascii="楷体" w:hAnsi="楷体" w:eastAsia="楷体" w:cs="楷体"/>
          <w:color w:val="FF0000"/>
          <w:kern w:val="0"/>
          <w:sz w:val="21"/>
          <w:szCs w:val="21"/>
          <w:lang w:val="en-US" w:eastAsia="zh-CN" w:bidi="ar"/>
        </w:rPr>
        <w:t>确有悔改表现的，经其申请，人民法院可以在尊重被监护人真实意愿的前提下，视情况恢复</w:t>
      </w:r>
      <w:r>
        <w:rPr>
          <w:rFonts w:hint="eastAsia" w:ascii="楷体" w:hAnsi="楷体" w:eastAsia="楷体" w:cs="楷体"/>
          <w:color w:val="000000"/>
          <w:kern w:val="0"/>
          <w:sz w:val="21"/>
          <w:szCs w:val="21"/>
          <w:lang w:val="en-US" w:eastAsia="zh-CN" w:bidi="ar"/>
        </w:rPr>
        <w:t>其监护人资格，人民法院指定的监护人与被监护人的监护关系同时终止。</w:t>
      </w:r>
    </w:p>
    <w:p w14:paraId="21B9ADA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考点5：宣告失踪与宣告死亡</w:t>
      </w:r>
    </w:p>
    <w:p w14:paraId="23A8D7E9">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宣告失踪</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46"/>
        <w:gridCol w:w="2264"/>
        <w:gridCol w:w="5598"/>
      </w:tblGrid>
      <w:tr w14:paraId="6C52D6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2" w:type="pct"/>
            <w:tcBorders>
              <w:tl2br w:val="nil"/>
              <w:tr2bl w:val="nil"/>
            </w:tcBorders>
            <w:vAlign w:val="center"/>
          </w:tcPr>
          <w:p w14:paraId="30B6D4B1">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法律要件</w:t>
            </w:r>
          </w:p>
        </w:tc>
        <w:tc>
          <w:tcPr>
            <w:tcW w:w="4007" w:type="pct"/>
            <w:gridSpan w:val="2"/>
            <w:tcBorders>
              <w:tl2br w:val="nil"/>
              <w:tr2bl w:val="nil"/>
            </w:tcBorders>
            <w:vAlign w:val="center"/>
          </w:tcPr>
          <w:p w14:paraId="717EB745">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下落不明满2年；</w:t>
            </w:r>
            <w:r>
              <w:rPr>
                <w:rFonts w:hint="eastAsia" w:ascii="楷体" w:hAnsi="楷体" w:eastAsia="楷体" w:cs="楷体"/>
                <w:color w:val="000000"/>
                <w:kern w:val="0"/>
                <w:sz w:val="21"/>
                <w:szCs w:val="21"/>
                <w:lang w:val="en-US" w:eastAsia="zh-CN" w:bidi="ar"/>
              </w:rPr>
              <w:t>战争时期下落不明，时间自战争结束或有关机关确定的下落不明之日。</w:t>
            </w:r>
          </w:p>
          <w:p w14:paraId="3123A54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经</w:t>
            </w:r>
            <w:r>
              <w:rPr>
                <w:rFonts w:hint="eastAsia" w:ascii="楷体" w:hAnsi="楷体" w:eastAsia="楷体" w:cs="楷体"/>
                <w:color w:val="FF0000"/>
                <w:kern w:val="0"/>
                <w:sz w:val="21"/>
                <w:szCs w:val="21"/>
                <w:lang w:val="en-US" w:eastAsia="zh-CN" w:bidi="ar"/>
              </w:rPr>
              <w:t>利害关系人</w:t>
            </w:r>
            <w:r>
              <w:rPr>
                <w:rFonts w:hint="eastAsia" w:ascii="楷体" w:hAnsi="楷体" w:eastAsia="楷体" w:cs="楷体"/>
                <w:color w:val="000000"/>
                <w:kern w:val="0"/>
                <w:sz w:val="21"/>
                <w:szCs w:val="21"/>
                <w:lang w:val="en-US" w:eastAsia="zh-CN" w:bidi="ar"/>
              </w:rPr>
              <w:t>申请。</w:t>
            </w:r>
          </w:p>
          <w:p w14:paraId="1BE4814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color w:val="000000"/>
                <w:kern w:val="0"/>
                <w:sz w:val="21"/>
                <w:szCs w:val="21"/>
                <w:lang w:val="en-US" w:eastAsia="zh-CN" w:bidi="ar"/>
              </w:rPr>
              <w:t>经法院宣告，公告期</w:t>
            </w:r>
            <w:r>
              <w:rPr>
                <w:rFonts w:hint="eastAsia" w:ascii="楷体" w:hAnsi="楷体" w:eastAsia="楷体" w:cs="楷体"/>
                <w:color w:val="FF0000"/>
                <w:kern w:val="0"/>
                <w:sz w:val="21"/>
                <w:szCs w:val="21"/>
                <w:lang w:val="en-US" w:eastAsia="zh-CN" w:bidi="ar"/>
              </w:rPr>
              <w:t>3个月</w:t>
            </w:r>
            <w:r>
              <w:rPr>
                <w:rFonts w:hint="eastAsia" w:ascii="楷体" w:hAnsi="楷体" w:eastAsia="楷体" w:cs="楷体"/>
                <w:color w:val="000000"/>
                <w:kern w:val="0"/>
                <w:sz w:val="21"/>
                <w:szCs w:val="21"/>
                <w:lang w:val="en-US" w:eastAsia="zh-CN" w:bidi="ar"/>
              </w:rPr>
              <w:t>。</w:t>
            </w:r>
          </w:p>
        </w:tc>
      </w:tr>
      <w:tr w14:paraId="1BDD97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2" w:type="pct"/>
            <w:tcBorders>
              <w:tl2br w:val="nil"/>
              <w:tr2bl w:val="nil"/>
            </w:tcBorders>
            <w:vAlign w:val="center"/>
          </w:tcPr>
          <w:p w14:paraId="5DCB555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法律效果</w:t>
            </w:r>
          </w:p>
        </w:tc>
        <w:tc>
          <w:tcPr>
            <w:tcW w:w="1154" w:type="pct"/>
            <w:tcBorders>
              <w:tl2br w:val="nil"/>
              <w:tr2bl w:val="nil"/>
            </w:tcBorders>
            <w:vAlign w:val="center"/>
          </w:tcPr>
          <w:p w14:paraId="683CBAC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财产代管人</w:t>
            </w:r>
          </w:p>
        </w:tc>
        <w:tc>
          <w:tcPr>
            <w:tcW w:w="2853" w:type="pct"/>
            <w:tcBorders>
              <w:tl2br w:val="nil"/>
              <w:tr2bl w:val="nil"/>
            </w:tcBorders>
            <w:vAlign w:val="center"/>
          </w:tcPr>
          <w:p w14:paraId="38635210">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color w:val="000000"/>
                <w:kern w:val="0"/>
                <w:sz w:val="21"/>
                <w:szCs w:val="21"/>
                <w:lang w:val="en-US" w:eastAsia="zh-CN" w:bidi="ar"/>
              </w:rPr>
              <w:t>财产代管人不履行代管职责、侵害失踪人财产权益或者丧失代管能力的，失踪人的利害关系人可以向人民法院申请</w:t>
            </w:r>
            <w:r>
              <w:rPr>
                <w:rFonts w:hint="eastAsia" w:ascii="楷体" w:hAnsi="楷体" w:eastAsia="楷体" w:cs="楷体"/>
                <w:color w:val="FF0000"/>
                <w:kern w:val="0"/>
                <w:sz w:val="21"/>
                <w:szCs w:val="21"/>
                <w:lang w:val="en-US" w:eastAsia="zh-CN" w:bidi="ar"/>
              </w:rPr>
              <w:t>变更</w:t>
            </w:r>
            <w:r>
              <w:rPr>
                <w:rFonts w:hint="eastAsia" w:ascii="楷体" w:hAnsi="楷体" w:eastAsia="楷体" w:cs="楷体"/>
                <w:color w:val="000000"/>
                <w:kern w:val="0"/>
                <w:sz w:val="21"/>
                <w:szCs w:val="21"/>
                <w:lang w:val="en-US" w:eastAsia="zh-CN" w:bidi="ar"/>
              </w:rPr>
              <w:t>财产代管人。财产代管人有正当理由的，可以向人民法院申请变更财产代管人。</w:t>
            </w:r>
          </w:p>
        </w:tc>
      </w:tr>
    </w:tbl>
    <w:p w14:paraId="4A611522">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注意：利害关系人包括：</w:t>
      </w:r>
      <w:r>
        <w:rPr>
          <w:rFonts w:hint="eastAsia" w:ascii="楷体" w:hAnsi="楷体" w:eastAsia="楷体" w:cs="楷体"/>
          <w:color w:val="000000"/>
          <w:kern w:val="0"/>
          <w:sz w:val="21"/>
          <w:szCs w:val="21"/>
          <w:lang w:val="en-US" w:eastAsia="zh-CN" w:bidi="ar"/>
        </w:rPr>
        <w:t>被申请人的近亲属；失踪人的代位继承人（子女的晚辈直系血亲、兄弟姐妹的子女）和丧偶后对被申请人尽到主要赡养义务的儿媳、女婿。</w:t>
      </w:r>
      <w:r>
        <w:rPr>
          <w:rFonts w:hint="eastAsia" w:ascii="楷体" w:hAnsi="楷体" w:eastAsia="楷体" w:cs="楷体"/>
          <w:color w:val="FF0000"/>
          <w:kern w:val="0"/>
          <w:sz w:val="21"/>
          <w:szCs w:val="21"/>
          <w:lang w:val="en-US" w:eastAsia="zh-CN" w:bidi="ar"/>
        </w:rPr>
        <w:t>债权人、债务人、合伙人等与被申请人有民事权利义务关系的民事主体，但是不申请宣告失踪不影响其权利行使、义务履行的除外。</w:t>
      </w:r>
    </w:p>
    <w:p w14:paraId="3B721C8A">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exact"/>
        <w:ind w:left="0" w:leftChars="0" w:firstLine="422" w:firstLineChars="200"/>
        <w:jc w:val="left"/>
        <w:textAlignment w:val="auto"/>
        <w:rPr>
          <w:rFonts w:hint="eastAsia" w:ascii="楷体" w:hAnsi="楷体" w:eastAsia="楷体" w:cs="楷体"/>
          <w:b/>
          <w:bCs/>
          <w:sz w:val="21"/>
          <w:szCs w:val="21"/>
          <w:lang w:val="en-US" w:eastAsia="zh-CN"/>
        </w:rPr>
      </w:pPr>
      <w:r>
        <w:rPr>
          <w:rFonts w:hint="eastAsia" w:ascii="楷体" w:hAnsi="楷体" w:eastAsia="楷体" w:cs="楷体"/>
          <w:b/>
          <w:bCs/>
          <w:sz w:val="21"/>
          <w:szCs w:val="21"/>
          <w:lang w:val="en-US" w:eastAsia="zh-CN"/>
        </w:rPr>
        <w:t>宣告死亡</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653"/>
        <w:gridCol w:w="7155"/>
      </w:tblGrid>
      <w:tr w14:paraId="744F372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52" w:type="pct"/>
            <w:tcBorders>
              <w:tl2br w:val="nil"/>
              <w:tr2bl w:val="nil"/>
            </w:tcBorders>
            <w:vAlign w:val="center"/>
          </w:tcPr>
          <w:p w14:paraId="597DAD7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法律要件</w:t>
            </w:r>
          </w:p>
        </w:tc>
        <w:tc>
          <w:tcPr>
            <w:tcW w:w="3647" w:type="pct"/>
            <w:tcBorders>
              <w:tl2br w:val="nil"/>
              <w:tr2bl w:val="nil"/>
            </w:tcBorders>
            <w:vAlign w:val="center"/>
          </w:tcPr>
          <w:p w14:paraId="026DB182">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下落不明满4年；意外事件满2年；意外事件经有关机关证明不能存活的无限制。</w:t>
            </w:r>
          </w:p>
          <w:p w14:paraId="647FB5F4">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经利害关系人申请。（</w:t>
            </w:r>
            <w:r>
              <w:rPr>
                <w:rFonts w:hint="eastAsia" w:ascii="楷体" w:hAnsi="楷体" w:eastAsia="楷体" w:cs="楷体"/>
                <w:color w:val="FF0000"/>
                <w:kern w:val="0"/>
                <w:sz w:val="21"/>
                <w:szCs w:val="21"/>
                <w:lang w:val="en-US" w:eastAsia="zh-CN" w:bidi="ar"/>
              </w:rPr>
              <w:t>被申请人的债权人、债务人、合伙人等民事主体，原则上不能认定为利害关系人，但是不申请宣告死亡不能保护其相应合法权益的除外。</w:t>
            </w:r>
            <w:r>
              <w:rPr>
                <w:rFonts w:hint="eastAsia" w:ascii="楷体" w:hAnsi="楷体" w:eastAsia="楷体" w:cs="楷体"/>
                <w:color w:val="000000"/>
                <w:kern w:val="0"/>
                <w:sz w:val="21"/>
                <w:szCs w:val="21"/>
                <w:lang w:val="en-US" w:eastAsia="zh-CN" w:bidi="ar"/>
              </w:rPr>
              <w:t>）</w:t>
            </w:r>
          </w:p>
          <w:p w14:paraId="12E0690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b w:val="0"/>
                <w:bCs w:val="0"/>
                <w:sz w:val="21"/>
                <w:szCs w:val="21"/>
                <w:vertAlign w:val="baseline"/>
                <w:lang w:val="en-US" w:eastAsia="zh-CN"/>
              </w:rPr>
              <w:t>经法院宣告：原则1年，因意外3个月。</w:t>
            </w:r>
          </w:p>
        </w:tc>
      </w:tr>
      <w:tr w14:paraId="17FE95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52" w:type="pct"/>
            <w:tcBorders>
              <w:tl2br w:val="nil"/>
              <w:tr2bl w:val="nil"/>
            </w:tcBorders>
            <w:vAlign w:val="center"/>
          </w:tcPr>
          <w:p w14:paraId="2C969C4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法律效果</w:t>
            </w:r>
          </w:p>
        </w:tc>
        <w:tc>
          <w:tcPr>
            <w:tcW w:w="3647" w:type="pct"/>
            <w:tcBorders>
              <w:tl2br w:val="nil"/>
              <w:tr2bl w:val="nil"/>
            </w:tcBorders>
            <w:vAlign w:val="center"/>
          </w:tcPr>
          <w:p w14:paraId="0127D25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sz w:val="21"/>
                <w:szCs w:val="21"/>
                <w:vertAlign w:val="baseline"/>
                <w:lang w:val="en-US" w:eastAsia="zh-CN"/>
              </w:rPr>
            </w:pPr>
            <w:r>
              <w:rPr>
                <w:rFonts w:hint="eastAsia" w:ascii="楷体" w:hAnsi="楷体" w:eastAsia="楷体" w:cs="楷体"/>
                <w:color w:val="000000"/>
                <w:kern w:val="0"/>
                <w:sz w:val="21"/>
                <w:szCs w:val="21"/>
                <w:lang w:val="en-US" w:eastAsia="zh-CN" w:bidi="ar"/>
              </w:rPr>
              <w:t>人格消灭；事实未死的行为效力：所为法律行为，有效；婚姻关系解除；继承发生；单方可以决定送养子女。</w:t>
            </w:r>
          </w:p>
        </w:tc>
      </w:tr>
      <w:tr w14:paraId="090BAE1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52" w:type="pct"/>
            <w:vMerge w:val="restart"/>
            <w:tcBorders>
              <w:tl2br w:val="nil"/>
              <w:tr2bl w:val="nil"/>
            </w:tcBorders>
            <w:vAlign w:val="center"/>
          </w:tcPr>
          <w:p w14:paraId="04083DE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撤销</w:t>
            </w:r>
          </w:p>
        </w:tc>
        <w:tc>
          <w:tcPr>
            <w:tcW w:w="3647" w:type="pct"/>
            <w:tcBorders>
              <w:tl2br w:val="nil"/>
              <w:tr2bl w:val="nil"/>
            </w:tcBorders>
            <w:vAlign w:val="center"/>
          </w:tcPr>
          <w:p w14:paraId="2E6FA33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婚姻关系：</w:t>
            </w:r>
            <w:r>
              <w:rPr>
                <w:rFonts w:hint="eastAsia" w:ascii="楷体" w:hAnsi="楷体" w:eastAsia="楷体" w:cs="楷体"/>
                <w:color w:val="000000"/>
                <w:kern w:val="0"/>
                <w:sz w:val="21"/>
                <w:szCs w:val="21"/>
                <w:lang w:val="en-US" w:eastAsia="zh-CN" w:bidi="ar"/>
              </w:rPr>
              <w:t>已婚的，不能恢复；未婚，书面表示不愿恢复的，不能恢复。</w:t>
            </w:r>
          </w:p>
        </w:tc>
      </w:tr>
      <w:tr w14:paraId="301D33E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52" w:type="pct"/>
            <w:vMerge w:val="continue"/>
            <w:tcBorders>
              <w:tl2br w:val="nil"/>
              <w:tr2bl w:val="nil"/>
            </w:tcBorders>
            <w:vAlign w:val="center"/>
          </w:tcPr>
          <w:p w14:paraId="1C97B45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rPr>
            </w:pPr>
          </w:p>
        </w:tc>
        <w:tc>
          <w:tcPr>
            <w:tcW w:w="3647" w:type="pct"/>
            <w:tcBorders>
              <w:tl2br w:val="nil"/>
              <w:tr2bl w:val="nil"/>
            </w:tcBorders>
            <w:vAlign w:val="center"/>
          </w:tcPr>
          <w:p w14:paraId="2C7EAC1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收养关系</w:t>
            </w:r>
            <w:r>
              <w:rPr>
                <w:rFonts w:hint="eastAsia" w:ascii="楷体" w:hAnsi="楷体" w:eastAsia="楷体" w:cs="楷体"/>
                <w:color w:val="000000"/>
                <w:kern w:val="0"/>
                <w:sz w:val="21"/>
                <w:szCs w:val="21"/>
                <w:lang w:val="en-US" w:eastAsia="zh-CN" w:bidi="ar"/>
              </w:rPr>
              <w:t>：不得以自己没有同意为由主张无效。</w:t>
            </w:r>
          </w:p>
        </w:tc>
      </w:tr>
      <w:tr w14:paraId="5F53C8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52" w:type="pct"/>
            <w:vMerge w:val="continue"/>
            <w:tcBorders>
              <w:tl2br w:val="nil"/>
              <w:tr2bl w:val="nil"/>
            </w:tcBorders>
            <w:vAlign w:val="center"/>
          </w:tcPr>
          <w:p w14:paraId="0F6FB6A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FF0000"/>
                <w:sz w:val="21"/>
                <w:szCs w:val="21"/>
                <w:vertAlign w:val="baseline"/>
                <w:lang w:val="en-US" w:eastAsia="zh-CN"/>
              </w:rPr>
            </w:pPr>
          </w:p>
        </w:tc>
        <w:tc>
          <w:tcPr>
            <w:tcW w:w="3647" w:type="pct"/>
            <w:tcBorders>
              <w:tl2br w:val="nil"/>
              <w:tr2bl w:val="nil"/>
            </w:tcBorders>
            <w:vAlign w:val="center"/>
          </w:tcPr>
          <w:p w14:paraId="02AA748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财产关系：</w:t>
            </w:r>
            <w:r>
              <w:rPr>
                <w:rFonts w:hint="eastAsia" w:ascii="楷体" w:hAnsi="楷体" w:eastAsia="楷体" w:cs="楷体"/>
                <w:color w:val="000000"/>
                <w:kern w:val="0"/>
                <w:sz w:val="21"/>
                <w:szCs w:val="21"/>
                <w:lang w:val="en-US" w:eastAsia="zh-CN" w:bidi="ar"/>
              </w:rPr>
              <w:t>继承获得财产要返还；第三人合法取得不返还（是否有偿，在所不问）；恶意利害关系人除返还所有财产，有损失的还应当赔偿损失。</w:t>
            </w:r>
          </w:p>
        </w:tc>
      </w:tr>
    </w:tbl>
    <w:p w14:paraId="507B547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考点6法人</w:t>
      </w:r>
    </w:p>
    <w:p w14:paraId="11C488A5">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（一）法人的“出生”与“死亡”</w:t>
      </w:r>
    </w:p>
    <w:p w14:paraId="5427520E">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000000"/>
          <w:kern w:val="0"/>
          <w:sz w:val="21"/>
          <w:szCs w:val="21"/>
          <w:lang w:val="en-US" w:eastAsia="zh-CN" w:bidi="ar"/>
        </w:rPr>
        <w:t>一般情形，</w:t>
      </w:r>
      <w:r>
        <w:rPr>
          <w:rFonts w:hint="eastAsia" w:ascii="楷体" w:hAnsi="楷体" w:eastAsia="楷体" w:cs="楷体"/>
          <w:color w:val="FF0000"/>
          <w:kern w:val="0"/>
          <w:sz w:val="21"/>
          <w:szCs w:val="21"/>
          <w:lang w:val="en-US" w:eastAsia="zh-CN" w:bidi="ar"/>
        </w:rPr>
        <w:t>始于设立登记，终于注销登记（依法不需要注销登记的，清算完成时终止）。</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即法人民事权利能力与行为能力具有同一性。</w:t>
      </w:r>
    </w:p>
    <w:p w14:paraId="088A2238">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（二）法人的能力</w:t>
      </w:r>
    </w:p>
    <w:p w14:paraId="37A909EA">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民事权利能力</w:t>
      </w:r>
      <w:r>
        <w:rPr>
          <w:rFonts w:hint="eastAsia" w:ascii="楷体" w:hAnsi="楷体" w:eastAsia="楷体" w:cs="楷体"/>
          <w:color w:val="000000"/>
          <w:kern w:val="0"/>
          <w:sz w:val="21"/>
          <w:szCs w:val="21"/>
          <w:lang w:val="en-US" w:eastAsia="zh-CN" w:bidi="ar"/>
        </w:rPr>
        <w:t>：与自然人不同。享有人格权，但不享有自然人的专属权利——身体权、健康权、身份权及继承权等。</w:t>
      </w:r>
    </w:p>
    <w:p w14:paraId="44FB0AEF">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民事行为能力</w:t>
      </w:r>
      <w:r>
        <w:rPr>
          <w:rFonts w:hint="eastAsia" w:ascii="楷体" w:hAnsi="楷体" w:eastAsia="楷体" w:cs="楷体"/>
          <w:color w:val="000000"/>
          <w:kern w:val="0"/>
          <w:sz w:val="21"/>
          <w:szCs w:val="21"/>
          <w:lang w:val="en-US" w:eastAsia="zh-CN" w:bidi="ar"/>
        </w:rPr>
        <w:t>：开始、结束和范围与权利能力一致——与自然人不同。由代表机构实现——法定代表人（人格被法人吸收）。法人章程或者法人权力机构对法定代表人代表权的限制，</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不得对抗善意相对人</w:t>
      </w:r>
      <w:r>
        <w:rPr>
          <w:rFonts w:hint="eastAsia" w:ascii="楷体" w:hAnsi="楷体" w:eastAsia="楷体" w:cs="楷体"/>
          <w:color w:val="000000"/>
          <w:kern w:val="0"/>
          <w:sz w:val="21"/>
          <w:szCs w:val="21"/>
          <w:lang w:val="en-US" w:eastAsia="zh-CN" w:bidi="ar"/>
        </w:rPr>
        <w:t>。法定代表人以法人名义签订协议，后果法人承担，但是，如果在任法定代表人签字时同时表明个人承担连带责任的，有效，但是，对于新任法定代表人没有约束力。</w:t>
      </w:r>
    </w:p>
    <w:p w14:paraId="68DEF3A2">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（三）法人的分类</w:t>
      </w:r>
    </w:p>
    <w:p w14:paraId="61A36074">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营利法人：</w:t>
      </w:r>
      <w:r>
        <w:rPr>
          <w:rFonts w:hint="eastAsia" w:ascii="楷体" w:hAnsi="楷体" w:eastAsia="楷体" w:cs="楷体"/>
          <w:color w:val="000000"/>
          <w:kern w:val="0"/>
          <w:sz w:val="21"/>
          <w:szCs w:val="21"/>
          <w:lang w:val="en-US" w:eastAsia="zh-CN" w:bidi="ar"/>
        </w:rPr>
        <w:t>以取得利润并分配给股东等出资人为目的成立的法人。</w:t>
      </w:r>
    </w:p>
    <w:p w14:paraId="00A2DE06">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非营利法人：</w:t>
      </w:r>
      <w:r>
        <w:rPr>
          <w:rFonts w:hint="eastAsia" w:ascii="楷体" w:hAnsi="楷体" w:eastAsia="楷体" w:cs="楷体"/>
          <w:color w:val="000000"/>
          <w:kern w:val="0"/>
          <w:sz w:val="21"/>
          <w:szCs w:val="21"/>
          <w:lang w:val="en-US" w:eastAsia="zh-CN" w:bidi="ar"/>
        </w:rPr>
        <w:t>为公益目的或者其他非营利目的成立，不向出资人、设立人或者会员分配所取得利润的法人。</w:t>
      </w:r>
    </w:p>
    <w:p w14:paraId="265DE7E6">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特别法人：</w:t>
      </w:r>
      <w:r>
        <w:rPr>
          <w:rFonts w:hint="eastAsia" w:ascii="楷体" w:hAnsi="楷体" w:eastAsia="楷体" w:cs="楷体"/>
          <w:color w:val="000000"/>
          <w:kern w:val="0"/>
          <w:sz w:val="21"/>
          <w:szCs w:val="21"/>
          <w:lang w:val="en-US" w:eastAsia="zh-CN" w:bidi="ar"/>
        </w:rPr>
        <w:t>机关法人、农村集体经济组织法人、城镇农村的合作经济组织法人、基层群众性自治组织法人。</w:t>
      </w:r>
    </w:p>
    <w:p w14:paraId="7309520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outlineLvl w:val="9"/>
        <w:rPr>
          <w:rFonts w:hint="eastAsia" w:ascii="楷体" w:hAnsi="楷体" w:eastAsia="楷体" w:cs="楷体"/>
          <w:b/>
          <w:bCs/>
          <w:color w:val="00B0F0"/>
          <w:kern w:val="0"/>
          <w:sz w:val="24"/>
          <w:szCs w:val="24"/>
          <w:lang w:val="en-US" w:eastAsia="zh-CN" w:bidi="ar"/>
        </w:rPr>
      </w:pPr>
      <w:bookmarkStart w:id="4" w:name="_Toc85"/>
      <w:bookmarkStart w:id="5" w:name="_Toc19049"/>
      <w:r>
        <w:rPr>
          <w:rFonts w:hint="eastAsia" w:ascii="楷体" w:hAnsi="楷体" w:eastAsia="楷体" w:cs="楷体"/>
          <w:b/>
          <w:bCs/>
          <w:color w:val="00B0F0"/>
          <w:kern w:val="0"/>
          <w:sz w:val="24"/>
          <w:szCs w:val="24"/>
          <w:lang w:val="en-US" w:eastAsia="zh-CN" w:bidi="ar"/>
        </w:rPr>
        <w:t>考点7：非法人组织</w:t>
      </w:r>
      <w:bookmarkEnd w:id="4"/>
      <w:bookmarkEnd w:id="5"/>
    </w:p>
    <w:p w14:paraId="2E6FB670">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非法人组织是不具有法人资格，但是能够依法以自己的名义从事民事活动的组织。</w:t>
      </w:r>
      <w:r>
        <w:rPr>
          <w:rFonts w:hint="eastAsia" w:ascii="楷体" w:hAnsi="楷体" w:eastAsia="楷体" w:cs="楷体"/>
          <w:color w:val="000000"/>
          <w:kern w:val="0"/>
          <w:sz w:val="21"/>
          <w:szCs w:val="21"/>
          <w:lang w:val="en-US" w:eastAsia="zh-CN" w:bidi="ar"/>
        </w:rPr>
        <w:t>非法人组织包括</w:t>
      </w:r>
      <w:r>
        <w:rPr>
          <w:rFonts w:hint="eastAsia" w:ascii="楷体" w:hAnsi="楷体" w:eastAsia="楷体" w:cs="楷体"/>
          <w:b w:val="0"/>
          <w:bCs w:val="0"/>
          <w:color w:val="FF0000"/>
          <w:kern w:val="0"/>
          <w:sz w:val="21"/>
          <w:szCs w:val="21"/>
          <w:lang w:val="en-US" w:eastAsia="zh-CN" w:bidi="ar"/>
        </w:rPr>
        <w:t>个人独资企业、合伙企业、不具有法人资格的专业服务机构</w:t>
      </w:r>
      <w:r>
        <w:rPr>
          <w:rFonts w:hint="eastAsia" w:ascii="楷体" w:hAnsi="楷体" w:eastAsia="楷体" w:cs="楷体"/>
          <w:color w:val="000000"/>
          <w:kern w:val="0"/>
          <w:sz w:val="21"/>
          <w:szCs w:val="21"/>
          <w:lang w:val="en-US" w:eastAsia="zh-CN" w:bidi="ar"/>
        </w:rPr>
        <w:t>等。</w:t>
      </w:r>
    </w:p>
    <w:p w14:paraId="1953C530">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0"/>
          <w:szCs w:val="20"/>
          <w:lang w:val="en-US" w:eastAsia="zh-CN" w:bidi="ar"/>
        </w:rPr>
      </w:pPr>
      <w:r>
        <w:rPr>
          <w:rFonts w:hint="eastAsia" w:ascii="楷体" w:hAnsi="楷体" w:eastAsia="楷体" w:cs="楷体"/>
          <w:b w:val="0"/>
          <w:bCs w:val="0"/>
          <w:color w:val="FF0000"/>
          <w:kern w:val="0"/>
          <w:sz w:val="21"/>
          <w:szCs w:val="21"/>
          <w:lang w:val="en-US" w:eastAsia="zh-CN" w:bidi="ar"/>
        </w:rPr>
        <w:t>非法人组织的财产</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不足以清偿债务的，其出资人或者设立人承担无限责任。</w:t>
      </w:r>
    </w:p>
    <w:p w14:paraId="7FC724B5">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6" w:name="_Toc18308"/>
      <w:r>
        <w:rPr>
          <w:rFonts w:hint="eastAsia" w:ascii="楷体" w:hAnsi="楷体" w:eastAsia="楷体" w:cs="楷体"/>
          <w:b w:val="0"/>
          <w:bCs/>
          <w:sz w:val="32"/>
          <w:szCs w:val="32"/>
          <w:lang w:val="en-US" w:eastAsia="zh-CN"/>
        </w:rPr>
        <w:t>第四节 民事法律行为</w:t>
      </w:r>
      <w:bookmarkEnd w:id="6"/>
    </w:p>
    <w:p w14:paraId="6330CA8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考点8：民事法律行为的有效要件</w:t>
      </w:r>
    </w:p>
    <w:p w14:paraId="6A4FF98B">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FF0000"/>
          <w:kern w:val="0"/>
          <w:sz w:val="21"/>
          <w:szCs w:val="21"/>
          <w:lang w:val="en-US" w:eastAsia="zh-CN" w:bidi="ar"/>
        </w:rPr>
        <w:t>同时具备下列条件的民事法律行为有效：</w:t>
      </w:r>
    </w:p>
    <w:p w14:paraId="39CF0F3C">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（一）行为人具有相应的民事行为能力；</w:t>
      </w:r>
    </w:p>
    <w:p w14:paraId="6595E260">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（二）意思表示真实；</w:t>
      </w:r>
    </w:p>
    <w:p w14:paraId="0E45B775">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（三）不违反法律、行政法规的强制性规定，不违背公序良俗。</w:t>
      </w:r>
    </w:p>
    <w:p w14:paraId="29641B2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考点9：无效的民事法律行为</w:t>
      </w:r>
    </w:p>
    <w:p w14:paraId="3CA3352B">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（一）</w:t>
      </w:r>
      <w:r>
        <w:rPr>
          <w:rFonts w:hint="eastAsia" w:ascii="楷体" w:hAnsi="楷体" w:eastAsia="楷体" w:cs="楷体"/>
          <w:color w:val="FF0000"/>
          <w:kern w:val="0"/>
          <w:sz w:val="21"/>
          <w:szCs w:val="21"/>
          <w:lang w:val="en-US" w:eastAsia="zh-CN" w:bidi="ar"/>
        </w:rPr>
        <w:t>无民事行为能力人</w:t>
      </w:r>
      <w:r>
        <w:rPr>
          <w:rFonts w:hint="eastAsia" w:ascii="楷体" w:hAnsi="楷体" w:eastAsia="楷体" w:cs="楷体"/>
          <w:color w:val="000000"/>
          <w:kern w:val="0"/>
          <w:sz w:val="21"/>
          <w:szCs w:val="21"/>
          <w:lang w:val="en-US" w:eastAsia="zh-CN" w:bidi="ar"/>
        </w:rPr>
        <w:t>实施的民事法律行为无效。</w:t>
      </w:r>
    </w:p>
    <w:p w14:paraId="05B8B513">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（二）行为人与相对人以</w:t>
      </w:r>
      <w:r>
        <w:rPr>
          <w:rFonts w:hint="eastAsia" w:ascii="楷体" w:hAnsi="楷体" w:eastAsia="楷体" w:cs="楷体"/>
          <w:color w:val="FF0000"/>
          <w:kern w:val="0"/>
          <w:sz w:val="21"/>
          <w:szCs w:val="21"/>
          <w:lang w:val="en-US" w:eastAsia="zh-CN" w:bidi="ar"/>
        </w:rPr>
        <w:t>虚假的意思表示</w:t>
      </w:r>
      <w:r>
        <w:rPr>
          <w:rFonts w:hint="eastAsia" w:ascii="楷体" w:hAnsi="楷体" w:eastAsia="楷体" w:cs="楷体"/>
          <w:color w:val="000000"/>
          <w:kern w:val="0"/>
          <w:sz w:val="21"/>
          <w:szCs w:val="21"/>
          <w:lang w:val="en-US" w:eastAsia="zh-CN" w:bidi="ar"/>
        </w:rPr>
        <w:t>实施的民事法律行为无效。</w:t>
      </w:r>
    </w:p>
    <w:p w14:paraId="17622F07">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（三）</w:t>
      </w:r>
      <w:r>
        <w:rPr>
          <w:rFonts w:hint="eastAsia" w:ascii="楷体" w:hAnsi="楷体" w:eastAsia="楷体" w:cs="楷体"/>
          <w:color w:val="FF0000"/>
          <w:kern w:val="0"/>
          <w:sz w:val="21"/>
          <w:szCs w:val="21"/>
          <w:lang w:val="en-US" w:eastAsia="zh-CN" w:bidi="ar"/>
        </w:rPr>
        <w:t>违反法律、行政法规的强制性规定</w:t>
      </w:r>
      <w:r>
        <w:rPr>
          <w:rFonts w:hint="eastAsia" w:ascii="楷体" w:hAnsi="楷体" w:eastAsia="楷体" w:cs="楷体"/>
          <w:color w:val="000000"/>
          <w:kern w:val="0"/>
          <w:sz w:val="21"/>
          <w:szCs w:val="21"/>
          <w:lang w:val="en-US" w:eastAsia="zh-CN" w:bidi="ar"/>
        </w:rPr>
        <w:t>的民事法律行为无效，但是该强制性规定不导致该民事法律行为无效的除外。</w:t>
      </w:r>
    </w:p>
    <w:p w14:paraId="65E269EB">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（四）</w:t>
      </w:r>
      <w:r>
        <w:rPr>
          <w:rFonts w:hint="eastAsia" w:ascii="楷体" w:hAnsi="楷体" w:eastAsia="楷体" w:cs="楷体"/>
          <w:color w:val="FF0000"/>
          <w:kern w:val="0"/>
          <w:sz w:val="21"/>
          <w:szCs w:val="21"/>
          <w:lang w:val="en-US" w:eastAsia="zh-CN" w:bidi="ar"/>
        </w:rPr>
        <w:t>违背公序良俗</w:t>
      </w:r>
      <w:r>
        <w:rPr>
          <w:rFonts w:hint="eastAsia" w:ascii="楷体" w:hAnsi="楷体" w:eastAsia="楷体" w:cs="楷体"/>
          <w:color w:val="000000"/>
          <w:kern w:val="0"/>
          <w:sz w:val="21"/>
          <w:szCs w:val="21"/>
          <w:lang w:val="en-US" w:eastAsia="zh-CN" w:bidi="ar"/>
        </w:rPr>
        <w:t>的民事法律行为无效。</w:t>
      </w:r>
    </w:p>
    <w:p w14:paraId="7617F850">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b/>
          <w:bCs/>
          <w:color w:val="FF0000"/>
          <w:kern w:val="0"/>
          <w:sz w:val="21"/>
          <w:szCs w:val="21"/>
          <w:lang w:val="en-US" w:eastAsia="zh-CN" w:bidi="ar"/>
        </w:rPr>
      </w:pPr>
      <w:r>
        <w:rPr>
          <w:rFonts w:hint="eastAsia" w:ascii="楷体" w:hAnsi="楷体" w:eastAsia="楷体" w:cs="楷体"/>
          <w:color w:val="000000"/>
          <w:kern w:val="0"/>
          <w:sz w:val="21"/>
          <w:szCs w:val="21"/>
          <w:lang w:val="en-US" w:eastAsia="zh-CN" w:bidi="ar"/>
        </w:rPr>
        <w:t>（五）行为人与相对人</w:t>
      </w:r>
      <w:r>
        <w:rPr>
          <w:rFonts w:hint="eastAsia" w:ascii="楷体" w:hAnsi="楷体" w:eastAsia="楷体" w:cs="楷体"/>
          <w:color w:val="FF0000"/>
          <w:kern w:val="0"/>
          <w:sz w:val="21"/>
          <w:szCs w:val="21"/>
          <w:lang w:val="en-US" w:eastAsia="zh-CN" w:bidi="ar"/>
        </w:rPr>
        <w:t>恶意串通</w:t>
      </w:r>
      <w:r>
        <w:rPr>
          <w:rFonts w:hint="eastAsia" w:ascii="楷体" w:hAnsi="楷体" w:eastAsia="楷体" w:cs="楷体"/>
          <w:color w:val="000000"/>
          <w:kern w:val="0"/>
          <w:sz w:val="21"/>
          <w:szCs w:val="21"/>
          <w:lang w:val="en-US" w:eastAsia="zh-CN" w:bidi="ar"/>
        </w:rPr>
        <w:t>，损害他人合法权益的民事法律行为无效。</w:t>
      </w:r>
    </w:p>
    <w:p w14:paraId="1F90C6CF">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考点10：可撤销的民事法律行为</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27"/>
        <w:gridCol w:w="7981"/>
      </w:tblGrid>
      <w:tr w14:paraId="4B52ECE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restart"/>
            <w:tcBorders>
              <w:tl2br w:val="nil"/>
              <w:tr2bl w:val="nil"/>
            </w:tcBorders>
            <w:vAlign w:val="center"/>
          </w:tcPr>
          <w:p w14:paraId="5DA83FA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重大误解</w:t>
            </w:r>
          </w:p>
        </w:tc>
        <w:tc>
          <w:tcPr>
            <w:tcW w:w="4068" w:type="pct"/>
            <w:tcBorders>
              <w:tl2br w:val="nil"/>
              <w:tr2bl w:val="nil"/>
            </w:tcBorders>
            <w:vAlign w:val="center"/>
          </w:tcPr>
          <w:p w14:paraId="3E18451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行为人对</w:t>
            </w:r>
            <w:r>
              <w:rPr>
                <w:rFonts w:hint="eastAsia" w:ascii="楷体" w:hAnsi="楷体" w:eastAsia="楷体" w:cs="楷体"/>
                <w:color w:val="FF0000"/>
                <w:kern w:val="0"/>
                <w:sz w:val="21"/>
                <w:szCs w:val="21"/>
                <w:lang w:val="en-US" w:eastAsia="zh-CN" w:bidi="ar"/>
              </w:rPr>
              <w:t>行为的性质</w:t>
            </w:r>
            <w:r>
              <w:rPr>
                <w:rFonts w:hint="eastAsia" w:ascii="楷体" w:hAnsi="楷体" w:eastAsia="楷体" w:cs="楷体"/>
                <w:color w:val="000000"/>
                <w:kern w:val="0"/>
                <w:sz w:val="21"/>
                <w:szCs w:val="21"/>
                <w:lang w:val="en-US" w:eastAsia="zh-CN" w:bidi="ar"/>
              </w:rPr>
              <w:t>、</w:t>
            </w:r>
            <w:r>
              <w:rPr>
                <w:rFonts w:hint="eastAsia" w:ascii="楷体" w:hAnsi="楷体" w:eastAsia="楷体" w:cs="楷体"/>
                <w:color w:val="FF0000"/>
                <w:kern w:val="0"/>
                <w:sz w:val="21"/>
                <w:szCs w:val="21"/>
                <w:lang w:val="en-US" w:eastAsia="zh-CN" w:bidi="ar"/>
              </w:rPr>
              <w:t>对方当事人或者标的物的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品种、质量、规格、价格、数量</w:t>
            </w:r>
            <w:r>
              <w:rPr>
                <w:rFonts w:hint="eastAsia" w:ascii="楷体" w:hAnsi="楷体" w:eastAsia="楷体" w:cs="楷体"/>
                <w:color w:val="000000"/>
                <w:kern w:val="0"/>
                <w:sz w:val="21"/>
                <w:szCs w:val="21"/>
                <w:lang w:val="en-US" w:eastAsia="zh-CN" w:bidi="ar"/>
              </w:rPr>
              <w:t>等产生错误认识，</w:t>
            </w:r>
            <w:r>
              <w:rPr>
                <w:rFonts w:hint="eastAsia" w:ascii="楷体" w:hAnsi="楷体" w:eastAsia="楷体" w:cs="楷体"/>
                <w:color w:val="FF0000"/>
                <w:kern w:val="0"/>
                <w:sz w:val="21"/>
                <w:szCs w:val="21"/>
                <w:lang w:val="en-US" w:eastAsia="zh-CN" w:bidi="ar"/>
              </w:rPr>
              <w:t>按照通常理解</w:t>
            </w:r>
            <w:r>
              <w:rPr>
                <w:rFonts w:hint="eastAsia" w:ascii="楷体" w:hAnsi="楷体" w:eastAsia="楷体" w:cs="楷体"/>
                <w:color w:val="000000"/>
                <w:kern w:val="0"/>
                <w:sz w:val="21"/>
                <w:szCs w:val="21"/>
                <w:lang w:val="en-US" w:eastAsia="zh-CN" w:bidi="ar"/>
              </w:rPr>
              <w:t>如果不发生该错误认识行为人就不会作出相应意思表示的，认定为重大误解。</w:t>
            </w:r>
          </w:p>
        </w:tc>
      </w:tr>
      <w:tr w14:paraId="0FA509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continue"/>
            <w:tcBorders>
              <w:tl2br w:val="nil"/>
              <w:tr2bl w:val="nil"/>
            </w:tcBorders>
            <w:vAlign w:val="center"/>
          </w:tcPr>
          <w:p w14:paraId="3764BDE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p>
        </w:tc>
        <w:tc>
          <w:tcPr>
            <w:tcW w:w="4068" w:type="pct"/>
            <w:tcBorders>
              <w:tl2br w:val="nil"/>
              <w:tr2bl w:val="nil"/>
            </w:tcBorders>
            <w:vAlign w:val="center"/>
          </w:tcPr>
          <w:p w14:paraId="65F255C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行权期间</w:t>
            </w:r>
            <w:r>
              <w:rPr>
                <w:rFonts w:hint="eastAsia" w:ascii="楷体" w:hAnsi="楷体" w:eastAsia="楷体" w:cs="楷体"/>
                <w:color w:val="000000"/>
                <w:kern w:val="0"/>
                <w:sz w:val="21"/>
                <w:szCs w:val="21"/>
                <w:lang w:val="en-US" w:eastAsia="zh-CN" w:bidi="ar"/>
              </w:rPr>
              <w:t>：重大误解的当事人</w:t>
            </w:r>
            <w:r>
              <w:rPr>
                <w:rFonts w:hint="eastAsia" w:ascii="楷体" w:hAnsi="楷体" w:eastAsia="楷体" w:cs="楷体"/>
                <w:color w:val="FF0000"/>
                <w:kern w:val="0"/>
                <w:sz w:val="21"/>
                <w:szCs w:val="21"/>
                <w:lang w:val="en-US" w:eastAsia="zh-CN" w:bidi="ar"/>
              </w:rPr>
              <w:t>自知道或者应当知道撤销事由之日起九十日内</w:t>
            </w:r>
            <w:r>
              <w:rPr>
                <w:rFonts w:hint="eastAsia" w:ascii="楷体" w:hAnsi="楷体" w:eastAsia="楷体" w:cs="楷体"/>
                <w:color w:val="000000"/>
                <w:kern w:val="0"/>
                <w:sz w:val="21"/>
                <w:szCs w:val="21"/>
                <w:lang w:val="en-US" w:eastAsia="zh-CN" w:bidi="ar"/>
              </w:rPr>
              <w:t>行使撤销权。当事人</w:t>
            </w:r>
            <w:r>
              <w:rPr>
                <w:rFonts w:hint="eastAsia" w:ascii="楷体" w:hAnsi="楷体" w:eastAsia="楷体" w:cs="楷体"/>
                <w:color w:val="FF0000"/>
                <w:kern w:val="0"/>
                <w:sz w:val="21"/>
                <w:szCs w:val="21"/>
                <w:lang w:val="en-US" w:eastAsia="zh-CN" w:bidi="ar"/>
              </w:rPr>
              <w:t>自民事法律行为发生之日起</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五年内</w:t>
            </w:r>
            <w:r>
              <w:rPr>
                <w:rFonts w:hint="eastAsia" w:ascii="楷体" w:hAnsi="楷体" w:eastAsia="楷体" w:cs="楷体"/>
                <w:color w:val="000000"/>
                <w:kern w:val="0"/>
                <w:sz w:val="21"/>
                <w:szCs w:val="21"/>
                <w:lang w:val="en-US" w:eastAsia="zh-CN" w:bidi="ar"/>
              </w:rPr>
              <w:t>没有行使撤销权的，撤销权消灭。</w:t>
            </w:r>
          </w:p>
        </w:tc>
      </w:tr>
      <w:tr w14:paraId="0BB1E3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restart"/>
            <w:tcBorders>
              <w:tl2br w:val="nil"/>
              <w:tr2bl w:val="nil"/>
            </w:tcBorders>
            <w:vAlign w:val="center"/>
          </w:tcPr>
          <w:p w14:paraId="73B0BB3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欺诈</w:t>
            </w:r>
          </w:p>
        </w:tc>
        <w:tc>
          <w:tcPr>
            <w:tcW w:w="4068" w:type="pct"/>
            <w:tcBorders>
              <w:tl2br w:val="nil"/>
              <w:tr2bl w:val="nil"/>
            </w:tcBorders>
            <w:vAlign w:val="center"/>
          </w:tcPr>
          <w:p w14:paraId="4CE2E44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一方以欺诈手段，使对方在违背真实意思的情况下实施的民事法律行为，</w:t>
            </w:r>
            <w:r>
              <w:rPr>
                <w:rFonts w:hint="eastAsia" w:ascii="楷体" w:hAnsi="楷体" w:eastAsia="楷体" w:cs="楷体"/>
                <w:color w:val="FF0000"/>
                <w:kern w:val="0"/>
                <w:sz w:val="21"/>
                <w:szCs w:val="21"/>
                <w:lang w:val="en-US" w:eastAsia="zh-CN" w:bidi="ar"/>
              </w:rPr>
              <w:t>受欺诈方有权请求人民法院或者仲裁机构予以撤销。</w:t>
            </w:r>
          </w:p>
        </w:tc>
      </w:tr>
      <w:tr w14:paraId="24C9C5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continue"/>
            <w:tcBorders>
              <w:tl2br w:val="nil"/>
              <w:tr2bl w:val="nil"/>
            </w:tcBorders>
            <w:vAlign w:val="center"/>
          </w:tcPr>
          <w:p w14:paraId="6133627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p>
        </w:tc>
        <w:tc>
          <w:tcPr>
            <w:tcW w:w="4068" w:type="pct"/>
            <w:tcBorders>
              <w:tl2br w:val="nil"/>
              <w:tr2bl w:val="nil"/>
            </w:tcBorders>
            <w:vAlign w:val="center"/>
          </w:tcPr>
          <w:p w14:paraId="12A84DA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（第三人欺诈）第三人实施欺诈行为，使一方在违背真实意思的情况下实施的民事法律行为，</w:t>
            </w:r>
            <w:r>
              <w:rPr>
                <w:rFonts w:hint="eastAsia" w:ascii="楷体" w:hAnsi="楷体" w:eastAsia="楷体" w:cs="楷体"/>
                <w:color w:val="FF0000"/>
                <w:kern w:val="0"/>
                <w:sz w:val="21"/>
                <w:szCs w:val="21"/>
                <w:lang w:val="en-US" w:eastAsia="zh-CN" w:bidi="ar"/>
              </w:rPr>
              <w:t>对方知道或者应当知道该欺诈行为的</w:t>
            </w:r>
            <w:r>
              <w:rPr>
                <w:rFonts w:hint="eastAsia" w:ascii="楷体" w:hAnsi="楷体" w:eastAsia="楷体" w:cs="楷体"/>
                <w:color w:val="000000"/>
                <w:kern w:val="0"/>
                <w:sz w:val="21"/>
                <w:szCs w:val="21"/>
                <w:lang w:val="en-US" w:eastAsia="zh-CN" w:bidi="ar"/>
              </w:rPr>
              <w:t>，受欺诈方有权请求人民法院或者仲裁机构予以撤销。</w:t>
            </w:r>
          </w:p>
        </w:tc>
      </w:tr>
      <w:tr w14:paraId="0CF4CB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continue"/>
            <w:tcBorders>
              <w:tl2br w:val="nil"/>
              <w:tr2bl w:val="nil"/>
            </w:tcBorders>
            <w:vAlign w:val="center"/>
          </w:tcPr>
          <w:p w14:paraId="5A58D70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p>
        </w:tc>
        <w:tc>
          <w:tcPr>
            <w:tcW w:w="4068" w:type="pct"/>
            <w:tcBorders>
              <w:tl2br w:val="nil"/>
              <w:tr2bl w:val="nil"/>
            </w:tcBorders>
            <w:vAlign w:val="center"/>
          </w:tcPr>
          <w:p w14:paraId="7179DB0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行权期间</w:t>
            </w:r>
            <w:r>
              <w:rPr>
                <w:rFonts w:hint="eastAsia" w:ascii="楷体" w:hAnsi="楷体" w:eastAsia="楷体" w:cs="楷体"/>
                <w:color w:val="000000"/>
                <w:kern w:val="0"/>
                <w:sz w:val="21"/>
                <w:szCs w:val="21"/>
                <w:lang w:val="en-US" w:eastAsia="zh-CN" w:bidi="ar"/>
              </w:rPr>
              <w:t>：当事人</w:t>
            </w:r>
            <w:r>
              <w:rPr>
                <w:rFonts w:hint="eastAsia" w:ascii="楷体" w:hAnsi="楷体" w:eastAsia="楷体" w:cs="楷体"/>
                <w:color w:val="FF0000"/>
                <w:kern w:val="0"/>
                <w:sz w:val="21"/>
                <w:szCs w:val="21"/>
                <w:lang w:val="en-US" w:eastAsia="zh-CN" w:bidi="ar"/>
              </w:rPr>
              <w:t>自知道或者应当知道撤销事由之日起一年内</w:t>
            </w:r>
            <w:r>
              <w:rPr>
                <w:rFonts w:hint="eastAsia" w:ascii="楷体" w:hAnsi="楷体" w:eastAsia="楷体" w:cs="楷体"/>
                <w:color w:val="000000"/>
                <w:kern w:val="0"/>
                <w:sz w:val="21"/>
                <w:szCs w:val="21"/>
                <w:lang w:val="en-US" w:eastAsia="zh-CN" w:bidi="ar"/>
              </w:rPr>
              <w:t>。当事人自民事法律行为发生之日起</w:t>
            </w:r>
            <w:r>
              <w:rPr>
                <w:rFonts w:hint="eastAsia" w:ascii="楷体" w:hAnsi="楷体" w:eastAsia="楷体" w:cs="楷体"/>
                <w:color w:val="FF0000"/>
                <w:kern w:val="0"/>
                <w:sz w:val="21"/>
                <w:szCs w:val="21"/>
                <w:lang w:val="en-US" w:eastAsia="zh-CN" w:bidi="ar"/>
              </w:rPr>
              <w:t>五年内</w:t>
            </w:r>
            <w:r>
              <w:rPr>
                <w:rFonts w:hint="eastAsia" w:ascii="楷体" w:hAnsi="楷体" w:eastAsia="楷体" w:cs="楷体"/>
                <w:color w:val="000000"/>
                <w:kern w:val="0"/>
                <w:sz w:val="21"/>
                <w:szCs w:val="21"/>
                <w:lang w:val="en-US" w:eastAsia="zh-CN" w:bidi="ar"/>
              </w:rPr>
              <w:t>没有行使撤销权的，撤销权消灭。</w:t>
            </w:r>
          </w:p>
        </w:tc>
      </w:tr>
      <w:tr w14:paraId="3F1E9E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restart"/>
            <w:tcBorders>
              <w:tl2br w:val="nil"/>
              <w:tr2bl w:val="nil"/>
            </w:tcBorders>
            <w:vAlign w:val="center"/>
          </w:tcPr>
          <w:p w14:paraId="620A369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胁迫</w:t>
            </w:r>
          </w:p>
        </w:tc>
        <w:tc>
          <w:tcPr>
            <w:tcW w:w="4068" w:type="pct"/>
            <w:tcBorders>
              <w:tl2br w:val="nil"/>
              <w:tr2bl w:val="nil"/>
            </w:tcBorders>
            <w:vAlign w:val="center"/>
          </w:tcPr>
          <w:p w14:paraId="70CF9D25">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一方或者第三人以胁迫手段，使对方在违背真实意思的情况下实施的民事法律行为，受胁迫方有权请求人民法院或者仲裁机构予以撤销。</w:t>
            </w:r>
          </w:p>
        </w:tc>
      </w:tr>
      <w:tr w14:paraId="4108CA2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continue"/>
            <w:tcBorders>
              <w:tl2br w:val="nil"/>
              <w:tr2bl w:val="nil"/>
            </w:tcBorders>
            <w:vAlign w:val="center"/>
          </w:tcPr>
          <w:p w14:paraId="21F4BF9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p>
        </w:tc>
        <w:tc>
          <w:tcPr>
            <w:tcW w:w="4068" w:type="pct"/>
            <w:tcBorders>
              <w:tl2br w:val="nil"/>
              <w:tr2bl w:val="nil"/>
            </w:tcBorders>
            <w:vAlign w:val="center"/>
          </w:tcPr>
          <w:p w14:paraId="2913915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行权期间</w:t>
            </w:r>
            <w:r>
              <w:rPr>
                <w:rFonts w:hint="eastAsia" w:ascii="楷体" w:hAnsi="楷体" w:eastAsia="楷体" w:cs="楷体"/>
                <w:color w:val="000000"/>
                <w:kern w:val="0"/>
                <w:sz w:val="21"/>
                <w:szCs w:val="21"/>
                <w:lang w:val="en-US" w:eastAsia="zh-CN" w:bidi="ar"/>
              </w:rPr>
              <w:t>：当事人受胁迫，自胁迫行为终止之日起一年内行使撤销权。当事人自民事法律行为发生之日起五年内没有行使撤销权的，撤销权消灭。</w:t>
            </w:r>
          </w:p>
        </w:tc>
      </w:tr>
      <w:tr w14:paraId="20AA12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restart"/>
            <w:tcBorders>
              <w:tl2br w:val="nil"/>
              <w:tr2bl w:val="nil"/>
            </w:tcBorders>
            <w:vAlign w:val="center"/>
          </w:tcPr>
          <w:p w14:paraId="1180A15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显失公平</w:t>
            </w:r>
          </w:p>
        </w:tc>
        <w:tc>
          <w:tcPr>
            <w:tcW w:w="4068" w:type="pct"/>
            <w:tcBorders>
              <w:tl2br w:val="nil"/>
              <w:tr2bl w:val="nil"/>
            </w:tcBorders>
            <w:vAlign w:val="center"/>
          </w:tcPr>
          <w:p w14:paraId="6CFBDB8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一方利用对方处于危困状态、缺乏判断能力等情形，致使民事法律行为成立时显失公平的，受损害方有权请求人民法院或者仲裁机构予以撤销。</w:t>
            </w:r>
          </w:p>
        </w:tc>
      </w:tr>
      <w:tr w14:paraId="2E564A9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1" w:type="pct"/>
            <w:vMerge w:val="continue"/>
            <w:tcBorders>
              <w:tl2br w:val="nil"/>
              <w:tr2bl w:val="nil"/>
            </w:tcBorders>
            <w:vAlign w:val="center"/>
          </w:tcPr>
          <w:p w14:paraId="1E8F9A6E">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rPr>
            </w:pPr>
          </w:p>
        </w:tc>
        <w:tc>
          <w:tcPr>
            <w:tcW w:w="4068" w:type="pct"/>
            <w:tcBorders>
              <w:tl2br w:val="nil"/>
              <w:tr2bl w:val="nil"/>
            </w:tcBorders>
            <w:vAlign w:val="center"/>
          </w:tcPr>
          <w:p w14:paraId="27ECC03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C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行权期间</w:t>
            </w:r>
            <w:r>
              <w:rPr>
                <w:rFonts w:hint="eastAsia" w:ascii="楷体" w:hAnsi="楷体" w:eastAsia="楷体" w:cs="楷体"/>
                <w:color w:val="000000"/>
                <w:kern w:val="0"/>
                <w:sz w:val="21"/>
                <w:szCs w:val="21"/>
                <w:lang w:val="en-US" w:eastAsia="zh-CN" w:bidi="ar"/>
              </w:rPr>
              <w:t>：当事人自知道或者应当知道撤销事由之日起一年内。当事人自民事法律行为发生之日起五年内没有行使撤销权的，撤销权消灭。</w:t>
            </w:r>
          </w:p>
        </w:tc>
      </w:tr>
    </w:tbl>
    <w:p w14:paraId="0FFBD2FE">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考点11：效力待定的民事法律行为</w:t>
      </w:r>
    </w:p>
    <w:p w14:paraId="28BC2445">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（一）限制行为能力人超出能力的法律行为</w:t>
      </w:r>
    </w:p>
    <w:p w14:paraId="5FACF30C">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限制民事行为能力人实施的</w:t>
      </w:r>
      <w:r>
        <w:rPr>
          <w:rFonts w:hint="eastAsia" w:ascii="楷体" w:hAnsi="楷体" w:eastAsia="楷体" w:cs="楷体"/>
          <w:color w:val="FF0000"/>
          <w:kern w:val="0"/>
          <w:sz w:val="21"/>
          <w:szCs w:val="21"/>
          <w:lang w:val="en-US" w:eastAsia="zh-CN" w:bidi="ar"/>
        </w:rPr>
        <w:t>纯获利益的</w:t>
      </w:r>
      <w:r>
        <w:rPr>
          <w:rFonts w:hint="eastAsia" w:ascii="楷体" w:hAnsi="楷体" w:eastAsia="楷体" w:cs="楷体"/>
          <w:color w:val="000000"/>
          <w:kern w:val="0"/>
          <w:sz w:val="21"/>
          <w:szCs w:val="21"/>
          <w:lang w:val="en-US" w:eastAsia="zh-CN" w:bidi="ar"/>
        </w:rPr>
        <w:t>民事法律行为或者</w:t>
      </w:r>
      <w:r>
        <w:rPr>
          <w:rFonts w:hint="eastAsia" w:ascii="楷体" w:hAnsi="楷体" w:eastAsia="楷体" w:cs="楷体"/>
          <w:color w:val="FF0000"/>
          <w:kern w:val="0"/>
          <w:sz w:val="21"/>
          <w:szCs w:val="21"/>
          <w:lang w:val="en-US" w:eastAsia="zh-CN" w:bidi="ar"/>
        </w:rPr>
        <w:t>与其年龄、智力、精神健康状况相适应的民事法律行为有效</w:t>
      </w:r>
      <w:r>
        <w:rPr>
          <w:rFonts w:hint="eastAsia" w:ascii="楷体" w:hAnsi="楷体" w:eastAsia="楷体" w:cs="楷体"/>
          <w:color w:val="000000"/>
          <w:kern w:val="0"/>
          <w:sz w:val="21"/>
          <w:szCs w:val="21"/>
          <w:lang w:val="en-US" w:eastAsia="zh-CN" w:bidi="ar"/>
        </w:rPr>
        <w:t>；实施的</w:t>
      </w:r>
      <w:r>
        <w:rPr>
          <w:rFonts w:hint="eastAsia" w:ascii="楷体" w:hAnsi="楷体" w:eastAsia="楷体" w:cs="楷体"/>
          <w:color w:val="FF0000"/>
          <w:kern w:val="0"/>
          <w:sz w:val="21"/>
          <w:szCs w:val="21"/>
          <w:lang w:val="en-US" w:eastAsia="zh-CN" w:bidi="ar"/>
        </w:rPr>
        <w:t>其他民事法律行为经法定代理人同意或者追认后有效</w:t>
      </w:r>
      <w:r>
        <w:rPr>
          <w:rFonts w:hint="eastAsia" w:ascii="楷体" w:hAnsi="楷体" w:eastAsia="楷体" w:cs="楷体"/>
          <w:color w:val="000000"/>
          <w:kern w:val="0"/>
          <w:sz w:val="21"/>
          <w:szCs w:val="21"/>
          <w:lang w:val="en-US" w:eastAsia="zh-CN" w:bidi="ar"/>
        </w:rPr>
        <w:t>。</w:t>
      </w:r>
    </w:p>
    <w:p w14:paraId="6DC38FE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相对人可以催告法定代理人自收到通知之日起</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三十日</w:t>
      </w:r>
      <w:r>
        <w:rPr>
          <w:rFonts w:hint="eastAsia" w:ascii="楷体" w:hAnsi="楷体" w:eastAsia="楷体" w:cs="楷体"/>
          <w:color w:val="FF0000"/>
          <w:kern w:val="0"/>
          <w:sz w:val="21"/>
          <w:szCs w:val="21"/>
          <w:lang w:val="en-US" w:eastAsia="zh-CN" w:bidi="ar"/>
        </w:rPr>
        <w:t>内予以追认</w:t>
      </w:r>
      <w:r>
        <w:rPr>
          <w:rFonts w:hint="eastAsia" w:ascii="楷体" w:hAnsi="楷体" w:eastAsia="楷体" w:cs="楷体"/>
          <w:color w:val="000000"/>
          <w:kern w:val="0"/>
          <w:sz w:val="21"/>
          <w:szCs w:val="21"/>
          <w:lang w:val="en-US" w:eastAsia="zh-CN" w:bidi="ar"/>
        </w:rPr>
        <w:t>。法定代理人</w:t>
      </w:r>
      <w:r>
        <w:rPr>
          <w:rFonts w:hint="eastAsia" w:ascii="楷体" w:hAnsi="楷体" w:eastAsia="楷体" w:cs="楷体"/>
          <w:color w:val="FF0000"/>
          <w:kern w:val="0"/>
          <w:sz w:val="21"/>
          <w:szCs w:val="21"/>
          <w:lang w:val="en-US" w:eastAsia="zh-CN" w:bidi="ar"/>
        </w:rPr>
        <w:t>未作表示的，视为拒绝追认</w:t>
      </w:r>
      <w:r>
        <w:rPr>
          <w:rFonts w:hint="eastAsia" w:ascii="楷体" w:hAnsi="楷体" w:eastAsia="楷体" w:cs="楷体"/>
          <w:color w:val="000000"/>
          <w:kern w:val="0"/>
          <w:sz w:val="21"/>
          <w:szCs w:val="21"/>
          <w:lang w:val="en-US" w:eastAsia="zh-CN" w:bidi="ar"/>
        </w:rPr>
        <w:t>。民事法律行为被追认前，善意相对人有撤销的权利。撤销应当以通知的方式作出。</w:t>
      </w:r>
    </w:p>
    <w:p w14:paraId="31ACCE2E">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（二）无权代理人超越代理权所为的法律行为</w:t>
      </w:r>
    </w:p>
    <w:p w14:paraId="49911E94">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000000"/>
          <w:kern w:val="0"/>
          <w:sz w:val="21"/>
          <w:szCs w:val="21"/>
          <w:lang w:val="en-US" w:eastAsia="zh-CN" w:bidi="ar"/>
        </w:rPr>
        <w:t>行为人没有代理权、超越代理权或者代理权终止后，仍然实施代理行为，</w:t>
      </w:r>
      <w:r>
        <w:rPr>
          <w:rFonts w:hint="eastAsia" w:ascii="楷体" w:hAnsi="楷体" w:eastAsia="楷体" w:cs="楷体"/>
          <w:color w:val="FF0000"/>
          <w:kern w:val="0"/>
          <w:sz w:val="21"/>
          <w:szCs w:val="21"/>
          <w:lang w:val="en-US" w:eastAsia="zh-CN" w:bidi="ar"/>
        </w:rPr>
        <w:t>未经被代理人追认的，对被代理人不发生效力。</w:t>
      </w:r>
    </w:p>
    <w:p w14:paraId="77BC4E38">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相对人可以催告被代理人自收到通知之日起三十日予以追认。被代理人未作表示的，视为拒绝追认。行为人实施的行为被追认前，善意相对人有撤销的权利。撤销应当以通知的方式作出。</w:t>
      </w:r>
    </w:p>
    <w:p w14:paraId="48CD2D74">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行为人实施的行为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未被追认的</w:t>
      </w:r>
      <w:r>
        <w:rPr>
          <w:rFonts w:hint="eastAsia" w:ascii="楷体" w:hAnsi="楷体" w:eastAsia="楷体" w:cs="楷体"/>
          <w:color w:val="000000"/>
          <w:kern w:val="0"/>
          <w:sz w:val="21"/>
          <w:szCs w:val="21"/>
          <w:lang w:val="en-US" w:eastAsia="zh-CN" w:bidi="ar"/>
        </w:rPr>
        <w:t>，善意相对人有权请求行为人履行债务或者就其受到的损害请求行为人赔偿，</w:t>
      </w:r>
      <w:r>
        <w:rPr>
          <w:rFonts w:hint="eastAsia" w:ascii="楷体" w:hAnsi="楷体" w:eastAsia="楷体" w:cs="楷体"/>
          <w:color w:val="FF0000"/>
          <w:kern w:val="0"/>
          <w:sz w:val="21"/>
          <w:szCs w:val="21"/>
          <w:lang w:val="en-US" w:eastAsia="zh-CN" w:bidi="ar"/>
        </w:rPr>
        <w:t>但是赔偿的范围不得超过被代理人追认时相对人所能获得的利益</w:t>
      </w:r>
      <w:r>
        <w:rPr>
          <w:rFonts w:hint="eastAsia" w:ascii="楷体" w:hAnsi="楷体" w:eastAsia="楷体" w:cs="楷体"/>
          <w:color w:val="000000"/>
          <w:kern w:val="0"/>
          <w:sz w:val="21"/>
          <w:szCs w:val="21"/>
          <w:lang w:val="en-US" w:eastAsia="zh-CN" w:bidi="ar"/>
        </w:rPr>
        <w:t>。相对人知道或者应当知道行为人无权代理的，相对人和行为人按照各自的过错承担责任。</w:t>
      </w:r>
    </w:p>
    <w:p w14:paraId="3F904EC8">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p>
    <w:p w14:paraId="01C127B9">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p>
    <w:p w14:paraId="32C67E03">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7" w:name="_Toc9315"/>
      <w:r>
        <w:rPr>
          <w:rFonts w:hint="eastAsia" w:ascii="楷体" w:hAnsi="楷体" w:eastAsia="楷体" w:cs="楷体"/>
          <w:b w:val="0"/>
          <w:bCs/>
          <w:sz w:val="32"/>
          <w:szCs w:val="32"/>
          <w:lang w:val="en-US" w:eastAsia="zh-CN"/>
        </w:rPr>
        <w:t>第五节 代理（法律行为）</w:t>
      </w:r>
      <w:bookmarkEnd w:id="7"/>
    </w:p>
    <w:p w14:paraId="29058ED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考点12：代理的构成要件与分类</w:t>
      </w:r>
    </w:p>
    <w:p w14:paraId="35B01686">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（一）构成要件</w:t>
      </w:r>
    </w:p>
    <w:p w14:paraId="6E82DDFE">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000000"/>
          <w:kern w:val="0"/>
          <w:sz w:val="21"/>
          <w:szCs w:val="21"/>
          <w:lang w:val="en-US" w:eastAsia="zh-CN" w:bidi="ar"/>
        </w:rPr>
        <w:t>有代理权；以被代理人（本人）名义或代理人自己名义；实施代理行为；</w:t>
      </w:r>
      <w:r>
        <w:rPr>
          <w:rFonts w:hint="eastAsia" w:ascii="楷体" w:hAnsi="楷体" w:eastAsia="楷体" w:cs="楷体"/>
          <w:color w:val="FF0000"/>
          <w:kern w:val="0"/>
          <w:sz w:val="21"/>
          <w:szCs w:val="21"/>
          <w:lang w:val="en-US" w:eastAsia="zh-CN" w:bidi="ar"/>
        </w:rPr>
        <w:t>效果直接或间接由被代理人承担。</w:t>
      </w:r>
    </w:p>
    <w:p w14:paraId="660BBDB3">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exact"/>
        <w:ind w:left="0" w:leftChars="0"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分类</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558"/>
        <w:gridCol w:w="7250"/>
      </w:tblGrid>
      <w:tr w14:paraId="1B97D6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04" w:type="pct"/>
            <w:vMerge w:val="restart"/>
            <w:tcBorders>
              <w:tl2br w:val="nil"/>
              <w:tr2bl w:val="nil"/>
            </w:tcBorders>
            <w:vAlign w:val="center"/>
          </w:tcPr>
          <w:p w14:paraId="24C2F85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法定代理与委托代理</w:t>
            </w:r>
          </w:p>
        </w:tc>
        <w:tc>
          <w:tcPr>
            <w:tcW w:w="3695" w:type="pct"/>
            <w:tcBorders>
              <w:tl2br w:val="nil"/>
              <w:tr2bl w:val="nil"/>
            </w:tcBorders>
          </w:tcPr>
          <w:p w14:paraId="4BABC86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法定：依法律规定直接产生，夫妻之间、父母对子女等。</w:t>
            </w:r>
          </w:p>
        </w:tc>
      </w:tr>
      <w:tr w14:paraId="608DA2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04" w:type="pct"/>
            <w:vMerge w:val="continue"/>
            <w:tcBorders>
              <w:tl2br w:val="nil"/>
              <w:tr2bl w:val="nil"/>
            </w:tcBorders>
            <w:vAlign w:val="center"/>
          </w:tcPr>
          <w:p w14:paraId="5CE5EE5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p>
        </w:tc>
        <w:tc>
          <w:tcPr>
            <w:tcW w:w="3695" w:type="pct"/>
            <w:tcBorders>
              <w:tl2br w:val="nil"/>
              <w:tr2bl w:val="nil"/>
            </w:tcBorders>
          </w:tcPr>
          <w:p w14:paraId="278AB76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委托：委托代理人按照被代理人的委托行使代理权。</w:t>
            </w:r>
          </w:p>
        </w:tc>
      </w:tr>
      <w:tr w14:paraId="5E6DA8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04" w:type="pct"/>
            <w:vMerge w:val="restart"/>
            <w:tcBorders>
              <w:tl2br w:val="nil"/>
              <w:tr2bl w:val="nil"/>
            </w:tcBorders>
            <w:vAlign w:val="center"/>
          </w:tcPr>
          <w:p w14:paraId="51C520E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自己代理与双方代理（代理权的滥用）</w:t>
            </w:r>
          </w:p>
        </w:tc>
        <w:tc>
          <w:tcPr>
            <w:tcW w:w="3695" w:type="pct"/>
            <w:tcBorders>
              <w:tl2br w:val="nil"/>
              <w:tr2bl w:val="nil"/>
            </w:tcBorders>
          </w:tcPr>
          <w:p w14:paraId="682CDA9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自己</w:t>
            </w:r>
            <w:r>
              <w:rPr>
                <w:rFonts w:hint="eastAsia" w:ascii="楷体" w:hAnsi="楷体" w:eastAsia="楷体" w:cs="楷体"/>
                <w:color w:val="000000"/>
                <w:kern w:val="0"/>
                <w:sz w:val="21"/>
                <w:szCs w:val="21"/>
                <w:lang w:val="en-US" w:eastAsia="zh-CN" w:bidi="ar"/>
              </w:rPr>
              <w:t>：代理人不得以被代理人的名义与自己实施民事法律行为，但是被代理人同意或者追认的除外。</w:t>
            </w:r>
          </w:p>
        </w:tc>
      </w:tr>
      <w:tr w14:paraId="044FB5C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04" w:type="pct"/>
            <w:vMerge w:val="continue"/>
            <w:tcBorders>
              <w:tl2br w:val="nil"/>
              <w:tr2bl w:val="nil"/>
            </w:tcBorders>
            <w:vAlign w:val="center"/>
          </w:tcPr>
          <w:p w14:paraId="002C171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p>
        </w:tc>
        <w:tc>
          <w:tcPr>
            <w:tcW w:w="3695" w:type="pct"/>
            <w:tcBorders>
              <w:tl2br w:val="nil"/>
              <w:tr2bl w:val="nil"/>
            </w:tcBorders>
          </w:tcPr>
          <w:p w14:paraId="74E2867A">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双方</w:t>
            </w:r>
            <w:r>
              <w:rPr>
                <w:rFonts w:hint="eastAsia" w:ascii="楷体" w:hAnsi="楷体" w:eastAsia="楷体" w:cs="楷体"/>
                <w:color w:val="000000"/>
                <w:kern w:val="0"/>
                <w:sz w:val="21"/>
                <w:szCs w:val="21"/>
                <w:lang w:val="en-US" w:eastAsia="zh-CN" w:bidi="ar"/>
              </w:rPr>
              <w:t>：代理人不得以被代理人的名义与自己同时代理的其他人实施民事法律行为，但是被代理的双方同意或者追认的除外。</w:t>
            </w:r>
          </w:p>
        </w:tc>
      </w:tr>
      <w:tr w14:paraId="04D6FC0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04" w:type="pct"/>
            <w:vMerge w:val="restart"/>
            <w:tcBorders>
              <w:tl2br w:val="nil"/>
              <w:tr2bl w:val="nil"/>
            </w:tcBorders>
            <w:vAlign w:val="center"/>
          </w:tcPr>
          <w:p w14:paraId="66EBBCB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本代理与复代理</w:t>
            </w:r>
          </w:p>
        </w:tc>
        <w:tc>
          <w:tcPr>
            <w:tcW w:w="3695" w:type="pct"/>
            <w:tcBorders>
              <w:tl2br w:val="nil"/>
              <w:tr2bl w:val="nil"/>
            </w:tcBorders>
          </w:tcPr>
          <w:p w14:paraId="339FB10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本代理：第一次代理。</w:t>
            </w:r>
          </w:p>
        </w:tc>
      </w:tr>
      <w:tr w14:paraId="2B6F88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04" w:type="pct"/>
            <w:vMerge w:val="continue"/>
            <w:tcBorders>
              <w:tl2br w:val="nil"/>
              <w:tr2bl w:val="nil"/>
            </w:tcBorders>
            <w:vAlign w:val="center"/>
          </w:tcPr>
          <w:p w14:paraId="57CEABE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p>
        </w:tc>
        <w:tc>
          <w:tcPr>
            <w:tcW w:w="3695" w:type="pct"/>
            <w:tcBorders>
              <w:tl2br w:val="nil"/>
              <w:tr2bl w:val="nil"/>
            </w:tcBorders>
          </w:tcPr>
          <w:p w14:paraId="28E3E9D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复代理：转委托代理经被代理人同意或者追认的，</w:t>
            </w:r>
            <w:r>
              <w:rPr>
                <w:rFonts w:hint="eastAsia" w:ascii="楷体" w:hAnsi="楷体" w:eastAsia="楷体" w:cs="楷体"/>
                <w:b w:val="0"/>
                <w:bCs w:val="0"/>
                <w:color w:val="FF0000"/>
                <w:kern w:val="0"/>
                <w:sz w:val="21"/>
                <w:szCs w:val="21"/>
                <w:lang w:val="en-US" w:eastAsia="zh-CN" w:bidi="ar"/>
              </w:rPr>
              <w:t>被代理人可以就代理事务直接指示转委托的第三人，</w:t>
            </w:r>
            <w:r>
              <w:rPr>
                <w:rFonts w:hint="eastAsia" w:ascii="楷体" w:hAnsi="楷体" w:eastAsia="楷体" w:cs="楷体"/>
                <w:color w:val="000000"/>
                <w:kern w:val="0"/>
                <w:sz w:val="21"/>
                <w:szCs w:val="21"/>
                <w:lang w:val="en-US" w:eastAsia="zh-CN" w:bidi="ar"/>
              </w:rPr>
              <w:t>代理人仅就第三人的选任以及对第三人的指示承担责任。转委托代理未经被代理人同意或者追认的，代理人应当对转委托的第三人的行为承担责任，</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但是在紧急情况下代理人为了维护被代理人的利益需要转委托第三人代理的除外。</w:t>
            </w:r>
          </w:p>
        </w:tc>
      </w:tr>
      <w:tr w14:paraId="2023D6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304" w:type="pct"/>
            <w:tcBorders>
              <w:tl2br w:val="nil"/>
              <w:tr2bl w:val="nil"/>
            </w:tcBorders>
            <w:vAlign w:val="center"/>
          </w:tcPr>
          <w:p w14:paraId="1570146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职务代理</w:t>
            </w:r>
          </w:p>
        </w:tc>
        <w:tc>
          <w:tcPr>
            <w:tcW w:w="3695" w:type="pct"/>
            <w:tcBorders>
              <w:tl2br w:val="nil"/>
              <w:tr2bl w:val="nil"/>
            </w:tcBorders>
          </w:tcPr>
          <w:p w14:paraId="382B4CE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执行法人或者非法人组织工作任务的人员，就其职权范围内的事项，以法人或者非法人组织的名义实施民事法律行为，对法人或者非法人组织发生效力。</w:t>
            </w:r>
            <w:r>
              <w:rPr>
                <w:rFonts w:hint="eastAsia" w:ascii="楷体" w:hAnsi="楷体" w:eastAsia="楷体" w:cs="楷体"/>
                <w:b w:val="0"/>
                <w:bCs w:val="0"/>
                <w:color w:val="FF0000"/>
                <w:kern w:val="0"/>
                <w:sz w:val="21"/>
                <w:szCs w:val="21"/>
                <w:lang w:val="en-US" w:eastAsia="zh-CN" w:bidi="ar"/>
              </w:rPr>
              <w:t>法人或者非法人组织对执行其工作任务的人员职权范围的限制，不得对抗善意相对人。</w:t>
            </w:r>
            <w:r>
              <w:rPr>
                <w:rFonts w:hint="eastAsia" w:ascii="楷体" w:hAnsi="楷体" w:eastAsia="楷体" w:cs="楷体"/>
                <w:color w:val="000000"/>
                <w:kern w:val="0"/>
                <w:sz w:val="21"/>
                <w:szCs w:val="21"/>
                <w:lang w:val="en-US" w:eastAsia="zh-CN" w:bidi="ar"/>
              </w:rPr>
              <w:t>法人、非法人组织承担民事责任后，</w:t>
            </w:r>
            <w:r>
              <w:rPr>
                <w:rFonts w:hint="eastAsia" w:ascii="楷体" w:hAnsi="楷体" w:eastAsia="楷体" w:cs="楷体"/>
                <w:color w:val="FF0000"/>
                <w:kern w:val="0"/>
                <w:sz w:val="21"/>
                <w:szCs w:val="21"/>
                <w:lang w:val="en-US" w:eastAsia="zh-CN" w:bidi="ar"/>
              </w:rPr>
              <w:t>向故意或者有重大过失的工作人员追偿的，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人民法院依法予以支持。</w:t>
            </w:r>
          </w:p>
        </w:tc>
      </w:tr>
    </w:tbl>
    <w:p w14:paraId="35D24B9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考点13：狭义的无权代理</w:t>
      </w:r>
    </w:p>
    <w:p w14:paraId="19F66FD0">
      <w:pPr>
        <w:keepNext w:val="0"/>
        <w:keepLines w:val="0"/>
        <w:pageBreakBefore w:val="0"/>
        <w:widowControl/>
        <w:numPr>
          <w:ilvl w:val="0"/>
          <w:numId w:val="4"/>
        </w:numPr>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代理人缺乏代理权时所进行的行为。</w:t>
      </w:r>
    </w:p>
    <w:p w14:paraId="23C1C5F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主要包括三种情形：根本未授权、有授权但已经过期、有授权但超出了授权的范围。</w:t>
      </w:r>
    </w:p>
    <w:p w14:paraId="7544DB5A">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（二）本人追认：</w:t>
      </w:r>
    </w:p>
    <w:p w14:paraId="3F14A8FC">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明确表示承认；</w:t>
      </w:r>
      <w:r>
        <w:rPr>
          <w:rFonts w:hint="eastAsia" w:ascii="楷体" w:hAnsi="楷体" w:eastAsia="楷体" w:cs="楷体"/>
          <w:color w:val="FF0000"/>
          <w:kern w:val="0"/>
          <w:sz w:val="21"/>
          <w:szCs w:val="21"/>
          <w:lang w:val="en-US" w:eastAsia="zh-CN" w:bidi="ar"/>
        </w:rPr>
        <w:t>开始履行义务；明知而没有反对。</w:t>
      </w:r>
    </w:p>
    <w:p w14:paraId="659EDCA5">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（三）效力：追认权、催告权、撤销权、选择权。</w:t>
      </w:r>
    </w:p>
    <w:p w14:paraId="70DF5EDD">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lang w:val="en-US" w:eastAsia="zh-CN"/>
        </w:rPr>
      </w:pPr>
      <w:r>
        <w:rPr>
          <w:rFonts w:hint="eastAsia" w:ascii="楷体" w:hAnsi="楷体" w:eastAsia="楷体" w:cs="楷体"/>
          <w:color w:val="FF0000"/>
          <w:kern w:val="0"/>
          <w:sz w:val="21"/>
          <w:szCs w:val="21"/>
          <w:lang w:val="en-US" w:eastAsia="zh-CN" w:bidi="ar"/>
        </w:rPr>
        <w:t>相对人可以催告被代理人自收到通知之日起三十日内予以追认。被代理人未作表示的，视为拒绝追认。行为人实施的行为被追认前，善意相对人有撤销的权利。</w:t>
      </w:r>
      <w:r>
        <w:rPr>
          <w:rFonts w:hint="eastAsia" w:ascii="楷体" w:hAnsi="楷体" w:eastAsia="楷体" w:cs="楷体"/>
          <w:color w:val="000000"/>
          <w:kern w:val="0"/>
          <w:sz w:val="21"/>
          <w:szCs w:val="21"/>
          <w:lang w:val="en-US" w:eastAsia="zh-CN" w:bidi="ar"/>
        </w:rPr>
        <w:t>撤销应当以通知的方式作出。行为人实施的行为未被追认的，善意相对人有权请求行为人履行债务或者就其受到的损害请求行为人赔偿，</w:t>
      </w:r>
      <w:r>
        <w:rPr>
          <w:rFonts w:hint="eastAsia" w:ascii="楷体" w:hAnsi="楷体" w:eastAsia="楷体" w:cs="楷体"/>
          <w:color w:val="FF0000"/>
          <w:kern w:val="0"/>
          <w:sz w:val="21"/>
          <w:szCs w:val="21"/>
          <w:lang w:val="en-US" w:eastAsia="zh-CN" w:bidi="ar"/>
        </w:rPr>
        <w:t>但是赔偿的范围不得超过被代理人追认时相对人所能获得的利益。</w:t>
      </w:r>
      <w:r>
        <w:rPr>
          <w:rFonts w:hint="eastAsia" w:ascii="楷体" w:hAnsi="楷体" w:eastAsia="楷体" w:cs="楷体"/>
          <w:color w:val="000000"/>
          <w:kern w:val="0"/>
          <w:sz w:val="21"/>
          <w:szCs w:val="21"/>
          <w:lang w:val="en-US" w:eastAsia="zh-CN" w:bidi="ar"/>
        </w:rPr>
        <w:t>相对人知道或者应当知道行为人无权代理的，相对人和行为人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按照各自的过错</w:t>
      </w:r>
      <w:r>
        <w:rPr>
          <w:rFonts w:hint="eastAsia" w:ascii="楷体" w:hAnsi="楷体" w:eastAsia="楷体" w:cs="楷体"/>
          <w:color w:val="000000"/>
          <w:kern w:val="0"/>
          <w:sz w:val="21"/>
          <w:szCs w:val="21"/>
          <w:lang w:val="en-US" w:eastAsia="zh-CN" w:bidi="ar"/>
        </w:rPr>
        <w:t>承担责任。</w:t>
      </w:r>
    </w:p>
    <w:p w14:paraId="42863C3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635C752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考点14：表见代理</w:t>
      </w:r>
    </w:p>
    <w:p w14:paraId="5E9A2D5B">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（一）构成要件</w:t>
      </w:r>
    </w:p>
    <w:p w14:paraId="1C8639D9">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表见代理=</w:t>
      </w:r>
      <w:r>
        <w:rPr>
          <w:rFonts w:hint="eastAsia" w:ascii="楷体" w:hAnsi="楷体" w:eastAsia="楷体" w:cs="楷体"/>
          <w:color w:val="FF0000"/>
          <w:kern w:val="0"/>
          <w:sz w:val="21"/>
          <w:szCs w:val="21"/>
          <w:lang w:val="en-US" w:eastAsia="zh-CN" w:bidi="ar"/>
        </w:rPr>
        <w:t>无权代理+代理权外观+第三人善意且无过失的相信</w:t>
      </w:r>
    </w:p>
    <w:p w14:paraId="7D908637">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（二）法律效果</w:t>
      </w:r>
    </w:p>
    <w:p w14:paraId="7B2520F3">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合法有效，能够产生与有权代理相同的法律效果</w:t>
      </w:r>
      <w:r>
        <w:rPr>
          <w:rFonts w:hint="eastAsia" w:ascii="楷体" w:hAnsi="楷体" w:eastAsia="楷体" w:cs="楷体"/>
          <w:color w:val="000000"/>
          <w:kern w:val="0"/>
          <w:sz w:val="21"/>
          <w:szCs w:val="21"/>
          <w:lang w:val="en-US" w:eastAsia="zh-CN" w:bidi="ar"/>
        </w:rPr>
        <w:t>；本人（被代理人）承担责任，承担责任后向表见代理人追偿。</w:t>
      </w:r>
    </w:p>
    <w:p w14:paraId="13E544A2">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（三）不能不构成的两种情形</w:t>
      </w:r>
    </w:p>
    <w:p w14:paraId="6379E629">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盗用</w:t>
      </w:r>
      <w:r>
        <w:rPr>
          <w:rFonts w:hint="eastAsia" w:ascii="楷体" w:hAnsi="楷体" w:eastAsia="楷体" w:cs="楷体"/>
          <w:color w:val="000000"/>
          <w:kern w:val="0"/>
          <w:sz w:val="21"/>
          <w:szCs w:val="21"/>
          <w:lang w:val="en-US" w:eastAsia="zh-CN" w:bidi="ar"/>
        </w:rPr>
        <w:t>他人介绍信、盖有合同专用章或公章的空白合同书签订合同的。</w:t>
      </w:r>
    </w:p>
    <w:p w14:paraId="4046E183">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借用</w:t>
      </w:r>
      <w:r>
        <w:rPr>
          <w:rFonts w:hint="eastAsia" w:ascii="楷体" w:hAnsi="楷体" w:eastAsia="楷体" w:cs="楷体"/>
          <w:color w:val="000000"/>
          <w:kern w:val="0"/>
          <w:sz w:val="21"/>
          <w:szCs w:val="21"/>
          <w:lang w:val="en-US" w:eastAsia="zh-CN" w:bidi="ar"/>
        </w:rPr>
        <w:t>他人介绍信、合同专用章或者盖有公章的空白合同书签订合同的。</w:t>
      </w:r>
    </w:p>
    <w:p w14:paraId="0936089E">
      <w:pPr>
        <w:pStyle w:val="4"/>
        <w:keepNext/>
        <w:keepLines/>
        <w:pageBreakBefore w:val="0"/>
        <w:widowControl w:val="0"/>
        <w:numPr>
          <w:ilvl w:val="0"/>
          <w:numId w:val="5"/>
        </w:numPr>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8" w:name="_Toc16894"/>
      <w:r>
        <w:rPr>
          <w:rFonts w:hint="eastAsia" w:ascii="楷体" w:hAnsi="楷体" w:eastAsia="楷体" w:cs="楷体"/>
          <w:b w:val="0"/>
          <w:bCs/>
          <w:sz w:val="32"/>
          <w:szCs w:val="32"/>
          <w:lang w:val="en-US" w:eastAsia="zh-CN"/>
        </w:rPr>
        <w:t>诉讼时效</w:t>
      </w:r>
      <w:bookmarkEnd w:id="8"/>
    </w:p>
    <w:p w14:paraId="584D0765">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考点15：诉讼时效的适用范围与效力</w:t>
      </w:r>
    </w:p>
    <w:p w14:paraId="1CBED76F">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（一）适用范围</w:t>
      </w:r>
    </w:p>
    <w:p w14:paraId="3E4EE6B0">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原则：债权请求权</w:t>
      </w:r>
    </w:p>
    <w:p w14:paraId="383E767B">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例外：</w:t>
      </w:r>
      <w:r>
        <w:rPr>
          <w:rFonts w:hint="eastAsia" w:ascii="楷体" w:hAnsi="楷体" w:eastAsia="楷体" w:cs="楷体"/>
          <w:color w:val="FF0000"/>
          <w:kern w:val="0"/>
          <w:sz w:val="21"/>
          <w:szCs w:val="21"/>
          <w:lang w:val="en-US" w:eastAsia="zh-CN" w:bidi="ar"/>
        </w:rPr>
        <w:t>请求停止侵害、排除妨碍、消除危险；不动产物权和登记的动产物权的权利人请求返还财产；请求支付抚养费、赡养费或者扶养费；依法不适用诉讼时效的其他请求权。</w:t>
      </w:r>
    </w:p>
    <w:p w14:paraId="793E4EA1">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（二）效力</w:t>
      </w:r>
    </w:p>
    <w:p w14:paraId="36A52B8B">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适用具有强制性，</w:t>
      </w:r>
      <w:r>
        <w:rPr>
          <w:rFonts w:hint="eastAsia" w:ascii="楷体" w:hAnsi="楷体" w:eastAsia="楷体" w:cs="楷体"/>
          <w:color w:val="FF0000"/>
          <w:kern w:val="0"/>
          <w:sz w:val="21"/>
          <w:szCs w:val="21"/>
          <w:lang w:val="en-US" w:eastAsia="zh-CN" w:bidi="ar"/>
        </w:rPr>
        <w:t>不得约定排除或预先放弃</w:t>
      </w:r>
      <w:r>
        <w:rPr>
          <w:rFonts w:hint="eastAsia" w:ascii="楷体" w:hAnsi="楷体" w:eastAsia="楷体" w:cs="楷体"/>
          <w:color w:val="C00000"/>
          <w:kern w:val="0"/>
          <w:sz w:val="21"/>
          <w:szCs w:val="21"/>
          <w:lang w:val="en-US" w:eastAsia="zh-CN" w:bidi="ar"/>
        </w:rPr>
        <w:t>。</w:t>
      </w:r>
    </w:p>
    <w:p w14:paraId="2453593D">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债务人可选择放弃抗辩权。</w:t>
      </w:r>
    </w:p>
    <w:p w14:paraId="52594FBF">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考点16：诉讼时效的期间与起算</w:t>
      </w:r>
    </w:p>
    <w:p w14:paraId="799A6FF7">
      <w:pPr>
        <w:keepNext w:val="0"/>
        <w:keepLines w:val="0"/>
        <w:pageBreakBefore w:val="0"/>
        <w:widowControl/>
        <w:numPr>
          <w:ilvl w:val="0"/>
          <w:numId w:val="6"/>
        </w:numPr>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期间</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34"/>
        <w:gridCol w:w="7772"/>
      </w:tblGrid>
      <w:tr w14:paraId="0F08FB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7" w:type="pct"/>
            <w:vMerge w:val="restart"/>
            <w:tcBorders>
              <w:tl2br w:val="nil"/>
              <w:tr2bl w:val="nil"/>
            </w:tcBorders>
            <w:vAlign w:val="center"/>
          </w:tcPr>
          <w:p w14:paraId="6F9E08E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b/>
                <w:bCs/>
                <w:color w:val="E56437"/>
                <w:kern w:val="0"/>
                <w:sz w:val="24"/>
                <w:szCs w:val="24"/>
                <w:lang w:val="en-US" w:eastAsia="zh-CN" w:bidi="ar"/>
              </w:rPr>
              <w:t>普通时效期间</w:t>
            </w:r>
          </w:p>
        </w:tc>
        <w:tc>
          <w:tcPr>
            <w:tcW w:w="3962" w:type="pct"/>
            <w:tcBorders>
              <w:tl2br w:val="nil"/>
              <w:tr2bl w:val="nil"/>
            </w:tcBorders>
            <w:vAlign w:val="center"/>
          </w:tcPr>
          <w:p w14:paraId="5CBDE9C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向人民法院请求保护民事权利的</w:t>
            </w:r>
            <w:r>
              <w:rPr>
                <w:rFonts w:hint="eastAsia" w:ascii="楷体" w:hAnsi="楷体" w:eastAsia="楷体" w:cs="楷体"/>
                <w:color w:val="FF0000"/>
                <w:kern w:val="0"/>
                <w:sz w:val="21"/>
                <w:szCs w:val="21"/>
                <w:lang w:val="en-US" w:eastAsia="zh-CN" w:bidi="ar"/>
              </w:rPr>
              <w:t>诉讼时效期间为三年。</w:t>
            </w:r>
          </w:p>
          <w:p w14:paraId="0251532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法律另有规定的，依照其规定。</w:t>
            </w:r>
          </w:p>
        </w:tc>
      </w:tr>
      <w:tr w14:paraId="39E138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7" w:type="pct"/>
            <w:vMerge w:val="continue"/>
            <w:tcBorders>
              <w:tl2br w:val="nil"/>
              <w:tr2bl w:val="nil"/>
            </w:tcBorders>
            <w:vAlign w:val="center"/>
          </w:tcPr>
          <w:p w14:paraId="398CBCB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rPr>
            </w:pPr>
          </w:p>
        </w:tc>
        <w:tc>
          <w:tcPr>
            <w:tcW w:w="3962" w:type="pct"/>
            <w:tcBorders>
              <w:tl2br w:val="nil"/>
              <w:tr2bl w:val="nil"/>
            </w:tcBorders>
            <w:vAlign w:val="center"/>
          </w:tcPr>
          <w:p w14:paraId="22F9DCB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诉讼时效期间</w:t>
            </w:r>
            <w:r>
              <w:rPr>
                <w:rFonts w:hint="eastAsia" w:ascii="楷体" w:hAnsi="楷体" w:eastAsia="楷体" w:cs="楷体"/>
                <w:color w:val="FF0000"/>
                <w:kern w:val="0"/>
                <w:sz w:val="21"/>
                <w:szCs w:val="21"/>
                <w:lang w:val="en-US" w:eastAsia="zh-CN" w:bidi="ar"/>
              </w:rPr>
              <w:t>自权利人知道或者应当知道权利受到损害以及义务人之日起计算。</w:t>
            </w:r>
          </w:p>
        </w:tc>
      </w:tr>
      <w:tr w14:paraId="616EED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7" w:type="pct"/>
            <w:vMerge w:val="continue"/>
            <w:tcBorders>
              <w:tl2br w:val="nil"/>
              <w:tr2bl w:val="nil"/>
            </w:tcBorders>
            <w:vAlign w:val="center"/>
          </w:tcPr>
          <w:p w14:paraId="127D67F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p>
        </w:tc>
        <w:tc>
          <w:tcPr>
            <w:tcW w:w="3962" w:type="pct"/>
            <w:tcBorders>
              <w:tl2br w:val="nil"/>
              <w:tr2bl w:val="nil"/>
            </w:tcBorders>
          </w:tcPr>
          <w:p w14:paraId="6C4F48B7">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自权利受到损害之日起</w:t>
            </w:r>
            <w:r>
              <w:rPr>
                <w:rFonts w:hint="eastAsia" w:ascii="楷体" w:hAnsi="楷体" w:eastAsia="楷体" w:cs="楷体"/>
                <w:color w:val="FF0000"/>
                <w:kern w:val="0"/>
                <w:sz w:val="21"/>
                <w:szCs w:val="21"/>
                <w:lang w:val="en-US" w:eastAsia="zh-CN" w:bidi="ar"/>
              </w:rPr>
              <w:t>超过二十年</w:t>
            </w:r>
            <w:r>
              <w:rPr>
                <w:rFonts w:hint="eastAsia" w:ascii="楷体" w:hAnsi="楷体" w:eastAsia="楷体" w:cs="楷体"/>
                <w:color w:val="000000"/>
                <w:kern w:val="0"/>
                <w:sz w:val="21"/>
                <w:szCs w:val="21"/>
                <w:lang w:val="en-US" w:eastAsia="zh-CN" w:bidi="ar"/>
              </w:rPr>
              <w:t>的，人民法院</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不予保护</w:t>
            </w:r>
            <w:r>
              <w:rPr>
                <w:rFonts w:hint="eastAsia" w:ascii="楷体" w:hAnsi="楷体" w:eastAsia="楷体" w:cs="楷体"/>
                <w:color w:val="000000"/>
                <w:kern w:val="0"/>
                <w:sz w:val="21"/>
                <w:szCs w:val="21"/>
                <w:lang w:val="en-US" w:eastAsia="zh-CN" w:bidi="ar"/>
              </w:rPr>
              <w:t>；有特殊情况的，人民法院可以根据权利人的申请决定延长。</w:t>
            </w:r>
          </w:p>
        </w:tc>
      </w:tr>
      <w:tr w14:paraId="0840CF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7" w:type="pct"/>
            <w:vMerge w:val="restart"/>
            <w:tcBorders>
              <w:tl2br w:val="nil"/>
              <w:tr2bl w:val="nil"/>
            </w:tcBorders>
            <w:vAlign w:val="center"/>
          </w:tcPr>
          <w:p w14:paraId="1A11757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b/>
                <w:bCs/>
                <w:color w:val="E56437"/>
                <w:kern w:val="0"/>
                <w:sz w:val="24"/>
                <w:szCs w:val="24"/>
                <w:lang w:val="en-US" w:eastAsia="zh-CN" w:bidi="ar"/>
              </w:rPr>
              <w:t>其他法律规定</w:t>
            </w:r>
          </w:p>
        </w:tc>
        <w:tc>
          <w:tcPr>
            <w:tcW w:w="3962" w:type="pct"/>
            <w:tcBorders>
              <w:tl2br w:val="nil"/>
              <w:tr2bl w:val="nil"/>
            </w:tcBorders>
            <w:vAlign w:val="center"/>
          </w:tcPr>
          <w:p w14:paraId="754D4F8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三年：环境污染损害赔偿请求权。</w:t>
            </w:r>
          </w:p>
        </w:tc>
      </w:tr>
      <w:tr w14:paraId="0FA3A1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37" w:type="pct"/>
            <w:vMerge w:val="continue"/>
            <w:tcBorders>
              <w:tl2br w:val="nil"/>
              <w:tr2bl w:val="nil"/>
            </w:tcBorders>
          </w:tcPr>
          <w:p w14:paraId="055FDC9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rPr>
            </w:pPr>
          </w:p>
        </w:tc>
        <w:tc>
          <w:tcPr>
            <w:tcW w:w="3962" w:type="pct"/>
            <w:tcBorders>
              <w:tl2br w:val="nil"/>
              <w:tr2bl w:val="nil"/>
            </w:tcBorders>
            <w:vAlign w:val="center"/>
          </w:tcPr>
          <w:p w14:paraId="19588E2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四年：国际货物买卖和技术进出口合同请求权。</w:t>
            </w:r>
          </w:p>
        </w:tc>
      </w:tr>
    </w:tbl>
    <w:p w14:paraId="04B3363F">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（二）起算</w:t>
      </w:r>
    </w:p>
    <w:p w14:paraId="61D75046">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无民事行为能力人或者限制民事行为能力人的权利受到损害的，诉讼时效期间自其法定代理人知道或者应当知道权利受到损害以及义务人之日起计算，但是法律另有规定的除外。</w:t>
      </w:r>
    </w:p>
    <w:p w14:paraId="5FF9A1A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580ACA5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5BFAF62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49E1BDB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考点17：诉讼时效的中止、中断</w:t>
      </w:r>
    </w:p>
    <w:p w14:paraId="5DAA2DF5">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（一）中止</w:t>
      </w:r>
    </w:p>
    <w:p w14:paraId="08DF5079">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中止事由：</w:t>
      </w:r>
      <w:r>
        <w:rPr>
          <w:rFonts w:hint="eastAsia" w:ascii="楷体" w:hAnsi="楷体" w:eastAsia="楷体" w:cs="楷体"/>
          <w:color w:val="000000"/>
          <w:kern w:val="0"/>
          <w:sz w:val="21"/>
          <w:szCs w:val="21"/>
          <w:lang w:val="en-US" w:eastAsia="zh-CN" w:bidi="ar"/>
        </w:rPr>
        <w:t>不可抗力；无民事行为能力人或者限制民事行为能力人没有法定代理人，或者法定代理人死亡、丧失民事行为能力、丧失代理权；继承开始后未确定继承人或者遗产管理人；权利人被义务人或者其他人控制；其他导致权利人不能行使请求权的障碍。</w:t>
      </w:r>
    </w:p>
    <w:p w14:paraId="312548B3">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自中止时效的原因消除之日起满</w:t>
      </w:r>
      <w:r>
        <w:rPr>
          <w:rFonts w:hint="eastAsia" w:ascii="楷体" w:hAnsi="楷体" w:eastAsia="楷体" w:cs="楷体"/>
          <w:color w:val="FF0000"/>
          <w:kern w:val="0"/>
          <w:sz w:val="21"/>
          <w:szCs w:val="21"/>
          <w:lang w:val="en-US" w:eastAsia="zh-CN" w:bidi="ar"/>
        </w:rPr>
        <w:t>六个月</w:t>
      </w:r>
      <w:r>
        <w:rPr>
          <w:rFonts w:hint="eastAsia" w:ascii="楷体" w:hAnsi="楷体" w:eastAsia="楷体" w:cs="楷体"/>
          <w:color w:val="000000"/>
          <w:kern w:val="0"/>
          <w:sz w:val="21"/>
          <w:szCs w:val="21"/>
          <w:lang w:val="en-US" w:eastAsia="zh-CN" w:bidi="ar"/>
        </w:rPr>
        <w:t>，诉讼时效期间届满。</w:t>
      </w:r>
    </w:p>
    <w:p w14:paraId="33AAB230">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（二）中断</w:t>
      </w:r>
    </w:p>
    <w:p w14:paraId="17B90684">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FF0000"/>
          <w:kern w:val="0"/>
          <w:sz w:val="21"/>
          <w:szCs w:val="21"/>
          <w:lang w:val="en-US" w:eastAsia="zh-CN" w:bidi="ar"/>
        </w:rPr>
        <w:t>中断事由：</w:t>
      </w:r>
      <w:r>
        <w:rPr>
          <w:rFonts w:hint="eastAsia" w:ascii="楷体" w:hAnsi="楷体" w:eastAsia="楷体" w:cs="楷体"/>
          <w:color w:val="000000"/>
          <w:kern w:val="0"/>
          <w:sz w:val="21"/>
          <w:szCs w:val="21"/>
          <w:lang w:val="en-US" w:eastAsia="zh-CN" w:bidi="ar"/>
        </w:rPr>
        <w:t>起诉，及与起诉具有同一效力的事由；权利人请求。</w:t>
      </w:r>
    </w:p>
    <w:p w14:paraId="2D7EC5BF">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考点18：诉讼时效与除斥期间</w:t>
      </w:r>
    </w:p>
    <w:p w14:paraId="3D550B7F">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（一）诉讼时效</w:t>
      </w:r>
    </w:p>
    <w:p w14:paraId="2DACC086">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诉讼时效：又称消灭时效，权利主体在法定期间内不行使权利导致该权利或者源于该权利的请求权消灭的法律事实。</w:t>
      </w:r>
      <w:r>
        <w:rPr>
          <w:rFonts w:hint="eastAsia" w:ascii="楷体" w:hAnsi="楷体" w:eastAsia="楷体" w:cs="楷体"/>
          <w:color w:val="FF0000"/>
          <w:kern w:val="0"/>
          <w:sz w:val="21"/>
          <w:szCs w:val="21"/>
          <w:lang w:val="en-US" w:eastAsia="zh-CN" w:bidi="ar"/>
        </w:rPr>
        <w:t>此种消灭，不是消灭实体权利，而是不再具有法律上的请求力。</w:t>
      </w:r>
    </w:p>
    <w:p w14:paraId="6D516848">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（二）除斥期间</w:t>
      </w:r>
    </w:p>
    <w:p w14:paraId="3861AFA5">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left"/>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除斥期间：某种权利的法定存续期间。如前述：可撤销民事行为中撤销权受一年期间的限制。</w:t>
      </w:r>
      <w:r>
        <w:rPr>
          <w:rFonts w:hint="eastAsia" w:ascii="楷体" w:hAnsi="楷体" w:eastAsia="楷体" w:cs="楷体"/>
          <w:color w:val="FF0000"/>
          <w:kern w:val="0"/>
          <w:sz w:val="21"/>
          <w:szCs w:val="21"/>
          <w:lang w:val="en-US" w:eastAsia="zh-CN" w:bidi="ar"/>
        </w:rPr>
        <w:t>权利人若在此期间内不行使权利，则期间届满后，实体权利彻底消灭。</w:t>
      </w:r>
    </w:p>
    <w:p w14:paraId="4FB9068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ind w:leftChars="200"/>
        <w:jc w:val="left"/>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（三）区别</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60"/>
        <w:gridCol w:w="4171"/>
        <w:gridCol w:w="3575"/>
      </w:tblGrid>
      <w:tr w14:paraId="269DE86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50" w:type="pct"/>
            <w:tcBorders>
              <w:tl2br w:val="nil"/>
              <w:tr2bl w:val="nil"/>
            </w:tcBorders>
            <w:vAlign w:val="center"/>
          </w:tcPr>
          <w:p w14:paraId="3714C075">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p>
        </w:tc>
        <w:tc>
          <w:tcPr>
            <w:tcW w:w="2126" w:type="pct"/>
            <w:tcBorders>
              <w:tl2br w:val="nil"/>
              <w:tr2bl w:val="nil"/>
            </w:tcBorders>
            <w:vAlign w:val="center"/>
          </w:tcPr>
          <w:p w14:paraId="7DB572DE">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center"/>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诉讼时效</w:t>
            </w:r>
          </w:p>
        </w:tc>
        <w:tc>
          <w:tcPr>
            <w:tcW w:w="1822" w:type="pct"/>
            <w:tcBorders>
              <w:tl2br w:val="nil"/>
              <w:tr2bl w:val="nil"/>
            </w:tcBorders>
            <w:vAlign w:val="center"/>
          </w:tcPr>
          <w:p w14:paraId="49837512">
            <w:pPr>
              <w:keepNext w:val="0"/>
              <w:keepLines w:val="0"/>
              <w:pageBreakBefore w:val="0"/>
              <w:widowControl/>
              <w:suppressLineNumbers w:val="0"/>
              <w:kinsoku/>
              <w:wordWrap/>
              <w:overflowPunct/>
              <w:topLinePunct w:val="0"/>
              <w:autoSpaceDE/>
              <w:autoSpaceDN/>
              <w:bidi w:val="0"/>
              <w:adjustRightInd/>
              <w:snapToGrid/>
              <w:spacing w:line="360" w:lineRule="exact"/>
              <w:ind w:firstLine="422" w:firstLineChars="200"/>
              <w:jc w:val="center"/>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除斥期间</w:t>
            </w:r>
          </w:p>
        </w:tc>
      </w:tr>
      <w:tr w14:paraId="3012FE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50" w:type="pct"/>
            <w:tcBorders>
              <w:tl2br w:val="nil"/>
              <w:tr2bl w:val="nil"/>
            </w:tcBorders>
            <w:vAlign w:val="center"/>
          </w:tcPr>
          <w:p w14:paraId="2B3D67C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适用范围</w:t>
            </w:r>
          </w:p>
        </w:tc>
        <w:tc>
          <w:tcPr>
            <w:tcW w:w="2126" w:type="pct"/>
            <w:tcBorders>
              <w:tl2br w:val="nil"/>
              <w:tr2bl w:val="nil"/>
            </w:tcBorders>
            <w:vAlign w:val="center"/>
          </w:tcPr>
          <w:p w14:paraId="4C9EF88D">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center"/>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请求权</w:t>
            </w:r>
          </w:p>
        </w:tc>
        <w:tc>
          <w:tcPr>
            <w:tcW w:w="1822" w:type="pct"/>
            <w:tcBorders>
              <w:tl2br w:val="nil"/>
              <w:tr2bl w:val="nil"/>
            </w:tcBorders>
            <w:vAlign w:val="center"/>
          </w:tcPr>
          <w:p w14:paraId="4344F5D2">
            <w:pPr>
              <w:keepNext w:val="0"/>
              <w:keepLines w:val="0"/>
              <w:pageBreakBefore w:val="0"/>
              <w:widowControl/>
              <w:suppressLineNumbers w:val="0"/>
              <w:kinsoku/>
              <w:wordWrap/>
              <w:overflowPunct/>
              <w:topLinePunct w:val="0"/>
              <w:autoSpaceDE/>
              <w:autoSpaceDN/>
              <w:bidi w:val="0"/>
              <w:adjustRightInd/>
              <w:snapToGrid/>
              <w:spacing w:line="360" w:lineRule="exact"/>
              <w:ind w:firstLine="420" w:firstLineChars="200"/>
              <w:jc w:val="center"/>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形成权</w:t>
            </w:r>
          </w:p>
        </w:tc>
      </w:tr>
      <w:tr w14:paraId="4015A6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50" w:type="pct"/>
            <w:tcBorders>
              <w:tl2br w:val="nil"/>
              <w:tr2bl w:val="nil"/>
            </w:tcBorders>
            <w:vAlign w:val="center"/>
          </w:tcPr>
          <w:p w14:paraId="0BCC80DE">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法律后果</w:t>
            </w:r>
          </w:p>
        </w:tc>
        <w:tc>
          <w:tcPr>
            <w:tcW w:w="2126" w:type="pct"/>
            <w:tcBorders>
              <w:tl2br w:val="nil"/>
              <w:tr2bl w:val="nil"/>
            </w:tcBorders>
            <w:vAlign w:val="center"/>
          </w:tcPr>
          <w:p w14:paraId="029D7500">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请求人产生抗辩权</w:t>
            </w:r>
          </w:p>
        </w:tc>
        <w:tc>
          <w:tcPr>
            <w:tcW w:w="1822" w:type="pct"/>
            <w:tcBorders>
              <w:tl2br w:val="nil"/>
              <w:tr2bl w:val="nil"/>
            </w:tcBorders>
            <w:vAlign w:val="center"/>
          </w:tcPr>
          <w:p w14:paraId="1A7DA4A6">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实体权利消灭</w:t>
            </w:r>
          </w:p>
        </w:tc>
      </w:tr>
      <w:tr w14:paraId="520243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50" w:type="pct"/>
            <w:tcBorders>
              <w:tl2br w:val="nil"/>
              <w:tr2bl w:val="nil"/>
            </w:tcBorders>
            <w:vAlign w:val="center"/>
          </w:tcPr>
          <w:p w14:paraId="194DBAD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时间起算</w:t>
            </w:r>
          </w:p>
        </w:tc>
        <w:tc>
          <w:tcPr>
            <w:tcW w:w="2126" w:type="pct"/>
            <w:tcBorders>
              <w:tl2br w:val="nil"/>
              <w:tr2bl w:val="nil"/>
            </w:tcBorders>
            <w:vAlign w:val="center"/>
          </w:tcPr>
          <w:p w14:paraId="26FE543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权利人知道或应当知道权利被侵害时</w:t>
            </w:r>
          </w:p>
        </w:tc>
        <w:tc>
          <w:tcPr>
            <w:tcW w:w="1822" w:type="pct"/>
            <w:tcBorders>
              <w:tl2br w:val="nil"/>
              <w:tr2bl w:val="nil"/>
            </w:tcBorders>
            <w:vAlign w:val="center"/>
          </w:tcPr>
          <w:p w14:paraId="7531475B">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法律规定的时间或权利发生时间</w:t>
            </w:r>
          </w:p>
        </w:tc>
      </w:tr>
      <w:tr w14:paraId="12F00F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50" w:type="pct"/>
            <w:tcBorders>
              <w:tl2br w:val="nil"/>
              <w:tr2bl w:val="nil"/>
            </w:tcBorders>
            <w:vAlign w:val="center"/>
          </w:tcPr>
          <w:p w14:paraId="6521B7C9">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适用条件</w:t>
            </w:r>
          </w:p>
        </w:tc>
        <w:tc>
          <w:tcPr>
            <w:tcW w:w="2126" w:type="pct"/>
            <w:tcBorders>
              <w:tl2br w:val="nil"/>
              <w:tr2bl w:val="nil"/>
            </w:tcBorders>
            <w:vAlign w:val="center"/>
          </w:tcPr>
          <w:p w14:paraId="4C3EC62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债务人主张</w:t>
            </w:r>
          </w:p>
        </w:tc>
        <w:tc>
          <w:tcPr>
            <w:tcW w:w="1822" w:type="pct"/>
            <w:tcBorders>
              <w:tl2br w:val="nil"/>
              <w:tr2bl w:val="nil"/>
            </w:tcBorders>
            <w:vAlign w:val="center"/>
          </w:tcPr>
          <w:p w14:paraId="011E744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法院可依职权直接适用</w:t>
            </w:r>
          </w:p>
        </w:tc>
      </w:tr>
      <w:tr w14:paraId="11082F6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50" w:type="pct"/>
            <w:tcBorders>
              <w:tl2br w:val="nil"/>
              <w:tr2bl w:val="nil"/>
            </w:tcBorders>
            <w:vAlign w:val="center"/>
          </w:tcPr>
          <w:p w14:paraId="7D4FB9DD">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是否可变</w:t>
            </w:r>
          </w:p>
        </w:tc>
        <w:tc>
          <w:tcPr>
            <w:tcW w:w="2126" w:type="pct"/>
            <w:tcBorders>
              <w:tl2br w:val="nil"/>
              <w:tr2bl w:val="nil"/>
            </w:tcBorders>
            <w:vAlign w:val="center"/>
          </w:tcPr>
          <w:p w14:paraId="0D2966A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可中止、中断或延长</w:t>
            </w:r>
          </w:p>
        </w:tc>
        <w:tc>
          <w:tcPr>
            <w:tcW w:w="1822" w:type="pct"/>
            <w:tcBorders>
              <w:tl2br w:val="nil"/>
              <w:tr2bl w:val="nil"/>
            </w:tcBorders>
            <w:vAlign w:val="center"/>
          </w:tcPr>
          <w:p w14:paraId="310DFCCC">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不可变</w:t>
            </w:r>
          </w:p>
        </w:tc>
      </w:tr>
    </w:tbl>
    <w:p w14:paraId="3D678EE7">
      <w:pPr>
        <w:rPr>
          <w:rFonts w:hint="eastAsia" w:ascii="楷体" w:hAnsi="楷体" w:eastAsia="楷体" w:cs="楷体"/>
          <w:b/>
          <w:bCs w:val="0"/>
          <w:lang w:val="en-US" w:eastAsia="zh-CN"/>
        </w:rPr>
      </w:pPr>
      <w:r>
        <w:rPr>
          <w:rFonts w:hint="eastAsia" w:ascii="楷体" w:hAnsi="楷体" w:eastAsia="楷体" w:cs="楷体"/>
          <w:b/>
          <w:bCs w:val="0"/>
          <w:lang w:val="en-US" w:eastAsia="zh-CN"/>
        </w:rPr>
        <w:br w:type="page"/>
      </w:r>
    </w:p>
    <w:p w14:paraId="52106069">
      <w:pPr>
        <w:pStyle w:val="2"/>
        <w:keepNext/>
        <w:keepLines/>
        <w:pageBreakBefore w:val="0"/>
        <w:widowControl w:val="0"/>
        <w:kinsoku/>
        <w:wordWrap/>
        <w:overflowPunct/>
        <w:topLinePunct w:val="0"/>
        <w:autoSpaceDE/>
        <w:autoSpaceDN/>
        <w:bidi w:val="0"/>
        <w:adjustRightInd/>
        <w:snapToGrid/>
        <w:spacing w:before="200" w:after="200" w:line="480" w:lineRule="auto"/>
        <w:jc w:val="center"/>
        <w:textAlignment w:val="auto"/>
        <w:rPr>
          <w:rFonts w:hint="eastAsia" w:ascii="楷体" w:hAnsi="楷体" w:eastAsia="楷体" w:cs="楷体"/>
          <w:b/>
          <w:bCs w:val="0"/>
          <w:lang w:val="en-US" w:eastAsia="zh-CN"/>
        </w:rPr>
      </w:pPr>
      <w:bookmarkStart w:id="9" w:name="_Toc29432"/>
      <w:r>
        <w:rPr>
          <w:rFonts w:hint="eastAsia" w:ascii="楷体" w:hAnsi="楷体" w:eastAsia="楷体" w:cs="楷体"/>
          <w:b/>
          <w:bCs w:val="0"/>
          <w:lang w:val="en-US" w:eastAsia="zh-CN"/>
        </w:rPr>
        <w:t>第二部分 物权编</w:t>
      </w:r>
      <w:bookmarkEnd w:id="9"/>
    </w:p>
    <w:p w14:paraId="68CAB794">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10" w:name="_Toc3929"/>
      <w:r>
        <w:rPr>
          <w:rFonts w:hint="eastAsia" w:ascii="楷体" w:hAnsi="楷体" w:eastAsia="楷体" w:cs="楷体"/>
          <w:b w:val="0"/>
          <w:bCs/>
          <w:sz w:val="32"/>
          <w:szCs w:val="32"/>
          <w:lang w:val="en-US" w:eastAsia="zh-CN"/>
        </w:rPr>
        <w:t>第一节 概述</w:t>
      </w:r>
      <w:bookmarkEnd w:id="10"/>
    </w:p>
    <w:p w14:paraId="1898165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考点19：物权的效力</w:t>
      </w:r>
    </w:p>
    <w:p w14:paraId="59B95482">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（一）排他效力</w:t>
      </w:r>
    </w:p>
    <w:p w14:paraId="199710BF">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0" w:firstLineChars="200"/>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000000"/>
          <w:kern w:val="0"/>
          <w:sz w:val="21"/>
          <w:szCs w:val="21"/>
          <w:lang w:val="en-US" w:eastAsia="zh-CN" w:bidi="ar"/>
        </w:rPr>
        <w:t>物权排他性的含义——谁应受到保护，谁应受到排斥。</w:t>
      </w:r>
      <w:r>
        <w:rPr>
          <w:rFonts w:hint="eastAsia" w:ascii="楷体" w:hAnsi="楷体" w:eastAsia="楷体" w:cs="楷体"/>
          <w:color w:val="FF0000"/>
          <w:kern w:val="0"/>
          <w:sz w:val="21"/>
          <w:szCs w:val="21"/>
          <w:lang w:val="en-US" w:eastAsia="zh-CN" w:bidi="ar"/>
        </w:rPr>
        <w:t>同一物上不得同时存在两个所有权</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（一物一权）</w:t>
      </w:r>
      <w:r>
        <w:rPr>
          <w:rFonts w:hint="eastAsia" w:ascii="楷体" w:hAnsi="楷体" w:eastAsia="楷体" w:cs="楷体"/>
          <w:color w:val="FF0000"/>
          <w:kern w:val="0"/>
          <w:sz w:val="21"/>
          <w:szCs w:val="21"/>
          <w:lang w:val="en-US" w:eastAsia="zh-CN" w:bidi="ar"/>
        </w:rPr>
        <w:t>或两个内容相冲突的他物权。</w:t>
      </w:r>
    </w:p>
    <w:p w14:paraId="5B029B18">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（二）优先效力</w:t>
      </w:r>
    </w:p>
    <w:p w14:paraId="2E6D76B2">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0" w:firstLineChars="200"/>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物权优先于债权</w:t>
      </w:r>
      <w:r>
        <w:rPr>
          <w:rFonts w:hint="eastAsia" w:ascii="楷体" w:hAnsi="楷体" w:eastAsia="楷体" w:cs="楷体"/>
          <w:color w:val="000000"/>
          <w:kern w:val="0"/>
          <w:sz w:val="21"/>
          <w:szCs w:val="21"/>
          <w:lang w:val="en-US" w:eastAsia="zh-CN" w:bidi="ar"/>
        </w:rPr>
        <w:t>。</w:t>
      </w:r>
    </w:p>
    <w:p w14:paraId="7A7F8E0A">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（三）追及效力</w:t>
      </w:r>
    </w:p>
    <w:p w14:paraId="32140408">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0" w:firstLineChars="200"/>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物权成立后，</w:t>
      </w:r>
      <w:r>
        <w:rPr>
          <w:rFonts w:hint="eastAsia" w:ascii="楷体" w:hAnsi="楷体" w:eastAsia="楷体" w:cs="楷体"/>
          <w:color w:val="FF0000"/>
          <w:kern w:val="0"/>
          <w:sz w:val="21"/>
          <w:szCs w:val="21"/>
          <w:lang w:val="en-US" w:eastAsia="zh-CN" w:bidi="ar"/>
        </w:rPr>
        <w:t>不论其标的物辗转至何人之手，权利人均可以追及标的物之所在</w:t>
      </w:r>
      <w:r>
        <w:rPr>
          <w:rFonts w:hint="eastAsia" w:ascii="楷体" w:hAnsi="楷体" w:eastAsia="楷体" w:cs="楷体"/>
          <w:color w:val="000000"/>
          <w:kern w:val="0"/>
          <w:sz w:val="21"/>
          <w:szCs w:val="21"/>
          <w:lang w:val="en-US" w:eastAsia="zh-CN" w:bidi="ar"/>
        </w:rPr>
        <w:t>，并直接行使权利；只要在最后占有人处发现自己的物，即可予以取回。</w:t>
      </w:r>
    </w:p>
    <w:p w14:paraId="7AE24C7A">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2" w:firstLineChars="200"/>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限制：善意取得会阻断追及效力。</w:t>
      </w:r>
    </w:p>
    <w:p w14:paraId="3418B36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考点20：物上请求权</w:t>
      </w:r>
    </w:p>
    <w:p w14:paraId="272F031C">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（一）性质</w:t>
      </w:r>
    </w:p>
    <w:p w14:paraId="4FB52871">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0" w:firstLineChars="200"/>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亦称物权请求权，是指当物权的圆满状态受到妨害或有可能发生妨害时，物权人为了使其物权恢复到圆满状态，请求妨害人为一定行为或不为一定行为的权利。</w:t>
      </w:r>
    </w:p>
    <w:p w14:paraId="7FC3E880">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0" w:firstLineChars="200"/>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color w:val="FF0000"/>
          <w:kern w:val="0"/>
          <w:sz w:val="21"/>
          <w:szCs w:val="21"/>
          <w:lang w:val="en-US" w:eastAsia="zh-CN" w:bidi="ar"/>
        </w:rPr>
        <w:t>物上请求权是以物权为基础的一种独立的请求权。</w:t>
      </w:r>
      <w:r>
        <w:rPr>
          <w:rFonts w:hint="eastAsia" w:ascii="楷体" w:hAnsi="楷体" w:eastAsia="楷体" w:cs="楷体"/>
          <w:color w:val="000000"/>
          <w:kern w:val="0"/>
          <w:sz w:val="21"/>
          <w:szCs w:val="21"/>
          <w:lang w:val="en-US" w:eastAsia="zh-CN" w:bidi="ar"/>
        </w:rPr>
        <w:t>作为请求权，不以对于物的占有支配为内容，因此不是物权之本身，在此意义上说，物权请求权是独立于物权本身的一种行为请求权。且</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物权请求权不能与物权分离而单独存在。</w:t>
      </w:r>
    </w:p>
    <w:p w14:paraId="6366C663">
      <w:pPr>
        <w:pStyle w:val="7"/>
        <w:keepNext w:val="0"/>
        <w:keepLines w:val="0"/>
        <w:pageBreakBefore w:val="0"/>
        <w:widowControl w:val="0"/>
        <w:numPr>
          <w:ilvl w:val="0"/>
          <w:numId w:val="7"/>
        </w:numPr>
        <w:kinsoku/>
        <w:wordWrap/>
        <w:overflowPunct/>
        <w:topLinePunct w:val="0"/>
        <w:autoSpaceDE/>
        <w:autoSpaceDN/>
        <w:bidi w:val="0"/>
        <w:adjustRightInd/>
        <w:snapToGrid/>
        <w:spacing w:before="0" w:line="360" w:lineRule="exact"/>
        <w:ind w:left="0" w:leftChars="0"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种类</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32"/>
        <w:gridCol w:w="1234"/>
        <w:gridCol w:w="7342"/>
      </w:tblGrid>
      <w:tr w14:paraId="0210D6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23" w:hRule="atLeast"/>
        </w:trPr>
        <w:tc>
          <w:tcPr>
            <w:tcW w:w="1257" w:type="pct"/>
            <w:gridSpan w:val="2"/>
            <w:vMerge w:val="restart"/>
            <w:tcBorders>
              <w:tl2br w:val="nil"/>
              <w:tr2bl w:val="nil"/>
            </w:tcBorders>
            <w:vAlign w:val="center"/>
          </w:tcPr>
          <w:p w14:paraId="26D443E5">
            <w:pPr>
              <w:pStyle w:val="7"/>
              <w:keepNext w:val="0"/>
              <w:keepLines w:val="0"/>
              <w:pageBreakBefore w:val="0"/>
              <w:widowControl w:val="0"/>
              <w:numPr>
                <w:ilvl w:val="0"/>
                <w:numId w:val="0"/>
              </w:numPr>
              <w:kinsoku/>
              <w:wordWrap/>
              <w:overflowPunct/>
              <w:topLinePunct w:val="0"/>
              <w:autoSpaceDE/>
              <w:autoSpaceDN/>
              <w:bidi w:val="0"/>
              <w:adjustRightInd/>
              <w:snapToGrid/>
              <w:spacing w:before="0"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b/>
                <w:bCs/>
                <w:color w:val="E56437"/>
                <w:kern w:val="0"/>
                <w:sz w:val="24"/>
                <w:szCs w:val="24"/>
                <w:lang w:val="en-US" w:eastAsia="zh-CN" w:bidi="ar"/>
              </w:rPr>
              <w:t>返还原物请求权</w:t>
            </w:r>
          </w:p>
        </w:tc>
        <w:tc>
          <w:tcPr>
            <w:tcW w:w="3742" w:type="pct"/>
            <w:tcBorders>
              <w:tl2br w:val="nil"/>
              <w:tr2bl w:val="nil"/>
            </w:tcBorders>
            <w:vAlign w:val="center"/>
          </w:tcPr>
          <w:p w14:paraId="06EA9AD5">
            <w:pPr>
              <w:pStyle w:val="7"/>
              <w:keepNext w:val="0"/>
              <w:keepLines w:val="0"/>
              <w:pageBreakBefore w:val="0"/>
              <w:widowControl w:val="0"/>
              <w:numPr>
                <w:ilvl w:val="0"/>
                <w:numId w:val="0"/>
              </w:numPr>
              <w:kinsoku/>
              <w:wordWrap/>
              <w:overflowPunct/>
              <w:topLinePunct w:val="0"/>
              <w:autoSpaceDE/>
              <w:autoSpaceDN/>
              <w:bidi w:val="0"/>
              <w:adjustRightInd/>
              <w:snapToGrid/>
              <w:spacing w:before="0"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无权占有他人财产的，权利人可以请求返还原物</w:t>
            </w:r>
          </w:p>
        </w:tc>
      </w:tr>
      <w:tr w14:paraId="098891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257" w:type="pct"/>
            <w:gridSpan w:val="2"/>
            <w:vMerge w:val="continue"/>
            <w:tcBorders>
              <w:tl2br w:val="nil"/>
              <w:tr2bl w:val="nil"/>
            </w:tcBorders>
            <w:vAlign w:val="center"/>
          </w:tcPr>
          <w:p w14:paraId="2B85CBE1">
            <w:pPr>
              <w:pStyle w:val="7"/>
              <w:keepNext w:val="0"/>
              <w:keepLines w:val="0"/>
              <w:pageBreakBefore w:val="0"/>
              <w:widowControl w:val="0"/>
              <w:kinsoku/>
              <w:wordWrap/>
              <w:overflowPunct/>
              <w:topLinePunct w:val="0"/>
              <w:autoSpaceDE/>
              <w:autoSpaceDN/>
              <w:bidi w:val="0"/>
              <w:adjustRightInd/>
              <w:snapToGrid/>
              <w:spacing w:before="0" w:line="360" w:lineRule="exact"/>
              <w:jc w:val="center"/>
              <w:textAlignment w:val="auto"/>
              <w:rPr>
                <w:rFonts w:hint="eastAsia" w:ascii="楷体" w:hAnsi="楷体" w:eastAsia="楷体" w:cs="楷体"/>
              </w:rPr>
            </w:pPr>
          </w:p>
        </w:tc>
        <w:tc>
          <w:tcPr>
            <w:tcW w:w="3742" w:type="pct"/>
            <w:tcBorders>
              <w:tl2br w:val="nil"/>
              <w:tr2bl w:val="nil"/>
            </w:tcBorders>
            <w:vAlign w:val="center"/>
          </w:tcPr>
          <w:p w14:paraId="0E8ABDAD">
            <w:pPr>
              <w:pStyle w:val="7"/>
              <w:keepNext w:val="0"/>
              <w:keepLines w:val="0"/>
              <w:pageBreakBefore w:val="0"/>
              <w:widowControl w:val="0"/>
              <w:numPr>
                <w:ilvl w:val="0"/>
                <w:numId w:val="0"/>
              </w:numPr>
              <w:kinsoku/>
              <w:wordWrap/>
              <w:overflowPunct/>
              <w:topLinePunct w:val="0"/>
              <w:autoSpaceDE/>
              <w:autoSpaceDN/>
              <w:bidi w:val="0"/>
              <w:adjustRightInd/>
              <w:snapToGrid/>
              <w:spacing w:before="0"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构成要件</w:t>
            </w:r>
            <w:r>
              <w:rPr>
                <w:rFonts w:hint="eastAsia" w:ascii="楷体" w:hAnsi="楷体" w:eastAsia="楷体" w:cs="楷体"/>
                <w:color w:val="000000"/>
                <w:kern w:val="0"/>
                <w:sz w:val="21"/>
                <w:szCs w:val="21"/>
                <w:lang w:val="en-US" w:eastAsia="zh-CN" w:bidi="ar"/>
              </w:rPr>
              <w:t>：请求人享有物权（抵押权人除外）；被请求人是现实的无权占有人（包括直接和间接占有）</w:t>
            </w:r>
          </w:p>
        </w:tc>
      </w:tr>
      <w:tr w14:paraId="03F40D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257" w:type="pct"/>
            <w:gridSpan w:val="2"/>
            <w:vMerge w:val="continue"/>
            <w:tcBorders>
              <w:tl2br w:val="nil"/>
              <w:tr2bl w:val="nil"/>
            </w:tcBorders>
            <w:vAlign w:val="center"/>
          </w:tcPr>
          <w:p w14:paraId="2FD293A8">
            <w:pPr>
              <w:pStyle w:val="7"/>
              <w:keepNext w:val="0"/>
              <w:keepLines w:val="0"/>
              <w:pageBreakBefore w:val="0"/>
              <w:widowControl w:val="0"/>
              <w:kinsoku/>
              <w:wordWrap/>
              <w:overflowPunct/>
              <w:topLinePunct w:val="0"/>
              <w:autoSpaceDE/>
              <w:autoSpaceDN/>
              <w:bidi w:val="0"/>
              <w:adjustRightInd/>
              <w:snapToGrid/>
              <w:spacing w:before="0" w:line="360" w:lineRule="exact"/>
              <w:jc w:val="center"/>
              <w:textAlignment w:val="auto"/>
              <w:rPr>
                <w:rFonts w:hint="eastAsia" w:ascii="楷体" w:hAnsi="楷体" w:eastAsia="楷体" w:cs="楷体"/>
                <w:b/>
                <w:bCs/>
                <w:color w:val="000000"/>
                <w:kern w:val="0"/>
                <w:sz w:val="21"/>
                <w:szCs w:val="21"/>
                <w:vertAlign w:val="baseline"/>
                <w:lang w:val="en-US" w:eastAsia="zh-CN" w:bidi="ar"/>
              </w:rPr>
            </w:pPr>
          </w:p>
        </w:tc>
        <w:tc>
          <w:tcPr>
            <w:tcW w:w="3742" w:type="pct"/>
            <w:tcBorders>
              <w:tl2br w:val="nil"/>
              <w:tr2bl w:val="nil"/>
            </w:tcBorders>
            <w:vAlign w:val="center"/>
          </w:tcPr>
          <w:p w14:paraId="7BE18B03">
            <w:pPr>
              <w:pStyle w:val="7"/>
              <w:keepNext w:val="0"/>
              <w:keepLines w:val="0"/>
              <w:pageBreakBefore w:val="0"/>
              <w:widowControl w:val="0"/>
              <w:numPr>
                <w:ilvl w:val="0"/>
                <w:numId w:val="0"/>
              </w:numPr>
              <w:kinsoku/>
              <w:wordWrap/>
              <w:overflowPunct/>
              <w:topLinePunct w:val="0"/>
              <w:autoSpaceDE/>
              <w:autoSpaceDN/>
              <w:bidi w:val="0"/>
              <w:adjustRightInd/>
              <w:snapToGrid/>
              <w:spacing w:before="0"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提示</w:t>
            </w:r>
            <w:r>
              <w:rPr>
                <w:rFonts w:hint="eastAsia" w:ascii="楷体" w:hAnsi="楷体" w:eastAsia="楷体" w:cs="楷体"/>
                <w:color w:val="000000"/>
                <w:kern w:val="0"/>
                <w:sz w:val="21"/>
                <w:szCs w:val="21"/>
                <w:lang w:val="en-US" w:eastAsia="zh-CN" w:bidi="ar"/>
              </w:rPr>
              <w:t>：一物多卖中，基于债权的占有本权，不能对抗新的所有权人。</w:t>
            </w:r>
            <w:r>
              <w:rPr>
                <w:rFonts w:hint="eastAsia" w:ascii="楷体" w:hAnsi="楷体" w:eastAsia="楷体" w:cs="楷体"/>
                <w:color w:val="FF0000"/>
                <w:kern w:val="0"/>
                <w:sz w:val="21"/>
                <w:szCs w:val="21"/>
                <w:lang w:val="en-US" w:eastAsia="zh-CN" w:bidi="ar"/>
              </w:rPr>
              <w:t>除未登记的动产外，返还原物请求权不受时效限制。</w:t>
            </w:r>
          </w:p>
        </w:tc>
      </w:tr>
      <w:tr w14:paraId="04A98E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28" w:type="pct"/>
            <w:vMerge w:val="restart"/>
            <w:tcBorders>
              <w:tl2br w:val="nil"/>
              <w:tr2bl w:val="nil"/>
            </w:tcBorders>
            <w:vAlign w:val="center"/>
          </w:tcPr>
          <w:p w14:paraId="6ED6CAE7">
            <w:pPr>
              <w:pStyle w:val="7"/>
              <w:keepNext w:val="0"/>
              <w:keepLines w:val="0"/>
              <w:pageBreakBefore w:val="0"/>
              <w:widowControl w:val="0"/>
              <w:numPr>
                <w:ilvl w:val="0"/>
                <w:numId w:val="0"/>
              </w:numPr>
              <w:kinsoku/>
              <w:wordWrap/>
              <w:overflowPunct/>
              <w:topLinePunct w:val="0"/>
              <w:autoSpaceDE/>
              <w:autoSpaceDN/>
              <w:bidi w:val="0"/>
              <w:adjustRightInd/>
              <w:snapToGrid/>
              <w:spacing w:before="0" w:line="360" w:lineRule="exact"/>
              <w:jc w:val="center"/>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b/>
                <w:bCs/>
                <w:color w:val="E56437"/>
                <w:kern w:val="0"/>
                <w:sz w:val="24"/>
                <w:szCs w:val="24"/>
                <w:lang w:val="en-US" w:eastAsia="zh-CN" w:bidi="ar"/>
              </w:rPr>
              <w:t>排除妨碍、消除危险请求权</w:t>
            </w:r>
          </w:p>
        </w:tc>
        <w:tc>
          <w:tcPr>
            <w:tcW w:w="629" w:type="pct"/>
            <w:tcBorders>
              <w:tl2br w:val="nil"/>
              <w:tr2bl w:val="nil"/>
            </w:tcBorders>
            <w:vAlign w:val="center"/>
          </w:tcPr>
          <w:p w14:paraId="04FD55BA">
            <w:pPr>
              <w:pStyle w:val="7"/>
              <w:keepNext w:val="0"/>
              <w:keepLines w:val="0"/>
              <w:pageBreakBefore w:val="0"/>
              <w:widowControl w:val="0"/>
              <w:numPr>
                <w:ilvl w:val="0"/>
                <w:numId w:val="0"/>
              </w:numPr>
              <w:kinsoku/>
              <w:wordWrap/>
              <w:overflowPunct/>
              <w:topLinePunct w:val="0"/>
              <w:autoSpaceDE/>
              <w:autoSpaceDN/>
              <w:bidi w:val="0"/>
              <w:adjustRightInd/>
              <w:snapToGrid/>
              <w:spacing w:before="0" w:line="360" w:lineRule="exact"/>
              <w:jc w:val="center"/>
              <w:textAlignment w:val="auto"/>
              <w:rPr>
                <w:rFonts w:hint="eastAsia" w:ascii="楷体" w:hAnsi="楷体" w:eastAsia="楷体" w:cs="楷体"/>
                <w:color w:val="C00000"/>
                <w:kern w:val="0"/>
                <w:sz w:val="21"/>
                <w:szCs w:val="21"/>
                <w:lang w:val="en-US" w:eastAsia="zh-CN" w:bidi="ar"/>
              </w:rPr>
            </w:pPr>
            <w:r>
              <w:rPr>
                <w:rFonts w:hint="eastAsia" w:ascii="楷体" w:hAnsi="楷体" w:eastAsia="楷体" w:cs="楷体"/>
                <w:color w:val="000000"/>
                <w:kern w:val="0"/>
                <w:sz w:val="21"/>
                <w:szCs w:val="21"/>
                <w:lang w:val="en-US" w:eastAsia="zh-CN" w:bidi="ar"/>
              </w:rPr>
              <w:t>适用情形</w:t>
            </w:r>
          </w:p>
        </w:tc>
        <w:tc>
          <w:tcPr>
            <w:tcW w:w="3742" w:type="pct"/>
            <w:tcBorders>
              <w:tl2br w:val="nil"/>
              <w:tr2bl w:val="nil"/>
            </w:tcBorders>
            <w:vAlign w:val="center"/>
          </w:tcPr>
          <w:p w14:paraId="3A985A00">
            <w:pPr>
              <w:pStyle w:val="7"/>
              <w:keepNext w:val="0"/>
              <w:keepLines w:val="0"/>
              <w:pageBreakBefore w:val="0"/>
              <w:widowControl w:val="0"/>
              <w:numPr>
                <w:ilvl w:val="0"/>
                <w:numId w:val="0"/>
              </w:numPr>
              <w:kinsoku/>
              <w:wordWrap/>
              <w:overflowPunct/>
              <w:topLinePunct w:val="0"/>
              <w:autoSpaceDE/>
              <w:autoSpaceDN/>
              <w:bidi w:val="0"/>
              <w:adjustRightInd/>
              <w:snapToGrid/>
              <w:spacing w:before="0" w:line="360" w:lineRule="exact"/>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请求侵害人停止正在进行的侵害行为；对于</w:t>
            </w:r>
            <w:r>
              <w:rPr>
                <w:rFonts w:hint="eastAsia" w:ascii="楷体" w:hAnsi="楷体" w:eastAsia="楷体" w:cs="楷体"/>
                <w:color w:val="FF0000"/>
                <w:kern w:val="0"/>
                <w:sz w:val="21"/>
                <w:szCs w:val="21"/>
                <w:lang w:val="en-US" w:eastAsia="zh-CN" w:bidi="ar"/>
              </w:rPr>
              <w:t>尚未发生但有发生危险的妨碍也可以请求防止。</w:t>
            </w:r>
          </w:p>
        </w:tc>
      </w:tr>
      <w:tr w14:paraId="57B8815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28" w:type="pct"/>
            <w:vMerge w:val="continue"/>
            <w:tcBorders>
              <w:tl2br w:val="nil"/>
              <w:tr2bl w:val="nil"/>
            </w:tcBorders>
            <w:vAlign w:val="center"/>
          </w:tcPr>
          <w:p w14:paraId="1C727D17">
            <w:pPr>
              <w:pStyle w:val="7"/>
              <w:keepNext w:val="0"/>
              <w:keepLines w:val="0"/>
              <w:pageBreakBefore w:val="0"/>
              <w:widowControl w:val="0"/>
              <w:kinsoku/>
              <w:wordWrap/>
              <w:overflowPunct/>
              <w:topLinePunct w:val="0"/>
              <w:autoSpaceDE/>
              <w:autoSpaceDN/>
              <w:bidi w:val="0"/>
              <w:adjustRightInd/>
              <w:snapToGrid/>
              <w:spacing w:before="0" w:line="360" w:lineRule="exact"/>
              <w:jc w:val="center"/>
              <w:textAlignment w:val="auto"/>
              <w:rPr>
                <w:rFonts w:hint="eastAsia" w:ascii="楷体" w:hAnsi="楷体" w:eastAsia="楷体" w:cs="楷体"/>
              </w:rPr>
            </w:pPr>
          </w:p>
        </w:tc>
        <w:tc>
          <w:tcPr>
            <w:tcW w:w="629" w:type="pct"/>
            <w:tcBorders>
              <w:tl2br w:val="nil"/>
              <w:tr2bl w:val="nil"/>
            </w:tcBorders>
            <w:vAlign w:val="center"/>
          </w:tcPr>
          <w:p w14:paraId="278598AF">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both"/>
              <w:textAlignment w:val="auto"/>
              <w:rPr>
                <w:rFonts w:hint="eastAsia" w:ascii="楷体" w:hAnsi="楷体" w:eastAsia="楷体" w:cs="楷体"/>
                <w:lang w:val="en-US" w:eastAsia="zh-CN"/>
              </w:rPr>
            </w:pPr>
            <w:r>
              <w:rPr>
                <w:rFonts w:hint="eastAsia" w:ascii="楷体" w:hAnsi="楷体" w:eastAsia="楷体" w:cs="楷体"/>
                <w:lang w:val="en-US" w:eastAsia="zh-CN"/>
              </w:rPr>
              <w:t>适用限度</w:t>
            </w:r>
          </w:p>
        </w:tc>
        <w:tc>
          <w:tcPr>
            <w:tcW w:w="3742" w:type="pct"/>
            <w:tcBorders>
              <w:tl2br w:val="nil"/>
              <w:tr2bl w:val="nil"/>
            </w:tcBorders>
            <w:vAlign w:val="center"/>
          </w:tcPr>
          <w:p w14:paraId="47F6BCFA">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left"/>
              <w:textAlignment w:val="auto"/>
              <w:rPr>
                <w:rFonts w:hint="eastAsia" w:ascii="楷体" w:hAnsi="楷体" w:eastAsia="楷体" w:cs="楷体"/>
                <w:b/>
                <w:bCs/>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物权人</w:t>
            </w:r>
            <w:r>
              <w:rPr>
                <w:rFonts w:hint="eastAsia" w:ascii="楷体" w:hAnsi="楷体" w:eastAsia="楷体" w:cs="楷体"/>
                <w:color w:val="FF0000"/>
                <w:kern w:val="0"/>
                <w:sz w:val="21"/>
                <w:szCs w:val="21"/>
                <w:lang w:val="en-US" w:eastAsia="zh-CN" w:bidi="ar"/>
              </w:rPr>
              <w:t>请求排除的行为应是违法行为</w:t>
            </w:r>
            <w:r>
              <w:rPr>
                <w:rFonts w:hint="eastAsia" w:ascii="楷体" w:hAnsi="楷体" w:eastAsia="楷体" w:cs="楷体"/>
                <w:color w:val="000000"/>
                <w:kern w:val="0"/>
                <w:sz w:val="21"/>
                <w:szCs w:val="21"/>
                <w:lang w:val="en-US" w:eastAsia="zh-CN" w:bidi="ar"/>
              </w:rPr>
              <w:t>，对于他人的合法行为产生的妨碍不能请求排除。物权人只能就与履行物权人与侵害人之间的合同义务无关的妨碍才可请求排除。</w:t>
            </w:r>
          </w:p>
        </w:tc>
      </w:tr>
    </w:tbl>
    <w:p w14:paraId="2DF9E22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2E74AD9F">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6A5392D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78B5207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考点21：物权法定原则</w:t>
      </w:r>
    </w:p>
    <w:p w14:paraId="65B6F9C0">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0" w:firstLineChars="200"/>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FF0000"/>
          <w:kern w:val="0"/>
          <w:sz w:val="21"/>
          <w:szCs w:val="21"/>
          <w:lang w:val="en-US" w:eastAsia="zh-CN" w:bidi="ar"/>
        </w:rPr>
        <w:t>物权的种类和内容，由法律规定。</w:t>
      </w:r>
    </w:p>
    <w:p w14:paraId="4475A0BE">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0" w:firstLineChars="200"/>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物权的种类不得创设。即不得创设法律未规定的新种类的物权，这是</w:t>
      </w:r>
      <w:r>
        <w:rPr>
          <w:rFonts w:hint="eastAsia" w:ascii="楷体" w:hAnsi="楷体" w:eastAsia="楷体" w:cs="楷体"/>
          <w:color w:val="FF0000"/>
          <w:kern w:val="0"/>
          <w:sz w:val="21"/>
          <w:szCs w:val="21"/>
          <w:lang w:val="en-US" w:eastAsia="zh-CN" w:bidi="ar"/>
        </w:rPr>
        <w:t>种类法定</w:t>
      </w:r>
      <w:r>
        <w:rPr>
          <w:rFonts w:hint="eastAsia" w:ascii="楷体" w:hAnsi="楷体" w:eastAsia="楷体" w:cs="楷体"/>
          <w:color w:val="000000"/>
          <w:kern w:val="0"/>
          <w:sz w:val="21"/>
          <w:szCs w:val="21"/>
          <w:lang w:val="en-US" w:eastAsia="zh-CN" w:bidi="ar"/>
        </w:rPr>
        <w:t>，也谓之</w:t>
      </w:r>
      <w:r>
        <w:rPr>
          <w:rFonts w:hint="eastAsia" w:ascii="楷体" w:hAnsi="楷体" w:eastAsia="楷体" w:cs="楷体"/>
          <w:color w:val="FF0000"/>
          <w:kern w:val="0"/>
          <w:sz w:val="21"/>
          <w:szCs w:val="21"/>
          <w:lang w:val="en-US" w:eastAsia="zh-CN" w:bidi="ar"/>
        </w:rPr>
        <w:t>类型强制</w:t>
      </w:r>
      <w:r>
        <w:rPr>
          <w:rFonts w:hint="eastAsia" w:ascii="楷体" w:hAnsi="楷体" w:eastAsia="楷体" w:cs="楷体"/>
          <w:color w:val="000000"/>
          <w:kern w:val="0"/>
          <w:sz w:val="21"/>
          <w:szCs w:val="21"/>
          <w:lang w:val="en-US" w:eastAsia="zh-CN" w:bidi="ar"/>
        </w:rPr>
        <w:t>。物权的内容不得创设。即不得创设与法律规定的内容不同的物权，</w:t>
      </w:r>
      <w:r>
        <w:rPr>
          <w:rFonts w:hint="eastAsia" w:ascii="楷体" w:hAnsi="楷体" w:eastAsia="楷体" w:cs="楷体"/>
          <w:color w:val="FF0000"/>
          <w:kern w:val="0"/>
          <w:sz w:val="21"/>
          <w:szCs w:val="21"/>
          <w:lang w:val="en-US" w:eastAsia="zh-CN" w:bidi="ar"/>
        </w:rPr>
        <w:t>是内容强制</w:t>
      </w:r>
      <w:r>
        <w:rPr>
          <w:rFonts w:hint="eastAsia" w:ascii="楷体" w:hAnsi="楷体" w:eastAsia="楷体" w:cs="楷体"/>
          <w:color w:val="000000"/>
          <w:kern w:val="0"/>
          <w:sz w:val="21"/>
          <w:szCs w:val="21"/>
          <w:lang w:val="en-US" w:eastAsia="zh-CN" w:bidi="ar"/>
        </w:rPr>
        <w:t>。</w:t>
      </w:r>
    </w:p>
    <w:p w14:paraId="7F28EAFC">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11" w:name="_Toc1597"/>
      <w:r>
        <w:rPr>
          <w:rFonts w:hint="eastAsia" w:ascii="楷体" w:hAnsi="楷体" w:eastAsia="楷体" w:cs="楷体"/>
          <w:b w:val="0"/>
          <w:bCs/>
          <w:kern w:val="2"/>
          <w:sz w:val="32"/>
          <w:szCs w:val="32"/>
          <w:lang w:val="en-US" w:eastAsia="zh-CN" w:bidi="ar-SA"/>
        </w:rPr>
        <w:t>第二节</w:t>
      </w:r>
      <w:r>
        <w:rPr>
          <w:rFonts w:hint="eastAsia" w:ascii="楷体" w:hAnsi="楷体" w:eastAsia="楷体" w:cs="楷体"/>
          <w:b w:val="0"/>
          <w:bCs/>
          <w:sz w:val="32"/>
          <w:szCs w:val="32"/>
          <w:lang w:val="en-US" w:eastAsia="zh-CN"/>
        </w:rPr>
        <w:t>物权变动</w:t>
      </w:r>
      <w:bookmarkEnd w:id="11"/>
    </w:p>
    <w:p w14:paraId="2C06178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考点22：物权变动的原因</w:t>
      </w:r>
    </w:p>
    <w:p w14:paraId="2367976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（一）法律行为</w:t>
      </w:r>
    </w:p>
    <w:p w14:paraId="6431A734">
      <w:pPr>
        <w:pStyle w:val="7"/>
        <w:keepNext w:val="0"/>
        <w:keepLines w:val="0"/>
        <w:pageBreakBefore w:val="0"/>
        <w:widowControl w:val="0"/>
        <w:kinsoku/>
        <w:wordWrap/>
        <w:overflowPunct/>
        <w:topLinePunct w:val="0"/>
        <w:autoSpaceDE/>
        <w:autoSpaceDN/>
        <w:bidi w:val="0"/>
        <w:adjustRightInd/>
        <w:snapToGrid/>
        <w:spacing w:before="0" w:line="360" w:lineRule="exact"/>
        <w:ind w:left="0" w:right="0" w:firstLine="420" w:firstLineChars="200"/>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物权变动公式：</w:t>
      </w:r>
      <w:r>
        <w:rPr>
          <w:rFonts w:hint="eastAsia" w:ascii="楷体" w:hAnsi="楷体" w:eastAsia="楷体" w:cs="楷体"/>
          <w:color w:val="FF0000"/>
          <w:kern w:val="0"/>
          <w:sz w:val="21"/>
          <w:szCs w:val="21"/>
          <w:lang w:val="en-US" w:eastAsia="zh-CN" w:bidi="ar"/>
        </w:rPr>
        <w:t>合同+公示，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公示方式包括：</w:t>
      </w:r>
      <w:r>
        <w:rPr>
          <w:rFonts w:hint="eastAsia" w:ascii="楷体" w:hAnsi="楷体" w:eastAsia="楷体" w:cs="楷体"/>
          <w:color w:val="FF0000"/>
          <w:kern w:val="0"/>
          <w:sz w:val="21"/>
          <w:szCs w:val="21"/>
          <w:lang w:val="en-US" w:eastAsia="zh-CN" w:bidi="ar"/>
        </w:rPr>
        <w:t>登记、交付。对于不动产：</w:t>
      </w:r>
      <w:r>
        <w:rPr>
          <w:rFonts w:hint="eastAsia" w:ascii="楷体" w:hAnsi="楷体" w:eastAsia="楷体" w:cs="楷体"/>
          <w:color w:val="000000"/>
          <w:kern w:val="0"/>
          <w:sz w:val="21"/>
          <w:szCs w:val="21"/>
          <w:lang w:val="en-US" w:eastAsia="zh-CN" w:bidi="ar"/>
        </w:rPr>
        <w:t>当事人之间订立有关设立、变更、转让和消灭不动产物权的合同，除法律另有规定或者合同另有约定外，自合同成立时生效；</w:t>
      </w:r>
      <w:r>
        <w:rPr>
          <w:rFonts w:hint="eastAsia" w:ascii="楷体" w:hAnsi="楷体" w:eastAsia="楷体" w:cs="楷体"/>
          <w:color w:val="FF0000"/>
          <w:kern w:val="0"/>
          <w:sz w:val="21"/>
          <w:szCs w:val="21"/>
          <w:lang w:val="en-US" w:eastAsia="zh-CN" w:bidi="ar"/>
        </w:rPr>
        <w:t>未办理物权登记的，不影响合同效力。对于动产：</w:t>
      </w:r>
      <w:r>
        <w:rPr>
          <w:rFonts w:hint="eastAsia" w:ascii="楷体" w:hAnsi="楷体" w:eastAsia="楷体" w:cs="楷体"/>
          <w:color w:val="000000"/>
          <w:kern w:val="0"/>
          <w:sz w:val="21"/>
          <w:szCs w:val="21"/>
          <w:lang w:val="en-US" w:eastAsia="zh-CN" w:bidi="ar"/>
        </w:rPr>
        <w:t>不交付，不产生物权效力，但合同效力不受影响。</w:t>
      </w:r>
    </w:p>
    <w:p w14:paraId="3C4905A0">
      <w:pPr>
        <w:keepNext w:val="0"/>
        <w:keepLines w:val="0"/>
        <w:pageBreakBefore w:val="0"/>
        <w:widowControl w:val="0"/>
        <w:kinsoku/>
        <w:wordWrap/>
        <w:overflowPunct/>
        <w:topLinePunct w:val="0"/>
        <w:autoSpaceDE/>
        <w:autoSpaceDN/>
        <w:bidi w:val="0"/>
        <w:adjustRightInd/>
        <w:snapToGrid/>
        <w:spacing w:line="360" w:lineRule="exact"/>
        <w:ind w:right="0" w:firstLine="420"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FF0000"/>
          <w:kern w:val="0"/>
          <w:sz w:val="21"/>
          <w:szCs w:val="21"/>
          <w:lang w:val="en-US" w:eastAsia="zh-CN" w:bidi="ar"/>
        </w:rPr>
        <w:t>2、不动产物权变动：登记。</w:t>
      </w:r>
    </w:p>
    <w:p w14:paraId="47E1EBF4">
      <w:pPr>
        <w:keepNext w:val="0"/>
        <w:keepLines w:val="0"/>
        <w:pageBreakBefore w:val="0"/>
        <w:widowControl w:val="0"/>
        <w:kinsoku/>
        <w:wordWrap/>
        <w:overflowPunct/>
        <w:topLinePunct w:val="0"/>
        <w:autoSpaceDE/>
        <w:autoSpaceDN/>
        <w:bidi w:val="0"/>
        <w:adjustRightInd/>
        <w:snapToGrid/>
        <w:spacing w:line="360" w:lineRule="exact"/>
        <w:ind w:right="0" w:firstLine="422"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预告登记：</w:t>
      </w:r>
      <w:r>
        <w:rPr>
          <w:rFonts w:hint="eastAsia" w:ascii="楷体" w:hAnsi="楷体" w:eastAsia="楷体" w:cs="楷体"/>
          <w:color w:val="000000"/>
          <w:kern w:val="0"/>
          <w:sz w:val="21"/>
          <w:szCs w:val="21"/>
          <w:lang w:val="en-US" w:eastAsia="zh-CN" w:bidi="ar"/>
        </w:rPr>
        <w:t>当事人签订买卖房屋的协议或者签订其他不动产物权的协议，为保障将来实现物权，按照约定可以向登记机构申请预告登记。</w:t>
      </w:r>
      <w:r>
        <w:rPr>
          <w:rFonts w:hint="eastAsia" w:ascii="楷体" w:hAnsi="楷体" w:eastAsia="楷体" w:cs="楷体"/>
          <w:color w:val="FF0000"/>
          <w:kern w:val="0"/>
          <w:sz w:val="21"/>
          <w:szCs w:val="21"/>
          <w:lang w:val="en-US" w:eastAsia="zh-CN" w:bidi="ar"/>
        </w:rPr>
        <w:t>预告登记后，未经预告登记的权利人同意，处分该不动产的，不发生物权效力。</w:t>
      </w:r>
      <w:r>
        <w:rPr>
          <w:rFonts w:hint="eastAsia" w:ascii="楷体" w:hAnsi="楷体" w:eastAsia="楷体" w:cs="楷体"/>
          <w:color w:val="000000"/>
          <w:kern w:val="0"/>
          <w:sz w:val="21"/>
          <w:szCs w:val="21"/>
          <w:lang w:val="en-US" w:eastAsia="zh-CN" w:bidi="ar"/>
        </w:rPr>
        <w:t>预告登记后，</w:t>
      </w:r>
      <w:r>
        <w:rPr>
          <w:rFonts w:hint="eastAsia" w:ascii="楷体" w:hAnsi="楷体" w:eastAsia="楷体" w:cs="楷体"/>
          <w:color w:val="FF0000"/>
          <w:kern w:val="0"/>
          <w:sz w:val="21"/>
          <w:szCs w:val="21"/>
          <w:lang w:val="en-US" w:eastAsia="zh-CN" w:bidi="ar"/>
        </w:rPr>
        <w:t>债权消灭或者自能够进行不动产登记之日起九十日内未申请登记的，预告登记失效。</w:t>
      </w:r>
      <w:r>
        <w:rPr>
          <w:rFonts w:hint="eastAsia" w:ascii="楷体" w:hAnsi="楷体" w:eastAsia="楷体" w:cs="楷体"/>
          <w:color w:val="000000"/>
          <w:kern w:val="0"/>
          <w:sz w:val="21"/>
          <w:szCs w:val="21"/>
          <w:lang w:val="en-US" w:eastAsia="zh-CN" w:bidi="ar"/>
        </w:rPr>
        <w:t>未经预告登记的权利人同意，转让不动产所有权等物权，或者设立建设用地使用权、居住权、地役权、抵押权等其他物权的，应当依照民法典第二百二十一条第一款的规定，认定其不发生物权效力。</w:t>
      </w:r>
    </w:p>
    <w:p w14:paraId="20ABC6EB">
      <w:pPr>
        <w:keepNext w:val="0"/>
        <w:keepLines w:val="0"/>
        <w:pageBreakBefore w:val="0"/>
        <w:widowControl w:val="0"/>
        <w:numPr>
          <w:ilvl w:val="0"/>
          <w:numId w:val="8"/>
        </w:numPr>
        <w:kinsoku/>
        <w:wordWrap/>
        <w:overflowPunct/>
        <w:topLinePunct w:val="0"/>
        <w:autoSpaceDE/>
        <w:autoSpaceDN/>
        <w:bidi w:val="0"/>
        <w:adjustRightInd/>
        <w:snapToGrid/>
        <w:spacing w:line="360" w:lineRule="exact"/>
        <w:ind w:leftChars="0" w:firstLine="422" w:firstLineChars="200"/>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动产物权变动：</w:t>
      </w:r>
      <w:r>
        <w:rPr>
          <w:rFonts w:hint="eastAsia" w:ascii="楷体" w:hAnsi="楷体" w:eastAsia="楷体" w:cs="楷体"/>
          <w:color w:val="FF0000"/>
          <w:kern w:val="0"/>
          <w:sz w:val="21"/>
          <w:szCs w:val="21"/>
          <w:lang w:val="en-US" w:eastAsia="zh-CN" w:bidi="ar"/>
        </w:rPr>
        <w:t>交付。</w:t>
      </w:r>
      <w:r>
        <w:rPr>
          <w:rFonts w:hint="eastAsia" w:ascii="楷体" w:hAnsi="楷体" w:eastAsia="楷体" w:cs="楷体"/>
          <w:color w:val="000000"/>
          <w:kern w:val="0"/>
          <w:sz w:val="21"/>
          <w:szCs w:val="21"/>
          <w:lang w:val="en-US" w:eastAsia="zh-CN" w:bidi="ar"/>
        </w:rPr>
        <w:t>动产物权的设立和转让，</w:t>
      </w:r>
      <w:r>
        <w:rPr>
          <w:rFonts w:hint="eastAsia" w:ascii="楷体" w:hAnsi="楷体" w:eastAsia="楷体" w:cs="楷体"/>
          <w:color w:val="FF0000"/>
          <w:kern w:val="0"/>
          <w:sz w:val="21"/>
          <w:szCs w:val="21"/>
          <w:lang w:val="en-US" w:eastAsia="zh-CN" w:bidi="ar"/>
        </w:rPr>
        <w:t>自交付时发生效力</w:t>
      </w:r>
      <w:r>
        <w:rPr>
          <w:rFonts w:hint="eastAsia" w:ascii="楷体" w:hAnsi="楷体" w:eastAsia="楷体" w:cs="楷体"/>
          <w:color w:val="000000"/>
          <w:kern w:val="0"/>
          <w:sz w:val="21"/>
          <w:szCs w:val="21"/>
          <w:lang w:val="en-US" w:eastAsia="zh-CN" w:bidi="ar"/>
        </w:rPr>
        <w:t>，但是法律另有规定的除外。船舶、航空器和机动车等的物权的设立、变更、转让和消灭，</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未经登记，不得对抗善意第三人</w:t>
      </w:r>
      <w:r>
        <w:rPr>
          <w:rFonts w:hint="eastAsia" w:ascii="楷体" w:hAnsi="楷体" w:eastAsia="楷体" w:cs="楷体"/>
          <w:color w:val="000000"/>
          <w:kern w:val="0"/>
          <w:sz w:val="21"/>
          <w:szCs w:val="21"/>
          <w:lang w:val="en-US" w:eastAsia="zh-CN" w:bidi="ar"/>
        </w:rPr>
        <w:t>。交付的方式如下：</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231"/>
        <w:gridCol w:w="2670"/>
        <w:gridCol w:w="4907"/>
      </w:tblGrid>
      <w:tr w14:paraId="5BD2C4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0" w:hRule="atLeast"/>
        </w:trPr>
        <w:tc>
          <w:tcPr>
            <w:tcW w:w="1137" w:type="pct"/>
            <w:tcBorders>
              <w:tl2br w:val="nil"/>
              <w:tr2bl w:val="nil"/>
            </w:tcBorders>
            <w:vAlign w:val="center"/>
          </w:tcPr>
          <w:p w14:paraId="7D070FC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000000"/>
                <w:kern w:val="0"/>
                <w:sz w:val="21"/>
                <w:szCs w:val="21"/>
                <w:vertAlign w:val="baseline"/>
                <w:lang w:val="en-US" w:eastAsia="zh-CN" w:bidi="ar"/>
              </w:rPr>
            </w:pPr>
            <w:r>
              <w:rPr>
                <w:rFonts w:hint="eastAsia" w:ascii="楷体" w:hAnsi="楷体" w:eastAsia="楷体" w:cs="楷体"/>
                <w:b/>
                <w:bCs/>
                <w:color w:val="E56437"/>
                <w:kern w:val="0"/>
                <w:sz w:val="24"/>
                <w:szCs w:val="24"/>
                <w:lang w:val="en-US" w:eastAsia="zh-CN" w:bidi="ar"/>
              </w:rPr>
              <w:t>现实交付</w:t>
            </w:r>
          </w:p>
        </w:tc>
        <w:tc>
          <w:tcPr>
            <w:tcW w:w="3862" w:type="pct"/>
            <w:gridSpan w:val="2"/>
            <w:tcBorders>
              <w:tl2br w:val="nil"/>
              <w:tr2bl w:val="nil"/>
            </w:tcBorders>
            <w:vAlign w:val="center"/>
          </w:tcPr>
          <w:p w14:paraId="5743F0E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直接交付标的物</w:t>
            </w:r>
          </w:p>
        </w:tc>
      </w:tr>
      <w:tr w14:paraId="3EAB4B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37" w:type="pct"/>
            <w:vMerge w:val="restart"/>
            <w:tcBorders>
              <w:tl2br w:val="nil"/>
              <w:tr2bl w:val="nil"/>
            </w:tcBorders>
            <w:vAlign w:val="center"/>
          </w:tcPr>
          <w:p w14:paraId="4A39751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000000"/>
                <w:kern w:val="0"/>
                <w:sz w:val="21"/>
                <w:szCs w:val="21"/>
                <w:vertAlign w:val="baseline"/>
                <w:lang w:val="en-US" w:eastAsia="zh-CN" w:bidi="ar"/>
              </w:rPr>
            </w:pPr>
            <w:r>
              <w:rPr>
                <w:rFonts w:hint="eastAsia" w:ascii="楷体" w:hAnsi="楷体" w:eastAsia="楷体" w:cs="楷体"/>
                <w:b/>
                <w:bCs/>
                <w:color w:val="E56437"/>
                <w:kern w:val="0"/>
                <w:sz w:val="24"/>
                <w:szCs w:val="24"/>
                <w:lang w:val="en-US" w:eastAsia="zh-CN" w:bidi="ar"/>
              </w:rPr>
              <w:t>观念交付</w:t>
            </w:r>
          </w:p>
        </w:tc>
        <w:tc>
          <w:tcPr>
            <w:tcW w:w="1361" w:type="pct"/>
            <w:tcBorders>
              <w:tl2br w:val="nil"/>
              <w:tr2bl w:val="nil"/>
            </w:tcBorders>
            <w:vAlign w:val="center"/>
          </w:tcPr>
          <w:p w14:paraId="29BE585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简易交付</w:t>
            </w:r>
          </w:p>
        </w:tc>
        <w:tc>
          <w:tcPr>
            <w:tcW w:w="2500" w:type="pct"/>
            <w:tcBorders>
              <w:tl2br w:val="nil"/>
              <w:tr2bl w:val="nil"/>
            </w:tcBorders>
          </w:tcPr>
          <w:p w14:paraId="104A292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动产物权的受让人己经直接占有该动产，在让与人与受让人就移转动产所有权或设立动产质权的</w:t>
            </w:r>
            <w:r>
              <w:rPr>
                <w:rFonts w:hint="eastAsia" w:ascii="楷体" w:hAnsi="楷体" w:eastAsia="楷体" w:cs="楷体"/>
                <w:color w:val="FF0000"/>
                <w:kern w:val="0"/>
                <w:sz w:val="21"/>
                <w:szCs w:val="21"/>
                <w:lang w:val="en-US" w:eastAsia="zh-CN" w:bidi="ar"/>
              </w:rPr>
              <w:t>合同生效时，视为已经完成交付。</w:t>
            </w:r>
          </w:p>
        </w:tc>
      </w:tr>
      <w:tr w14:paraId="76BE30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37" w:type="pct"/>
            <w:vMerge w:val="continue"/>
            <w:tcBorders>
              <w:tl2br w:val="nil"/>
              <w:tr2bl w:val="nil"/>
            </w:tcBorders>
          </w:tcPr>
          <w:p w14:paraId="7922BD2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rPr>
            </w:pPr>
          </w:p>
        </w:tc>
        <w:tc>
          <w:tcPr>
            <w:tcW w:w="1361" w:type="pct"/>
            <w:tcBorders>
              <w:tl2br w:val="nil"/>
              <w:tr2bl w:val="nil"/>
            </w:tcBorders>
            <w:vAlign w:val="center"/>
          </w:tcPr>
          <w:p w14:paraId="40A4A48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指示交付</w:t>
            </w:r>
          </w:p>
        </w:tc>
        <w:tc>
          <w:tcPr>
            <w:tcW w:w="2500" w:type="pct"/>
            <w:tcBorders>
              <w:tl2br w:val="nil"/>
              <w:tr2bl w:val="nil"/>
            </w:tcBorders>
          </w:tcPr>
          <w:p w14:paraId="423262D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000000"/>
                <w:kern w:val="0"/>
                <w:sz w:val="21"/>
                <w:szCs w:val="21"/>
                <w:vertAlign w:val="baseline"/>
                <w:lang w:val="en-US" w:eastAsia="zh-CN" w:bidi="ar"/>
              </w:rPr>
            </w:pPr>
            <w:r>
              <w:rPr>
                <w:rFonts w:hint="eastAsia" w:ascii="楷体" w:hAnsi="楷体" w:eastAsia="楷体" w:cs="楷体"/>
                <w:color w:val="FF0000"/>
                <w:kern w:val="0"/>
                <w:sz w:val="21"/>
                <w:szCs w:val="21"/>
                <w:lang w:val="en-US" w:eastAsia="zh-CN" w:bidi="ar"/>
              </w:rPr>
              <w:t>动产物权设立和转让前</w:t>
            </w:r>
            <w:r>
              <w:rPr>
                <w:rFonts w:hint="eastAsia" w:ascii="楷体" w:hAnsi="楷体" w:eastAsia="楷体" w:cs="楷体"/>
                <w:color w:val="000000"/>
                <w:kern w:val="0"/>
                <w:sz w:val="21"/>
                <w:szCs w:val="21"/>
                <w:lang w:val="en-US" w:eastAsia="zh-CN" w:bidi="ar"/>
              </w:rPr>
              <w:t>，第三人占有该动产的，负有交付义务的人可以</w:t>
            </w:r>
            <w:r>
              <w:rPr>
                <w:rFonts w:hint="eastAsia" w:ascii="楷体" w:hAnsi="楷体" w:eastAsia="楷体" w:cs="楷体"/>
                <w:color w:val="FF0000"/>
                <w:kern w:val="0"/>
                <w:sz w:val="21"/>
                <w:szCs w:val="21"/>
                <w:lang w:val="en-US" w:eastAsia="zh-CN" w:bidi="ar"/>
              </w:rPr>
              <w:t>通过转让请求第三人返还原物的权利代替交付</w:t>
            </w:r>
            <w:r>
              <w:rPr>
                <w:rFonts w:hint="eastAsia" w:ascii="楷体" w:hAnsi="楷体" w:eastAsia="楷体" w:cs="楷体"/>
                <w:color w:val="000000"/>
                <w:kern w:val="0"/>
                <w:sz w:val="21"/>
                <w:szCs w:val="21"/>
                <w:lang w:val="en-US" w:eastAsia="zh-CN" w:bidi="ar"/>
              </w:rPr>
              <w:t>，当事人以该方式交付动产的，</w:t>
            </w:r>
            <w:r>
              <w:rPr>
                <w:rFonts w:hint="eastAsia" w:ascii="楷体" w:hAnsi="楷体" w:eastAsia="楷体" w:cs="楷体"/>
                <w:color w:val="FF0000"/>
                <w:kern w:val="0"/>
                <w:sz w:val="21"/>
                <w:szCs w:val="21"/>
                <w:lang w:val="en-US" w:eastAsia="zh-CN" w:bidi="ar"/>
              </w:rPr>
              <w:t>转让人与受让人之间有关转让返还原物请求权的协议生效时为动产交付之时。</w:t>
            </w:r>
          </w:p>
        </w:tc>
      </w:tr>
      <w:tr w14:paraId="28F7F5A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37" w:type="pct"/>
            <w:vMerge w:val="continue"/>
            <w:tcBorders>
              <w:tl2br w:val="nil"/>
              <w:tr2bl w:val="nil"/>
            </w:tcBorders>
          </w:tcPr>
          <w:p w14:paraId="39D7767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000000"/>
                <w:kern w:val="0"/>
                <w:sz w:val="21"/>
                <w:szCs w:val="21"/>
                <w:vertAlign w:val="baseline"/>
                <w:lang w:val="en-US" w:eastAsia="zh-CN" w:bidi="ar"/>
              </w:rPr>
            </w:pPr>
          </w:p>
        </w:tc>
        <w:tc>
          <w:tcPr>
            <w:tcW w:w="1361" w:type="pct"/>
            <w:tcBorders>
              <w:tl2br w:val="nil"/>
              <w:tr2bl w:val="nil"/>
            </w:tcBorders>
            <w:vAlign w:val="center"/>
          </w:tcPr>
          <w:p w14:paraId="7FF0993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占有改定</w:t>
            </w:r>
          </w:p>
        </w:tc>
        <w:tc>
          <w:tcPr>
            <w:tcW w:w="2500" w:type="pct"/>
            <w:tcBorders>
              <w:tl2br w:val="nil"/>
              <w:tr2bl w:val="nil"/>
            </w:tcBorders>
          </w:tcPr>
          <w:p w14:paraId="4AEA2382">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color w:val="0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动产物权转让时，双方又约定由出让人继续占有该动产的，物权</w:t>
            </w:r>
            <w:r>
              <w:rPr>
                <w:rFonts w:hint="eastAsia" w:ascii="楷体" w:hAnsi="楷体" w:eastAsia="楷体" w:cs="楷体"/>
                <w:color w:val="FF0000"/>
                <w:kern w:val="0"/>
                <w:sz w:val="21"/>
                <w:szCs w:val="21"/>
                <w:lang w:val="en-US" w:eastAsia="zh-CN" w:bidi="ar"/>
              </w:rPr>
              <w:t>自该约定生效时发生效力。</w:t>
            </w:r>
          </w:p>
        </w:tc>
      </w:tr>
    </w:tbl>
    <w:p w14:paraId="3B779AC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（二）事实行为与事件</w:t>
      </w:r>
    </w:p>
    <w:p w14:paraId="6EB158C1">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left="0" w:leftChars="0" w:right="0" w:rightChars="0" w:firstLine="420"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000000"/>
          <w:kern w:val="0"/>
          <w:sz w:val="21"/>
          <w:szCs w:val="21"/>
          <w:lang w:val="en-US" w:eastAsia="zh-CN" w:bidi="ar"/>
        </w:rPr>
        <w:t>1、</w:t>
      </w:r>
      <w:r>
        <w:rPr>
          <w:rFonts w:hint="eastAsia" w:ascii="楷体" w:hAnsi="楷体" w:eastAsia="楷体" w:cs="楷体"/>
          <w:color w:val="FF0000"/>
          <w:kern w:val="0"/>
          <w:sz w:val="21"/>
          <w:szCs w:val="21"/>
          <w:lang w:val="en-US" w:eastAsia="zh-CN" w:bidi="ar"/>
        </w:rPr>
        <w:t>事实行为：商品的生产与制造、房屋的建造、遗失物的拾得、埋藏物的发现、先占、添附、混同等。</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904"/>
        <w:gridCol w:w="1952"/>
        <w:gridCol w:w="4952"/>
      </w:tblGrid>
      <w:tr w14:paraId="395197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80" w:type="pct"/>
            <w:vMerge w:val="restart"/>
            <w:tcBorders>
              <w:tl2br w:val="nil"/>
              <w:tr2bl w:val="nil"/>
            </w:tcBorders>
            <w:vAlign w:val="center"/>
          </w:tcPr>
          <w:p w14:paraId="6A0A8BE9">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center"/>
              <w:textAlignment w:val="auto"/>
              <w:rPr>
                <w:rFonts w:hint="eastAsia" w:ascii="楷体" w:hAnsi="楷体" w:eastAsia="楷体" w:cs="楷体"/>
                <w:color w:val="C00000"/>
                <w:kern w:val="0"/>
                <w:sz w:val="21"/>
                <w:szCs w:val="21"/>
                <w:vertAlign w:val="baseline"/>
                <w:lang w:val="en-US" w:eastAsia="zh-CN" w:bidi="ar"/>
              </w:rPr>
            </w:pPr>
            <w:r>
              <w:rPr>
                <w:rFonts w:hint="eastAsia" w:ascii="楷体" w:hAnsi="楷体" w:eastAsia="楷体" w:cs="楷体"/>
                <w:b/>
                <w:bCs/>
                <w:color w:val="E56437"/>
                <w:kern w:val="0"/>
                <w:sz w:val="24"/>
                <w:szCs w:val="24"/>
                <w:lang w:val="en-US" w:eastAsia="zh-CN" w:bidi="ar"/>
              </w:rPr>
              <w:t>遗失物（漂流物、埋藏物、隐藏物）</w:t>
            </w:r>
          </w:p>
        </w:tc>
        <w:tc>
          <w:tcPr>
            <w:tcW w:w="995" w:type="pct"/>
            <w:tcBorders>
              <w:tl2br w:val="nil"/>
              <w:tr2bl w:val="nil"/>
            </w:tcBorders>
            <w:vAlign w:val="center"/>
          </w:tcPr>
          <w:p w14:paraId="49703AD4">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center"/>
              <w:textAlignment w:val="auto"/>
              <w:rPr>
                <w:rFonts w:hint="eastAsia" w:ascii="楷体" w:hAnsi="楷体" w:eastAsia="楷体" w:cs="楷体"/>
                <w:color w:val="C00000"/>
                <w:kern w:val="0"/>
                <w:sz w:val="21"/>
                <w:szCs w:val="21"/>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拾得后果</w:t>
            </w:r>
          </w:p>
        </w:tc>
        <w:tc>
          <w:tcPr>
            <w:tcW w:w="2523" w:type="pct"/>
            <w:tcBorders>
              <w:tl2br w:val="nil"/>
              <w:tr2bl w:val="nil"/>
            </w:tcBorders>
          </w:tcPr>
          <w:p w14:paraId="6485964F">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C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送交政府—公告1年—收归国有—交公之前或交公后领取前的妥善保管—拾得人或有关部门因故意或者重大过失导致损毁灭失，赔！</w:t>
            </w:r>
          </w:p>
        </w:tc>
      </w:tr>
      <w:tr w14:paraId="7AAE944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80" w:type="pct"/>
            <w:vMerge w:val="continue"/>
            <w:tcBorders>
              <w:tl2br w:val="nil"/>
              <w:tr2bl w:val="nil"/>
            </w:tcBorders>
          </w:tcPr>
          <w:p w14:paraId="5459CFBC">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C00000"/>
                <w:kern w:val="0"/>
                <w:sz w:val="21"/>
                <w:szCs w:val="21"/>
                <w:vertAlign w:val="baseline"/>
                <w:lang w:val="en-US" w:eastAsia="zh-CN" w:bidi="ar"/>
              </w:rPr>
            </w:pPr>
          </w:p>
        </w:tc>
        <w:tc>
          <w:tcPr>
            <w:tcW w:w="3519" w:type="pct"/>
            <w:gridSpan w:val="2"/>
            <w:tcBorders>
              <w:tl2br w:val="nil"/>
              <w:tr2bl w:val="nil"/>
            </w:tcBorders>
            <w:vAlign w:val="center"/>
          </w:tcPr>
          <w:p w14:paraId="15BFF667">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权利人领取遗失物时，应当向拾得人或者有关部门</w:t>
            </w:r>
            <w:r>
              <w:rPr>
                <w:rFonts w:hint="eastAsia" w:ascii="楷体" w:hAnsi="楷体" w:eastAsia="楷体" w:cs="楷体"/>
                <w:color w:val="FF0000"/>
                <w:kern w:val="0"/>
                <w:sz w:val="21"/>
                <w:szCs w:val="21"/>
                <w:lang w:val="en-US" w:eastAsia="zh-CN" w:bidi="ar"/>
              </w:rPr>
              <w:t>支付</w:t>
            </w:r>
            <w:r>
              <w:rPr>
                <w:rFonts w:hint="eastAsia" w:ascii="楷体" w:hAnsi="楷体" w:eastAsia="楷体" w:cs="楷体"/>
                <w:color w:val="000000"/>
                <w:kern w:val="0"/>
                <w:sz w:val="21"/>
                <w:szCs w:val="21"/>
                <w:lang w:val="en-US" w:eastAsia="zh-CN" w:bidi="ar"/>
              </w:rPr>
              <w:t>保管遗失物等支出的</w:t>
            </w:r>
            <w:r>
              <w:rPr>
                <w:rFonts w:hint="eastAsia" w:ascii="楷体" w:hAnsi="楷体" w:eastAsia="楷体" w:cs="楷体"/>
                <w:color w:val="FF0000"/>
                <w:kern w:val="0"/>
                <w:sz w:val="21"/>
                <w:szCs w:val="21"/>
                <w:lang w:val="en-US" w:eastAsia="zh-CN" w:bidi="ar"/>
              </w:rPr>
              <w:t>必要费用</w:t>
            </w:r>
            <w:r>
              <w:rPr>
                <w:rFonts w:hint="eastAsia" w:ascii="楷体" w:hAnsi="楷体" w:eastAsia="楷体" w:cs="楷体"/>
                <w:color w:val="000000"/>
                <w:kern w:val="0"/>
                <w:sz w:val="21"/>
                <w:szCs w:val="21"/>
                <w:lang w:val="en-US" w:eastAsia="zh-CN" w:bidi="ar"/>
              </w:rPr>
              <w:t>。权利人悬赏寻找遗失物的，领取遗失物时应当按照承诺履行义务。</w:t>
            </w:r>
          </w:p>
          <w:p w14:paraId="23452C3E">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C00000"/>
                <w:kern w:val="0"/>
                <w:sz w:val="21"/>
                <w:szCs w:val="21"/>
                <w:vertAlign w:val="baseline"/>
                <w:lang w:val="en-US" w:eastAsia="zh-CN" w:bidi="ar"/>
              </w:rPr>
            </w:pPr>
            <w:r>
              <w:rPr>
                <w:rFonts w:hint="eastAsia" w:ascii="楷体" w:hAnsi="楷体" w:eastAsia="楷体" w:cs="楷体"/>
                <w:color w:val="000000"/>
                <w:kern w:val="0"/>
                <w:sz w:val="21"/>
                <w:szCs w:val="21"/>
                <w:lang w:val="en-US" w:eastAsia="zh-CN" w:bidi="ar"/>
              </w:rPr>
              <w:t>拾得人</w:t>
            </w:r>
            <w:r>
              <w:rPr>
                <w:rFonts w:hint="eastAsia" w:ascii="楷体" w:hAnsi="楷体" w:eastAsia="楷体" w:cs="楷体"/>
                <w:color w:val="FF0000"/>
                <w:kern w:val="0"/>
                <w:sz w:val="21"/>
                <w:szCs w:val="21"/>
                <w:lang w:val="en-US" w:eastAsia="zh-CN" w:bidi="ar"/>
              </w:rPr>
              <w:t>侵占遗失物的，无权请求</w:t>
            </w:r>
            <w:r>
              <w:rPr>
                <w:rFonts w:hint="eastAsia" w:ascii="楷体" w:hAnsi="楷体" w:eastAsia="楷体" w:cs="楷体"/>
                <w:color w:val="000000"/>
                <w:kern w:val="0"/>
                <w:sz w:val="21"/>
                <w:szCs w:val="21"/>
                <w:lang w:val="en-US" w:eastAsia="zh-CN" w:bidi="ar"/>
              </w:rPr>
              <w:t>保管遗失物等支出的费用，也无权请求权利人按照承诺履行义务。</w:t>
            </w:r>
          </w:p>
        </w:tc>
      </w:tr>
      <w:tr w14:paraId="5288DE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80" w:type="pct"/>
            <w:vMerge w:val="continue"/>
            <w:tcBorders>
              <w:tl2br w:val="nil"/>
              <w:tr2bl w:val="nil"/>
            </w:tcBorders>
          </w:tcPr>
          <w:p w14:paraId="5AEC38F8">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C00000"/>
                <w:kern w:val="0"/>
                <w:sz w:val="21"/>
                <w:szCs w:val="21"/>
                <w:vertAlign w:val="baseline"/>
                <w:lang w:val="en-US" w:eastAsia="zh-CN" w:bidi="ar"/>
              </w:rPr>
            </w:pPr>
          </w:p>
        </w:tc>
        <w:tc>
          <w:tcPr>
            <w:tcW w:w="3519" w:type="pct"/>
            <w:gridSpan w:val="2"/>
            <w:tcBorders>
              <w:tl2br w:val="nil"/>
              <w:tr2bl w:val="nil"/>
            </w:tcBorders>
            <w:vAlign w:val="center"/>
          </w:tcPr>
          <w:p w14:paraId="29C2E8F4">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both"/>
              <w:textAlignment w:val="auto"/>
              <w:rPr>
                <w:rFonts w:hint="eastAsia" w:ascii="楷体" w:hAnsi="楷体" w:eastAsia="楷体" w:cs="楷体"/>
                <w:color w:val="C00000"/>
                <w:kern w:val="0"/>
                <w:sz w:val="21"/>
                <w:szCs w:val="21"/>
                <w:vertAlign w:val="baseline"/>
                <w:lang w:val="en-US" w:eastAsia="zh-CN" w:bidi="ar"/>
              </w:rPr>
            </w:pPr>
            <w:r>
              <w:rPr>
                <w:rFonts w:hint="eastAsia" w:ascii="楷体" w:hAnsi="楷体" w:eastAsia="楷体" w:cs="楷体"/>
                <w:color w:val="FF0000"/>
                <w:kern w:val="0"/>
                <w:sz w:val="21"/>
                <w:szCs w:val="21"/>
                <w:lang w:val="en-US" w:eastAsia="zh-CN" w:bidi="ar"/>
              </w:rPr>
              <w:t>遗失物不适用善意取得制度。</w:t>
            </w:r>
          </w:p>
        </w:tc>
      </w:tr>
    </w:tbl>
    <w:p w14:paraId="49E70AD8">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left="0" w:leftChars="0" w:right="0" w:rightChars="0" w:firstLine="420" w:firstLineChars="20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2、</w:t>
      </w:r>
      <w:r>
        <w:rPr>
          <w:rFonts w:hint="eastAsia" w:ascii="楷体" w:hAnsi="楷体" w:eastAsia="楷体" w:cs="楷体"/>
          <w:color w:val="FF0000"/>
          <w:kern w:val="0"/>
          <w:sz w:val="21"/>
          <w:szCs w:val="21"/>
          <w:lang w:val="en-US" w:eastAsia="zh-CN" w:bidi="ar"/>
        </w:rPr>
        <w:t>事件</w:t>
      </w:r>
      <w:r>
        <w:rPr>
          <w:rFonts w:hint="eastAsia" w:ascii="楷体" w:hAnsi="楷体" w:eastAsia="楷体" w:cs="楷体"/>
          <w:color w:val="C00000"/>
          <w:kern w:val="0"/>
          <w:sz w:val="21"/>
          <w:szCs w:val="21"/>
          <w:lang w:val="en-US" w:eastAsia="zh-CN" w:bidi="ar"/>
        </w:rPr>
        <w:t>：</w:t>
      </w:r>
      <w:r>
        <w:rPr>
          <w:rFonts w:hint="eastAsia" w:ascii="楷体" w:hAnsi="楷体" w:eastAsia="楷体" w:cs="楷体"/>
          <w:color w:val="000000"/>
          <w:kern w:val="0"/>
          <w:sz w:val="21"/>
          <w:szCs w:val="21"/>
          <w:lang w:val="en-US" w:eastAsia="zh-CN" w:bidi="ar"/>
        </w:rPr>
        <w:t>物权人的死亡与继承的发生等。</w:t>
      </w:r>
    </w:p>
    <w:p w14:paraId="545F52CC">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left="0" w:leftChars="0" w:right="0" w:rightChars="0" w:firstLine="420" w:firstLineChars="200"/>
        <w:jc w:val="left"/>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FF0000"/>
          <w:kern w:val="0"/>
          <w:sz w:val="21"/>
          <w:szCs w:val="21"/>
          <w:lang w:val="en-US" w:eastAsia="zh-CN" w:bidi="ar"/>
        </w:rPr>
        <w:t>因继承取得物权的，自继承开始时发生效力。因合法建造、拆除房屋等事实行为设立或者消灭物权的，自事实行为成就时发生效力。</w:t>
      </w:r>
    </w:p>
    <w:p w14:paraId="2A5D209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（三）行政行为与法院判决</w:t>
      </w:r>
    </w:p>
    <w:p w14:paraId="61503A0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firstLine="420" w:firstLineChars="200"/>
        <w:textAlignment w:val="auto"/>
        <w:rPr>
          <w:rFonts w:hint="eastAsia" w:ascii="楷体" w:hAnsi="楷体" w:eastAsia="楷体" w:cs="楷体"/>
          <w:color w:val="FF0000"/>
          <w:kern w:val="0"/>
          <w:sz w:val="21"/>
          <w:szCs w:val="21"/>
          <w:lang w:val="en-US" w:eastAsia="zh-CN" w:bidi="ar"/>
        </w:rPr>
      </w:pPr>
      <w:r>
        <w:rPr>
          <w:rFonts w:hint="eastAsia" w:ascii="楷体" w:hAnsi="楷体" w:eastAsia="楷体" w:cs="楷体"/>
          <w:color w:val="FF0000"/>
          <w:kern w:val="0"/>
          <w:sz w:val="21"/>
          <w:szCs w:val="21"/>
          <w:lang w:val="en-US" w:eastAsia="zh-CN" w:bidi="ar"/>
        </w:rPr>
        <w:t>因人民法院、仲裁机构的法律文书或者人民政府的征收决定等，导致物权设立、变更、转让或者消灭的，自法律文书或者征收决定等生效时发生效力。</w:t>
      </w:r>
    </w:p>
    <w:p w14:paraId="4FA6D1F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firstLine="422" w:firstLineChars="200"/>
        <w:textAlignment w:val="auto"/>
        <w:rPr>
          <w:rFonts w:hint="eastAsia" w:ascii="楷体" w:hAnsi="楷体" w:eastAsia="楷体" w:cs="楷体"/>
          <w:b/>
          <w:bCs/>
          <w:color w:val="000000"/>
          <w:kern w:val="0"/>
          <w:sz w:val="21"/>
          <w:szCs w:val="21"/>
          <w:lang w:val="en-US" w:eastAsia="zh-CN" w:bidi="ar"/>
        </w:rPr>
      </w:pPr>
      <w:r>
        <w:rPr>
          <w:rFonts w:hint="eastAsia" w:ascii="楷体" w:hAnsi="楷体" w:eastAsia="楷体" w:cs="楷体"/>
          <w:b/>
          <w:bCs/>
          <w:color w:val="000000"/>
          <w:kern w:val="0"/>
          <w:sz w:val="21"/>
          <w:szCs w:val="21"/>
          <w:lang w:val="en-US" w:eastAsia="zh-CN" w:bidi="ar"/>
        </w:rPr>
        <w:t>（四）基于第（二）和（三）种原因发生物权变动的后果</w:t>
      </w:r>
    </w:p>
    <w:p w14:paraId="7BD95A4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firstLine="420" w:firstLineChars="200"/>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FF0000"/>
          <w:kern w:val="0"/>
          <w:sz w:val="21"/>
          <w:szCs w:val="21"/>
          <w:lang w:val="en-US" w:eastAsia="zh-CN" w:bidi="ar"/>
        </w:rPr>
        <w:t>【区分原则】直接取得物权，对于不动产而言，未登记前处分，不发生物权效力。</w:t>
      </w:r>
      <w:r>
        <w:rPr>
          <w:rFonts w:hint="eastAsia" w:ascii="楷体" w:hAnsi="楷体" w:eastAsia="楷体" w:cs="楷体"/>
          <w:color w:val="000000"/>
          <w:kern w:val="0"/>
          <w:sz w:val="21"/>
          <w:szCs w:val="21"/>
          <w:lang w:val="en-US" w:eastAsia="zh-CN" w:bidi="ar"/>
        </w:rPr>
        <w:t>处分依照规定享有的不动产物权，依照法律规定需要办理登记的，未经登记，不发生物权效力。</w:t>
      </w:r>
    </w:p>
    <w:p w14:paraId="1297F17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outlineLvl w:val="9"/>
        <w:rPr>
          <w:rFonts w:hint="eastAsia" w:ascii="楷体" w:hAnsi="楷体" w:eastAsia="楷体" w:cs="楷体"/>
          <w:color w:val="000000"/>
          <w:kern w:val="0"/>
          <w:sz w:val="21"/>
          <w:szCs w:val="21"/>
          <w:lang w:val="en-US" w:eastAsia="zh-CN" w:bidi="ar"/>
        </w:rPr>
      </w:pPr>
      <w:r>
        <w:rPr>
          <w:rFonts w:hint="eastAsia" w:ascii="楷体" w:hAnsi="楷体" w:eastAsia="楷体" w:cs="楷体"/>
          <w:b/>
          <w:bCs/>
          <w:color w:val="00B0F0"/>
          <w:kern w:val="0"/>
          <w:sz w:val="24"/>
          <w:szCs w:val="24"/>
          <w:lang w:val="en-US" w:eastAsia="zh-CN" w:bidi="ar"/>
        </w:rPr>
        <w:t>考点23：善意取得</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915"/>
        <w:gridCol w:w="6893"/>
      </w:tblGrid>
      <w:tr w14:paraId="5C0FD5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restart"/>
            <w:tcBorders>
              <w:tl2br w:val="nil"/>
              <w:tr2bl w:val="nil"/>
            </w:tcBorders>
            <w:tcMar>
              <w:top w:w="0" w:type="dxa"/>
              <w:left w:w="108" w:type="dxa"/>
              <w:bottom w:w="0" w:type="dxa"/>
              <w:right w:w="108" w:type="dxa"/>
            </w:tcMar>
            <w:vAlign w:val="center"/>
          </w:tcPr>
          <w:p w14:paraId="70A751C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b/>
                <w:bCs/>
                <w:color w:val="E56437"/>
                <w:kern w:val="0"/>
                <w:sz w:val="24"/>
                <w:szCs w:val="24"/>
                <w:lang w:val="en-US" w:eastAsia="zh-CN" w:bidi="ar"/>
              </w:rPr>
              <w:t>动产善意取得</w:t>
            </w:r>
          </w:p>
        </w:tc>
        <w:tc>
          <w:tcPr>
            <w:tcW w:w="3513" w:type="pct"/>
            <w:tcBorders>
              <w:tl2br w:val="nil"/>
              <w:tr2bl w:val="nil"/>
            </w:tcBorders>
            <w:tcMar>
              <w:top w:w="0" w:type="dxa"/>
              <w:left w:w="108" w:type="dxa"/>
              <w:bottom w:w="0" w:type="dxa"/>
              <w:right w:w="108" w:type="dxa"/>
            </w:tcMar>
            <w:vAlign w:val="center"/>
          </w:tcPr>
          <w:p w14:paraId="7363DD2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color w:val="FF0000"/>
                <w:kern w:val="0"/>
                <w:sz w:val="21"/>
                <w:szCs w:val="21"/>
                <w:lang w:val="en-US" w:eastAsia="zh-CN" w:bidi="ar"/>
              </w:rPr>
              <w:t>标的物须为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占有委托物且为非禁止流通物。</w:t>
            </w:r>
            <w:r>
              <w:rPr>
                <w:rFonts w:hint="eastAsia" w:ascii="楷体" w:hAnsi="楷体" w:eastAsia="楷体" w:cs="楷体"/>
                <w:color w:val="000000"/>
                <w:kern w:val="0"/>
                <w:sz w:val="21"/>
                <w:szCs w:val="21"/>
                <w:lang w:val="en-US" w:eastAsia="zh-CN" w:bidi="ar"/>
              </w:rPr>
              <w:t>所谓委托物，是基于原权利人的意志所获得的占有，通俗地讲，就是原权利人选择了让无权处分人占有其动产，如保管、出租、出借等均是如此。</w:t>
            </w:r>
          </w:p>
        </w:tc>
      </w:tr>
      <w:tr w14:paraId="0B6517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2D8AACD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rPr>
            </w:pPr>
          </w:p>
        </w:tc>
        <w:tc>
          <w:tcPr>
            <w:tcW w:w="3513" w:type="pct"/>
            <w:tcBorders>
              <w:tl2br w:val="nil"/>
              <w:tr2bl w:val="nil"/>
            </w:tcBorders>
            <w:tcMar>
              <w:top w:w="0" w:type="dxa"/>
              <w:left w:w="108" w:type="dxa"/>
              <w:bottom w:w="0" w:type="dxa"/>
              <w:right w:w="108" w:type="dxa"/>
            </w:tcMar>
            <w:vAlign w:val="center"/>
          </w:tcPr>
          <w:p w14:paraId="4BD93203">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color w:val="FF0000"/>
                <w:kern w:val="0"/>
                <w:sz w:val="21"/>
                <w:szCs w:val="21"/>
                <w:lang w:val="en-US" w:eastAsia="zh-CN" w:bidi="ar"/>
              </w:rPr>
              <w:t>让与人系</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无权处分人。</w:t>
            </w:r>
          </w:p>
        </w:tc>
      </w:tr>
      <w:tr w14:paraId="622E5B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62D0CCD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p>
        </w:tc>
        <w:tc>
          <w:tcPr>
            <w:tcW w:w="3513" w:type="pct"/>
            <w:tcBorders>
              <w:tl2br w:val="nil"/>
              <w:tr2bl w:val="nil"/>
            </w:tcBorders>
            <w:tcMar>
              <w:top w:w="0" w:type="dxa"/>
              <w:left w:w="108" w:type="dxa"/>
              <w:bottom w:w="0" w:type="dxa"/>
              <w:right w:w="108" w:type="dxa"/>
            </w:tcMar>
            <w:vAlign w:val="center"/>
          </w:tcPr>
          <w:p w14:paraId="4DE706A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受让人取得动产时出于善意。</w:t>
            </w:r>
            <w:r>
              <w:rPr>
                <w:rFonts w:hint="eastAsia" w:ascii="楷体" w:hAnsi="楷体" w:eastAsia="楷体" w:cs="楷体"/>
                <w:color w:val="000000"/>
                <w:kern w:val="0"/>
                <w:sz w:val="21"/>
                <w:szCs w:val="21"/>
                <w:lang w:val="en-US" w:eastAsia="zh-CN" w:bidi="ar"/>
              </w:rPr>
              <w:t>受让人受让不动产时，不知道转让人无处分权，且无重大过失的，应当认定受让人为善意。</w:t>
            </w:r>
          </w:p>
        </w:tc>
      </w:tr>
      <w:tr w14:paraId="59500C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158DEC3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p>
        </w:tc>
        <w:tc>
          <w:tcPr>
            <w:tcW w:w="3513" w:type="pct"/>
            <w:tcBorders>
              <w:tl2br w:val="nil"/>
              <w:tr2bl w:val="nil"/>
            </w:tcBorders>
            <w:tcMar>
              <w:top w:w="0" w:type="dxa"/>
              <w:left w:w="108" w:type="dxa"/>
              <w:bottom w:w="0" w:type="dxa"/>
              <w:right w:w="108" w:type="dxa"/>
            </w:tcMar>
            <w:vAlign w:val="center"/>
          </w:tcPr>
          <w:p w14:paraId="62CED7C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受让人以合理的价格受让。</w:t>
            </w:r>
            <w:r>
              <w:rPr>
                <w:rFonts w:hint="eastAsia" w:ascii="楷体" w:hAnsi="楷体" w:eastAsia="楷体" w:cs="楷体"/>
                <w:color w:val="000000"/>
                <w:kern w:val="0"/>
                <w:sz w:val="21"/>
                <w:szCs w:val="21"/>
                <w:lang w:val="en-US" w:eastAsia="zh-CN" w:bidi="ar"/>
              </w:rPr>
              <w:t>是否为“合理的价格”应当根据转让标的物的性质、数量以及付款方式等具体情况，</w:t>
            </w:r>
            <w:r>
              <w:rPr>
                <w:rFonts w:hint="eastAsia" w:ascii="楷体" w:hAnsi="楷体" w:eastAsia="楷体" w:cs="楷体"/>
                <w:color w:val="FF0000"/>
                <w:kern w:val="0"/>
                <w:sz w:val="21"/>
                <w:szCs w:val="21"/>
                <w:lang w:val="en-US" w:eastAsia="zh-CN" w:bidi="ar"/>
              </w:rPr>
              <w:t>参考转让时交易地市场价格以及交易习惯等因素综合认定。</w:t>
            </w:r>
            <w:r>
              <w:rPr>
                <w:rFonts w:hint="eastAsia" w:ascii="楷体" w:hAnsi="楷体" w:eastAsia="楷体" w:cs="楷体"/>
                <w:color w:val="000000"/>
                <w:kern w:val="0"/>
                <w:sz w:val="21"/>
                <w:szCs w:val="21"/>
                <w:lang w:val="en-US" w:eastAsia="zh-CN" w:bidi="ar"/>
              </w:rPr>
              <w:t>认定价格是否合理的标准同样具有客观性。</w:t>
            </w:r>
          </w:p>
        </w:tc>
      </w:tr>
      <w:tr w14:paraId="32DB8A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7F6AAFD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B0F0"/>
                <w:kern w:val="0"/>
                <w:sz w:val="24"/>
                <w:szCs w:val="24"/>
                <w:vertAlign w:val="baseline"/>
                <w:lang w:val="en-US" w:eastAsia="zh-CN" w:bidi="ar"/>
              </w:rPr>
            </w:pPr>
          </w:p>
        </w:tc>
        <w:tc>
          <w:tcPr>
            <w:tcW w:w="3513" w:type="pct"/>
            <w:tcBorders>
              <w:tl2br w:val="nil"/>
              <w:tr2bl w:val="nil"/>
            </w:tcBorders>
            <w:tcMar>
              <w:top w:w="0" w:type="dxa"/>
              <w:left w:w="108" w:type="dxa"/>
              <w:bottom w:w="0" w:type="dxa"/>
              <w:right w:w="108" w:type="dxa"/>
            </w:tcMar>
            <w:vAlign w:val="center"/>
          </w:tcPr>
          <w:p w14:paraId="1968E98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color w:val="FF0000"/>
                <w:kern w:val="0"/>
                <w:sz w:val="21"/>
                <w:szCs w:val="21"/>
                <w:lang w:val="en-US" w:eastAsia="zh-CN" w:bidi="ar"/>
              </w:rPr>
              <w:t>已完成交付。</w:t>
            </w:r>
            <w:r>
              <w:rPr>
                <w:rFonts w:hint="eastAsia" w:ascii="楷体" w:hAnsi="楷体" w:eastAsia="楷体" w:cs="楷体"/>
                <w:color w:val="000000"/>
                <w:kern w:val="0"/>
                <w:sz w:val="21"/>
                <w:szCs w:val="21"/>
                <w:lang w:val="en-US" w:eastAsia="zh-CN" w:bidi="ar"/>
              </w:rPr>
              <w:t>此处的交付，既包括现实交付，也包括观念交付。</w:t>
            </w:r>
            <w:r>
              <w:rPr>
                <w:rFonts w:hint="eastAsia" w:ascii="楷体" w:hAnsi="楷体" w:eastAsia="楷体" w:cs="楷体"/>
                <w:color w:val="FF0000"/>
                <w:kern w:val="0"/>
                <w:sz w:val="21"/>
                <w:szCs w:val="21"/>
                <w:lang w:val="en-US" w:eastAsia="zh-CN" w:bidi="ar"/>
              </w:rPr>
              <w:t>但不能以占有改定的方式完成，即</w:t>
            </w:r>
            <w:r>
              <w:rPr>
                <w:rFonts w:hint="eastAsia" w:ascii="楷体" w:hAnsi="楷体" w:eastAsia="楷体" w:cs="楷体"/>
                <w:u w:val="none"/>
              </w:rPr>
              <w:t>无权处分人与受让人之间不能通过占有改定的方式完成交付。</w:t>
            </w:r>
          </w:p>
        </w:tc>
      </w:tr>
      <w:tr w14:paraId="0AE577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restart"/>
            <w:tcBorders>
              <w:tl2br w:val="nil"/>
              <w:tr2bl w:val="nil"/>
            </w:tcBorders>
            <w:tcMar>
              <w:top w:w="0" w:type="dxa"/>
              <w:left w:w="108" w:type="dxa"/>
              <w:bottom w:w="0" w:type="dxa"/>
              <w:right w:w="108" w:type="dxa"/>
            </w:tcMar>
            <w:vAlign w:val="center"/>
          </w:tcPr>
          <w:p w14:paraId="5504C25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b/>
                <w:bCs/>
                <w:color w:val="E56437"/>
                <w:kern w:val="0"/>
                <w:sz w:val="24"/>
                <w:szCs w:val="24"/>
                <w:lang w:val="en-US" w:eastAsia="zh-CN" w:bidi="ar"/>
              </w:rPr>
              <w:t>不动产善意取得</w:t>
            </w:r>
          </w:p>
        </w:tc>
        <w:tc>
          <w:tcPr>
            <w:tcW w:w="3513" w:type="pct"/>
            <w:tcBorders>
              <w:tl2br w:val="nil"/>
              <w:tr2bl w:val="nil"/>
            </w:tcBorders>
            <w:tcMar>
              <w:top w:w="0" w:type="dxa"/>
              <w:left w:w="108" w:type="dxa"/>
              <w:bottom w:w="0" w:type="dxa"/>
              <w:right w:w="108" w:type="dxa"/>
            </w:tcMar>
            <w:vAlign w:val="center"/>
          </w:tcPr>
          <w:p w14:paraId="28EF3D1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u w:val="none"/>
                <w:lang w:val="en-US" w:eastAsia="zh-CN"/>
              </w:rPr>
            </w:pPr>
            <w:r>
              <w:rPr>
                <w:rFonts w:hint="eastAsia" w:ascii="楷体" w:hAnsi="楷体" w:eastAsia="楷体" w:cs="楷体"/>
                <w:u w:val="none"/>
                <w:lang w:val="en-US" w:eastAsia="zh-CN"/>
              </w:rPr>
              <w:t>让与人系无权处分人但</w:t>
            </w:r>
            <w:r>
              <w:rPr>
                <w:rFonts w:hint="eastAsia" w:ascii="楷体" w:hAnsi="楷体" w:eastAsia="楷体" w:cs="楷体"/>
                <w:color w:val="FF0000"/>
                <w:u w:val="none"/>
                <w:lang w:val="en-US" w:eastAsia="zh-CN"/>
              </w:rPr>
              <w:t>具有权利外观</w:t>
            </w:r>
            <w:r>
              <w:rPr>
                <w:rFonts w:hint="eastAsia" w:ascii="楷体" w:hAnsi="楷体" w:eastAsia="楷体" w:cs="楷体"/>
                <w:u w:val="none"/>
                <w:lang w:val="en-US" w:eastAsia="zh-CN"/>
              </w:rPr>
              <w:t>，即名义登记人。</w:t>
            </w:r>
          </w:p>
        </w:tc>
      </w:tr>
      <w:tr w14:paraId="1EF2DF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2E39713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rPr>
            </w:pPr>
          </w:p>
        </w:tc>
        <w:tc>
          <w:tcPr>
            <w:tcW w:w="3513" w:type="pct"/>
            <w:tcBorders>
              <w:tl2br w:val="nil"/>
              <w:tr2bl w:val="nil"/>
            </w:tcBorders>
            <w:tcMar>
              <w:top w:w="0" w:type="dxa"/>
              <w:left w:w="108" w:type="dxa"/>
              <w:bottom w:w="0" w:type="dxa"/>
              <w:right w:w="108" w:type="dxa"/>
            </w:tcMar>
            <w:vAlign w:val="center"/>
          </w:tcPr>
          <w:p w14:paraId="5AD531F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u w:val="none"/>
                <w:lang w:val="en-US" w:eastAsia="zh-CN"/>
              </w:rPr>
            </w:pPr>
            <w:r>
              <w:rPr>
                <w:rFonts w:hint="eastAsia" w:ascii="楷体" w:hAnsi="楷体" w:eastAsia="楷体" w:cs="楷体"/>
                <w:u w:val="none"/>
                <w:lang w:val="en-US" w:eastAsia="zh-CN"/>
              </w:rPr>
              <w:t>受让人受让该不动产是善意的。</w:t>
            </w:r>
          </w:p>
        </w:tc>
      </w:tr>
      <w:tr w14:paraId="122767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1E56CAF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p>
        </w:tc>
        <w:tc>
          <w:tcPr>
            <w:tcW w:w="3513" w:type="pct"/>
            <w:tcBorders>
              <w:tl2br w:val="nil"/>
              <w:tr2bl w:val="nil"/>
            </w:tcBorders>
            <w:tcMar>
              <w:top w:w="0" w:type="dxa"/>
              <w:left w:w="108" w:type="dxa"/>
              <w:bottom w:w="0" w:type="dxa"/>
              <w:right w:w="108" w:type="dxa"/>
            </w:tcMar>
            <w:vAlign w:val="center"/>
          </w:tcPr>
          <w:p w14:paraId="1DEF60E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u w:val="none"/>
                <w:lang w:val="en-US" w:eastAsia="zh-CN"/>
              </w:rPr>
            </w:pPr>
            <w:r>
              <w:rPr>
                <w:rFonts w:hint="eastAsia" w:ascii="楷体" w:hAnsi="楷体" w:eastAsia="楷体" w:cs="楷体"/>
                <w:u w:val="none"/>
                <w:lang w:val="en-US" w:eastAsia="zh-CN"/>
              </w:rPr>
              <w:t>受让人以合理的价格受让。</w:t>
            </w:r>
          </w:p>
        </w:tc>
      </w:tr>
      <w:tr w14:paraId="72F3654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2BBDC07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p>
        </w:tc>
        <w:tc>
          <w:tcPr>
            <w:tcW w:w="3513" w:type="pct"/>
            <w:tcBorders>
              <w:tl2br w:val="nil"/>
              <w:tr2bl w:val="nil"/>
            </w:tcBorders>
            <w:tcMar>
              <w:top w:w="0" w:type="dxa"/>
              <w:left w:w="108" w:type="dxa"/>
              <w:bottom w:w="0" w:type="dxa"/>
              <w:right w:w="108" w:type="dxa"/>
            </w:tcMar>
            <w:vAlign w:val="center"/>
          </w:tcPr>
          <w:p w14:paraId="352C08D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u w:val="none"/>
                <w:lang w:val="en-US" w:eastAsia="zh-CN"/>
              </w:rPr>
            </w:pPr>
            <w:r>
              <w:rPr>
                <w:rFonts w:hint="eastAsia" w:ascii="楷体" w:hAnsi="楷体" w:eastAsia="楷体" w:cs="楷体"/>
                <w:u w:val="none"/>
                <w:lang w:val="en-US" w:eastAsia="zh-CN"/>
              </w:rPr>
              <w:t>已经办理了登记。</w:t>
            </w:r>
          </w:p>
        </w:tc>
      </w:tr>
      <w:tr w14:paraId="284166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restart"/>
            <w:tcBorders>
              <w:tl2br w:val="nil"/>
              <w:tr2bl w:val="nil"/>
            </w:tcBorders>
            <w:tcMar>
              <w:top w:w="0" w:type="dxa"/>
              <w:left w:w="108" w:type="dxa"/>
              <w:bottom w:w="0" w:type="dxa"/>
              <w:right w:w="108" w:type="dxa"/>
            </w:tcMar>
            <w:vAlign w:val="center"/>
          </w:tcPr>
          <w:p w14:paraId="23FF970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b/>
                <w:bCs/>
                <w:color w:val="E56437"/>
                <w:kern w:val="0"/>
                <w:sz w:val="24"/>
                <w:szCs w:val="24"/>
                <w:lang w:val="en-US" w:eastAsia="zh-CN" w:bidi="ar"/>
              </w:rPr>
              <w:t>善意取得的后果</w:t>
            </w:r>
          </w:p>
        </w:tc>
        <w:tc>
          <w:tcPr>
            <w:tcW w:w="3513" w:type="pct"/>
            <w:tcBorders>
              <w:tl2br w:val="nil"/>
              <w:tr2bl w:val="nil"/>
            </w:tcBorders>
            <w:tcMar>
              <w:top w:w="0" w:type="dxa"/>
              <w:left w:w="108" w:type="dxa"/>
              <w:bottom w:w="0" w:type="dxa"/>
              <w:right w:w="108" w:type="dxa"/>
            </w:tcMar>
            <w:vAlign w:val="center"/>
          </w:tcPr>
          <w:p w14:paraId="6D4E0BC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u w:val="none"/>
                <w:lang w:val="en-US" w:eastAsia="zh-CN"/>
              </w:rPr>
            </w:pPr>
            <w:r>
              <w:rPr>
                <w:rFonts w:hint="eastAsia" w:ascii="楷体" w:hAnsi="楷体" w:eastAsia="楷体" w:cs="楷体"/>
                <w:u w:val="none"/>
                <w:lang w:val="en-US" w:eastAsia="zh-CN"/>
              </w:rPr>
              <w:t>所有权人——处分人——违约、侵权、不当得利竞合</w:t>
            </w:r>
          </w:p>
        </w:tc>
      </w:tr>
      <w:tr w14:paraId="647DB12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22E562FA">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rPr>
            </w:pPr>
          </w:p>
        </w:tc>
        <w:tc>
          <w:tcPr>
            <w:tcW w:w="3513" w:type="pct"/>
            <w:tcBorders>
              <w:tl2br w:val="nil"/>
              <w:tr2bl w:val="nil"/>
            </w:tcBorders>
            <w:tcMar>
              <w:top w:w="0" w:type="dxa"/>
              <w:left w:w="108" w:type="dxa"/>
              <w:bottom w:w="0" w:type="dxa"/>
              <w:right w:w="108" w:type="dxa"/>
            </w:tcMar>
            <w:vAlign w:val="center"/>
          </w:tcPr>
          <w:p w14:paraId="38FA6F81">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u w:val="none"/>
                <w:lang w:val="en-US" w:eastAsia="zh-CN"/>
              </w:rPr>
            </w:pPr>
            <w:r>
              <w:rPr>
                <w:rFonts w:hint="eastAsia" w:ascii="楷体" w:hAnsi="楷体" w:eastAsia="楷体" w:cs="楷体"/>
                <w:u w:val="none"/>
                <w:lang w:val="en-US" w:eastAsia="zh-CN"/>
              </w:rPr>
              <w:t>所有权人——取得人——物权排他性</w:t>
            </w:r>
          </w:p>
        </w:tc>
      </w:tr>
      <w:tr w14:paraId="15939BE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cantSplit/>
          <w:trHeight w:val="0" w:hRule="atLeast"/>
        </w:trPr>
        <w:tc>
          <w:tcPr>
            <w:tcW w:w="1486" w:type="pct"/>
            <w:vMerge w:val="continue"/>
            <w:tcBorders>
              <w:tl2br w:val="nil"/>
              <w:tr2bl w:val="nil"/>
            </w:tcBorders>
            <w:tcMar>
              <w:top w:w="0" w:type="dxa"/>
              <w:left w:w="108" w:type="dxa"/>
              <w:bottom w:w="0" w:type="dxa"/>
              <w:right w:w="108" w:type="dxa"/>
            </w:tcMar>
            <w:vAlign w:val="center"/>
          </w:tcPr>
          <w:p w14:paraId="27E3656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00B0F0"/>
                <w:kern w:val="0"/>
                <w:sz w:val="24"/>
                <w:szCs w:val="24"/>
                <w:vertAlign w:val="baseline"/>
                <w:lang w:val="en-US" w:eastAsia="zh-CN" w:bidi="ar"/>
              </w:rPr>
            </w:pPr>
          </w:p>
        </w:tc>
        <w:tc>
          <w:tcPr>
            <w:tcW w:w="3513" w:type="pct"/>
            <w:tcBorders>
              <w:tl2br w:val="nil"/>
              <w:tr2bl w:val="nil"/>
            </w:tcBorders>
            <w:tcMar>
              <w:top w:w="0" w:type="dxa"/>
              <w:left w:w="108" w:type="dxa"/>
              <w:bottom w:w="0" w:type="dxa"/>
              <w:right w:w="108" w:type="dxa"/>
            </w:tcMar>
            <w:vAlign w:val="center"/>
          </w:tcPr>
          <w:p w14:paraId="53573A6D">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u w:val="none"/>
                <w:lang w:val="en-US" w:eastAsia="zh-CN"/>
              </w:rPr>
            </w:pPr>
            <w:r>
              <w:rPr>
                <w:rFonts w:hint="eastAsia" w:ascii="楷体" w:hAnsi="楷体" w:eastAsia="楷体" w:cs="楷体"/>
                <w:u w:val="none"/>
                <w:lang w:val="en-US" w:eastAsia="zh-CN"/>
              </w:rPr>
              <w:t>取得人——处分人——支付价金，交付登记，取得所有权</w:t>
            </w:r>
          </w:p>
        </w:tc>
      </w:tr>
    </w:tbl>
    <w:p w14:paraId="60C2149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outlineLvl w:val="1"/>
        <w:rPr>
          <w:rFonts w:hint="eastAsia" w:ascii="楷体" w:hAnsi="楷体" w:eastAsia="楷体" w:cs="楷体"/>
          <w:b/>
          <w:bCs/>
          <w:color w:val="00B0F0"/>
          <w:kern w:val="0"/>
          <w:sz w:val="24"/>
          <w:szCs w:val="24"/>
          <w:lang w:val="en-US" w:eastAsia="zh-CN" w:bidi="ar"/>
        </w:rPr>
      </w:pPr>
    </w:p>
    <w:p w14:paraId="21D22A24">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12" w:name="_Toc28588"/>
      <w:r>
        <w:rPr>
          <w:rFonts w:hint="eastAsia" w:ascii="楷体" w:hAnsi="楷体" w:eastAsia="楷体" w:cs="楷体"/>
          <w:b w:val="0"/>
          <w:bCs/>
          <w:kern w:val="2"/>
          <w:sz w:val="32"/>
          <w:szCs w:val="32"/>
          <w:lang w:val="en-US" w:eastAsia="zh-CN" w:bidi="ar-SA"/>
        </w:rPr>
        <w:t>第三节</w:t>
      </w:r>
      <w:r>
        <w:rPr>
          <w:rFonts w:hint="eastAsia" w:ascii="楷体" w:hAnsi="楷体" w:eastAsia="楷体" w:cs="楷体"/>
          <w:b w:val="0"/>
          <w:bCs/>
          <w:sz w:val="32"/>
          <w:szCs w:val="32"/>
          <w:lang w:val="en-US" w:eastAsia="zh-CN"/>
        </w:rPr>
        <w:t>所有权</w:t>
      </w:r>
      <w:bookmarkEnd w:id="12"/>
    </w:p>
    <w:p w14:paraId="49DC579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考点24：共有制度</w:t>
      </w:r>
    </w:p>
    <w:tbl>
      <w:tblPr>
        <w:tblStyle w:val="14"/>
        <w:tblW w:w="5000" w:type="pct"/>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348"/>
        <w:gridCol w:w="2003"/>
        <w:gridCol w:w="6457"/>
      </w:tblGrid>
      <w:tr w14:paraId="3148ED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restart"/>
            <w:tcBorders>
              <w:tl2br w:val="nil"/>
              <w:tr2bl w:val="nil"/>
            </w:tcBorders>
            <w:vAlign w:val="center"/>
          </w:tcPr>
          <w:p w14:paraId="2322614E">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按份共有</w:t>
            </w:r>
          </w:p>
        </w:tc>
        <w:tc>
          <w:tcPr>
            <w:tcW w:w="1021" w:type="pct"/>
            <w:vMerge w:val="restart"/>
            <w:tcBorders>
              <w:tl2br w:val="nil"/>
              <w:tr2bl w:val="nil"/>
            </w:tcBorders>
            <w:vAlign w:val="center"/>
          </w:tcPr>
          <w:p w14:paraId="5B2F7BF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内部关系</w:t>
            </w:r>
          </w:p>
        </w:tc>
        <w:tc>
          <w:tcPr>
            <w:tcW w:w="3291" w:type="pct"/>
            <w:tcBorders>
              <w:tl2br w:val="nil"/>
              <w:tr2bl w:val="nil"/>
            </w:tcBorders>
            <w:vAlign w:val="center"/>
          </w:tcPr>
          <w:p w14:paraId="76C05F4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r>
              <w:rPr>
                <w:rFonts w:hint="eastAsia" w:ascii="楷体" w:hAnsi="楷体" w:eastAsia="楷体" w:cs="楷体"/>
                <w:color w:val="FF0000"/>
                <w:lang w:val="en-US" w:eastAsia="zh-CN"/>
              </w:rPr>
              <w:t>管理重大事项</w:t>
            </w:r>
            <w:r>
              <w:rPr>
                <w:rFonts w:hint="eastAsia" w:ascii="楷体" w:hAnsi="楷体" w:eastAsia="楷体" w:cs="楷体"/>
                <w:color w:val="FF0000"/>
              </w:rPr>
              <w:t>：</w:t>
            </w:r>
            <w:r>
              <w:rPr>
                <w:rFonts w:hint="eastAsia" w:ascii="楷体" w:hAnsi="楷体" w:eastAsia="楷体" w:cs="楷体"/>
                <w:color w:val="FF0000"/>
                <w:lang w:val="en-US" w:eastAsia="zh-CN"/>
              </w:rPr>
              <w:t>原则应经占份额</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2/3以上</w:t>
            </w:r>
            <w:r>
              <w:rPr>
                <w:rFonts w:hint="eastAsia" w:ascii="楷体" w:hAnsi="楷体" w:eastAsia="楷体" w:cs="楷体"/>
                <w:color w:val="FF0000"/>
                <w:lang w:val="en-US" w:eastAsia="zh-CN"/>
              </w:rPr>
              <w:t>同意</w:t>
            </w:r>
          </w:p>
        </w:tc>
      </w:tr>
      <w:tr w14:paraId="73F3FD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67C221D2">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rPr>
            </w:pPr>
          </w:p>
        </w:tc>
        <w:tc>
          <w:tcPr>
            <w:tcW w:w="1021" w:type="pct"/>
            <w:vMerge w:val="continue"/>
            <w:tcBorders>
              <w:tl2br w:val="nil"/>
              <w:tr2bl w:val="nil"/>
            </w:tcBorders>
            <w:vAlign w:val="center"/>
          </w:tcPr>
          <w:p w14:paraId="3CB79D63">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rPr>
            </w:pPr>
          </w:p>
        </w:tc>
        <w:tc>
          <w:tcPr>
            <w:tcW w:w="3291" w:type="pct"/>
            <w:tcBorders>
              <w:tl2br w:val="nil"/>
              <w:tr2bl w:val="nil"/>
            </w:tcBorders>
            <w:vAlign w:val="center"/>
          </w:tcPr>
          <w:p w14:paraId="7D35504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r>
              <w:rPr>
                <w:rFonts w:hint="eastAsia" w:ascii="楷体" w:hAnsi="楷体" w:eastAsia="楷体" w:cs="楷体"/>
              </w:rPr>
              <w:t>使用收益：按照份额行使</w:t>
            </w:r>
          </w:p>
        </w:tc>
      </w:tr>
      <w:tr w14:paraId="7F9163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132163C1">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p>
        </w:tc>
        <w:tc>
          <w:tcPr>
            <w:tcW w:w="1021" w:type="pct"/>
            <w:vMerge w:val="continue"/>
            <w:tcBorders>
              <w:tl2br w:val="nil"/>
              <w:tr2bl w:val="nil"/>
            </w:tcBorders>
            <w:vAlign w:val="center"/>
          </w:tcPr>
          <w:p w14:paraId="48963520">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p>
        </w:tc>
        <w:tc>
          <w:tcPr>
            <w:tcW w:w="3291" w:type="pct"/>
            <w:tcBorders>
              <w:tl2br w:val="nil"/>
              <w:tr2bl w:val="nil"/>
            </w:tcBorders>
            <w:vAlign w:val="center"/>
          </w:tcPr>
          <w:p w14:paraId="06CEC79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管理费用：按份额分担</w:t>
            </w:r>
          </w:p>
        </w:tc>
      </w:tr>
      <w:tr w14:paraId="5799D4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3D058740">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p>
        </w:tc>
        <w:tc>
          <w:tcPr>
            <w:tcW w:w="1021" w:type="pct"/>
            <w:vMerge w:val="continue"/>
            <w:tcBorders>
              <w:tl2br w:val="nil"/>
              <w:tr2bl w:val="nil"/>
            </w:tcBorders>
            <w:vAlign w:val="center"/>
          </w:tcPr>
          <w:p w14:paraId="37C64D72">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p>
        </w:tc>
        <w:tc>
          <w:tcPr>
            <w:tcW w:w="3291" w:type="pct"/>
            <w:tcBorders>
              <w:tl2br w:val="nil"/>
              <w:tr2bl w:val="nil"/>
            </w:tcBorders>
            <w:vAlign w:val="center"/>
          </w:tcPr>
          <w:p w14:paraId="0F10AEF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处分：</w:t>
            </w:r>
            <w:r>
              <w:rPr>
                <w:rFonts w:hint="eastAsia" w:ascii="楷体" w:hAnsi="楷体" w:eastAsia="楷体" w:cs="楷体"/>
                <w:color w:val="000000"/>
                <w:kern w:val="0"/>
                <w:sz w:val="21"/>
                <w:szCs w:val="21"/>
                <w:lang w:val="en-US" w:eastAsia="zh-CN" w:bidi="ar"/>
              </w:rPr>
              <w:t>共有物之整体，须经</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2／3</w:t>
            </w:r>
            <w:r>
              <w:rPr>
                <w:rFonts w:hint="eastAsia" w:ascii="楷体" w:hAnsi="楷体" w:eastAsia="楷体" w:cs="楷体"/>
                <w:color w:val="FF0000"/>
                <w:kern w:val="0"/>
                <w:sz w:val="21"/>
                <w:szCs w:val="21"/>
                <w:lang w:val="en-US" w:eastAsia="zh-CN" w:bidi="ar"/>
              </w:rPr>
              <w:t>份额以上的共有人</w:t>
            </w:r>
            <w:r>
              <w:rPr>
                <w:rFonts w:hint="eastAsia" w:ascii="楷体" w:hAnsi="楷体" w:eastAsia="楷体" w:cs="楷体"/>
                <w:color w:val="000000"/>
                <w:kern w:val="0"/>
                <w:sz w:val="21"/>
                <w:szCs w:val="21"/>
                <w:lang w:val="en-US" w:eastAsia="zh-CN" w:bidi="ar"/>
              </w:rPr>
              <w:t>同意（另有约定除外）</w:t>
            </w:r>
          </w:p>
        </w:tc>
      </w:tr>
      <w:tr w14:paraId="25F99B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55C9DB6E">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p>
        </w:tc>
        <w:tc>
          <w:tcPr>
            <w:tcW w:w="1021" w:type="pct"/>
            <w:vMerge w:val="continue"/>
            <w:tcBorders>
              <w:tl2br w:val="nil"/>
              <w:tr2bl w:val="nil"/>
            </w:tcBorders>
            <w:vAlign w:val="center"/>
          </w:tcPr>
          <w:p w14:paraId="61AC9C5F">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p>
        </w:tc>
        <w:tc>
          <w:tcPr>
            <w:tcW w:w="3291" w:type="pct"/>
            <w:tcBorders>
              <w:tl2br w:val="nil"/>
              <w:tr2bl w:val="nil"/>
            </w:tcBorders>
            <w:vAlign w:val="center"/>
          </w:tcPr>
          <w:p w14:paraId="548853C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r>
              <w:rPr>
                <w:rFonts w:hint="eastAsia" w:ascii="楷体" w:hAnsi="楷体" w:eastAsia="楷体" w:cs="楷体"/>
              </w:rPr>
              <w:t>分割：按比例分割，实物分割、变价、折价</w:t>
            </w:r>
          </w:p>
        </w:tc>
      </w:tr>
      <w:tr w14:paraId="049141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63CBEAE9">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rPr>
            </w:pPr>
          </w:p>
        </w:tc>
        <w:tc>
          <w:tcPr>
            <w:tcW w:w="1021" w:type="pct"/>
            <w:vMerge w:val="restart"/>
            <w:tcBorders>
              <w:tl2br w:val="nil"/>
              <w:tr2bl w:val="nil"/>
            </w:tcBorders>
            <w:vAlign w:val="center"/>
          </w:tcPr>
          <w:p w14:paraId="2664140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外部关系</w:t>
            </w:r>
          </w:p>
        </w:tc>
        <w:tc>
          <w:tcPr>
            <w:tcW w:w="3291" w:type="pct"/>
            <w:tcBorders>
              <w:tl2br w:val="nil"/>
              <w:tr2bl w:val="nil"/>
            </w:tcBorders>
            <w:vAlign w:val="center"/>
          </w:tcPr>
          <w:p w14:paraId="62D8C2FB">
            <w:pPr>
              <w:pStyle w:val="7"/>
              <w:keepNext w:val="0"/>
              <w:keepLines w:val="0"/>
              <w:pageBreakBefore w:val="0"/>
              <w:widowControl w:val="0"/>
              <w:tabs>
                <w:tab w:val="left" w:pos="1687"/>
                <w:tab w:val="left" w:pos="2002"/>
              </w:tabs>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color w:val="FF0000"/>
                <w:kern w:val="2"/>
                <w:sz w:val="21"/>
                <w:szCs w:val="24"/>
                <w:lang w:val="en-US" w:eastAsia="zh-CN" w:bidi="ar-SA"/>
              </w:rPr>
              <w:t>对于第三人的权利</w:t>
            </w:r>
            <w:r>
              <w:rPr>
                <w:rFonts w:hint="eastAsia" w:ascii="楷体" w:hAnsi="楷体" w:eastAsia="楷体" w:cs="楷体"/>
                <w:kern w:val="2"/>
                <w:sz w:val="21"/>
                <w:szCs w:val="24"/>
                <w:lang w:val="en-US" w:eastAsia="zh-CN" w:bidi="ar-SA"/>
              </w:rPr>
              <w:t>：连带债权，可以单独行使物权请求权或者债权请求权</w:t>
            </w:r>
          </w:p>
        </w:tc>
      </w:tr>
      <w:tr w14:paraId="78F91D8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50E59018">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rPr>
            </w:pPr>
          </w:p>
        </w:tc>
        <w:tc>
          <w:tcPr>
            <w:tcW w:w="1021" w:type="pct"/>
            <w:vMerge w:val="continue"/>
            <w:tcBorders>
              <w:tl2br w:val="nil"/>
              <w:tr2bl w:val="nil"/>
            </w:tcBorders>
            <w:vAlign w:val="center"/>
          </w:tcPr>
          <w:p w14:paraId="02998DFE">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rPr>
            </w:pPr>
          </w:p>
        </w:tc>
        <w:tc>
          <w:tcPr>
            <w:tcW w:w="3291" w:type="pct"/>
            <w:tcBorders>
              <w:tl2br w:val="nil"/>
              <w:tr2bl w:val="nil"/>
            </w:tcBorders>
            <w:vAlign w:val="center"/>
          </w:tcPr>
          <w:p w14:paraId="25A762C4">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r>
              <w:rPr>
                <w:rFonts w:hint="eastAsia" w:ascii="楷体" w:hAnsi="楷体" w:eastAsia="楷体" w:cs="楷体"/>
                <w:color w:val="FF0000"/>
              </w:rPr>
              <w:t>对于第三人的义务</w:t>
            </w:r>
            <w:r>
              <w:rPr>
                <w:rFonts w:hint="eastAsia" w:ascii="楷体" w:hAnsi="楷体" w:eastAsia="楷体" w:cs="楷体"/>
              </w:rPr>
              <w:t>：连带债务，例如饲养动物侵权；内部具有求偿权</w:t>
            </w:r>
          </w:p>
        </w:tc>
      </w:tr>
      <w:tr w14:paraId="559757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7685AFC1">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p>
        </w:tc>
        <w:tc>
          <w:tcPr>
            <w:tcW w:w="1021" w:type="pct"/>
            <w:tcBorders>
              <w:tl2br w:val="nil"/>
              <w:tr2bl w:val="nil"/>
            </w:tcBorders>
            <w:vAlign w:val="center"/>
          </w:tcPr>
          <w:p w14:paraId="7827E04E">
            <w:pPr>
              <w:keepNext w:val="0"/>
              <w:keepLines w:val="0"/>
              <w:pageBreakBefore w:val="0"/>
              <w:widowControl w:val="0"/>
              <w:numPr>
                <w:ilvl w:val="0"/>
                <w:numId w:val="0"/>
              </w:numPr>
              <w:kinsoku/>
              <w:wordWrap/>
              <w:overflowPunct/>
              <w:topLinePunct w:val="0"/>
              <w:autoSpaceDE/>
              <w:autoSpaceDN/>
              <w:bidi w:val="0"/>
              <w:adjustRightInd w:val="0"/>
              <w:snapToGrid w:val="0"/>
              <w:spacing w:line="240" w:lineRule="auto"/>
              <w:ind w:right="0"/>
              <w:jc w:val="center"/>
              <w:textAlignment w:val="auto"/>
              <w:rPr>
                <w:rFonts w:hint="eastAsia" w:ascii="楷体" w:hAnsi="楷体" w:eastAsia="楷体" w:cs="楷体"/>
                <w:color w:val="C00000"/>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优先购买权</w:t>
            </w:r>
          </w:p>
        </w:tc>
        <w:tc>
          <w:tcPr>
            <w:tcW w:w="3291" w:type="pct"/>
            <w:tcBorders>
              <w:tl2br w:val="nil"/>
              <w:tr2bl w:val="nil"/>
            </w:tcBorders>
            <w:vAlign w:val="center"/>
          </w:tcPr>
          <w:p w14:paraId="0F6D2BAA">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按份共有人可以转让其享有的共有的不动产或者动产份额。其他共有人在同等条件下享有优先购买的权利。</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“同等条件”</w:t>
            </w:r>
            <w:r>
              <w:rPr>
                <w:rFonts w:hint="eastAsia" w:ascii="楷体" w:hAnsi="楷体" w:eastAsia="楷体" w:cs="楷体"/>
                <w:color w:val="FF0000"/>
                <w:kern w:val="2"/>
                <w:sz w:val="21"/>
                <w:szCs w:val="24"/>
                <w:lang w:val="en-US" w:eastAsia="zh-CN" w:bidi="ar-SA"/>
              </w:rPr>
              <w:t>，应当综合共有份额的转让价格、价款履行方式及期限等因素确定。</w:t>
            </w:r>
          </w:p>
          <w:p w14:paraId="7A3B97F1">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按份共有人转让其享有的共有的不动产或者动产份额的，应当将转让条件及时通知其他共有人。其他共有人应当在合理期限内行使优先购买权。优先购买权的行使期间，按份共有人之间有约定的，按照约定处理；</w:t>
            </w:r>
            <w:r>
              <w:rPr>
                <w:rFonts w:hint="eastAsia" w:ascii="楷体" w:hAnsi="楷体" w:eastAsia="楷体" w:cs="楷体"/>
                <w:color w:val="FF0000"/>
                <w:kern w:val="2"/>
                <w:sz w:val="21"/>
                <w:szCs w:val="24"/>
                <w:lang w:val="en-US" w:eastAsia="zh-CN" w:bidi="ar-SA"/>
              </w:rPr>
              <w:t>没有约定或者约定不明的，按照下列情形确定：</w:t>
            </w:r>
            <w:r>
              <w:rPr>
                <w:rFonts w:hint="eastAsia" w:ascii="楷体" w:hAnsi="楷体" w:eastAsia="楷体" w:cs="楷体"/>
                <w:kern w:val="2"/>
                <w:sz w:val="21"/>
                <w:szCs w:val="24"/>
                <w:lang w:val="en-US" w:eastAsia="zh-CN" w:bidi="ar-SA"/>
              </w:rPr>
              <w:t>转让人向其他按份共有人发出的包含同等条件内容的通知中载明行使期间的，以该期间为准；通知中未载明行使期间，或者载明的期间短于通知送达之日起十五日的，为十五日；转让人未通知的，为其他按份共有人知道或者应当知道最终确定的同等条件之日起十五日；转让人未通知，且无法确定其他按份共有人知道或者应当知道最终确定的同等条件的，为共有份额权属转移之日起六个月。</w:t>
            </w:r>
          </w:p>
          <w:p w14:paraId="16A2AFC4">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kern w:val="2"/>
                <w:sz w:val="21"/>
                <w:szCs w:val="24"/>
                <w:lang w:val="en-US" w:eastAsia="zh-CN" w:bidi="ar-SA"/>
              </w:rPr>
              <w:t>两个以上其他共有人主张行使优先购买权的，</w:t>
            </w:r>
            <w:r>
              <w:rPr>
                <w:rFonts w:hint="eastAsia" w:ascii="楷体" w:hAnsi="楷体" w:eastAsia="楷体" w:cs="楷体"/>
                <w:color w:val="FF0000"/>
                <w:kern w:val="2"/>
                <w:sz w:val="21"/>
                <w:szCs w:val="24"/>
                <w:lang w:val="en-US" w:eastAsia="zh-CN" w:bidi="ar-SA"/>
              </w:rPr>
              <w:t>协商确定</w:t>
            </w:r>
            <w:r>
              <w:rPr>
                <w:rFonts w:hint="eastAsia" w:ascii="楷体" w:hAnsi="楷体" w:eastAsia="楷体" w:cs="楷体"/>
                <w:kern w:val="2"/>
                <w:sz w:val="21"/>
                <w:szCs w:val="24"/>
                <w:lang w:val="en-US" w:eastAsia="zh-CN" w:bidi="ar-SA"/>
              </w:rPr>
              <w:t>各自的购买比例；协商不成的，</w:t>
            </w:r>
            <w:r>
              <w:rPr>
                <w:rFonts w:hint="eastAsia" w:ascii="楷体" w:hAnsi="楷体" w:eastAsia="楷体" w:cs="楷体"/>
                <w:color w:val="FF0000"/>
                <w:kern w:val="2"/>
                <w:sz w:val="21"/>
                <w:szCs w:val="24"/>
                <w:lang w:val="en-US" w:eastAsia="zh-CN" w:bidi="ar-SA"/>
              </w:rPr>
              <w:t>按照转让时各自的共有份额比例</w:t>
            </w:r>
            <w:r>
              <w:rPr>
                <w:rFonts w:hint="eastAsia" w:ascii="楷体" w:hAnsi="楷体" w:eastAsia="楷体" w:cs="楷体"/>
                <w:kern w:val="2"/>
                <w:sz w:val="21"/>
                <w:szCs w:val="24"/>
                <w:lang w:val="en-US" w:eastAsia="zh-CN" w:bidi="ar-SA"/>
              </w:rPr>
              <w:t>行使优先购买权。</w:t>
            </w:r>
          </w:p>
        </w:tc>
      </w:tr>
      <w:tr w14:paraId="4C1609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restart"/>
            <w:tcBorders>
              <w:tl2br w:val="nil"/>
              <w:tr2bl w:val="nil"/>
            </w:tcBorders>
            <w:vAlign w:val="center"/>
          </w:tcPr>
          <w:p w14:paraId="717C87C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共同共有</w:t>
            </w:r>
          </w:p>
        </w:tc>
        <w:tc>
          <w:tcPr>
            <w:tcW w:w="1021" w:type="pct"/>
            <w:tcBorders>
              <w:tl2br w:val="nil"/>
              <w:tr2bl w:val="nil"/>
            </w:tcBorders>
            <w:vAlign w:val="center"/>
          </w:tcPr>
          <w:p w14:paraId="6E4E48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情形</w:t>
            </w:r>
          </w:p>
        </w:tc>
        <w:tc>
          <w:tcPr>
            <w:tcW w:w="3291" w:type="pct"/>
            <w:tcBorders>
              <w:tl2br w:val="nil"/>
              <w:tr2bl w:val="nil"/>
            </w:tcBorders>
            <w:vAlign w:val="center"/>
          </w:tcPr>
          <w:p w14:paraId="151A5DBE">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夫妻共同财产；家庭共有财产；继承发生后财产分割前的遗产共有；有家庭关系的推定共同共有；合伙财产</w:t>
            </w:r>
          </w:p>
        </w:tc>
      </w:tr>
      <w:tr w14:paraId="115F22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623F006E">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rPr>
            </w:pPr>
          </w:p>
        </w:tc>
        <w:tc>
          <w:tcPr>
            <w:tcW w:w="1021" w:type="pct"/>
            <w:vMerge w:val="restart"/>
            <w:tcBorders>
              <w:tl2br w:val="nil"/>
              <w:tr2bl w:val="nil"/>
            </w:tcBorders>
            <w:vAlign w:val="center"/>
          </w:tcPr>
          <w:p w14:paraId="006DDA0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内部关系</w:t>
            </w:r>
          </w:p>
        </w:tc>
        <w:tc>
          <w:tcPr>
            <w:tcW w:w="3291" w:type="pct"/>
            <w:tcBorders>
              <w:tl2br w:val="nil"/>
              <w:tr2bl w:val="nil"/>
            </w:tcBorders>
            <w:vAlign w:val="center"/>
          </w:tcPr>
          <w:p w14:paraId="23CC3A32">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不分份额的共有</w:t>
            </w:r>
          </w:p>
        </w:tc>
      </w:tr>
      <w:tr w14:paraId="144E76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7F5EF697">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rPr>
            </w:pPr>
          </w:p>
        </w:tc>
        <w:tc>
          <w:tcPr>
            <w:tcW w:w="1021" w:type="pct"/>
            <w:vMerge w:val="continue"/>
            <w:tcBorders>
              <w:tl2br w:val="nil"/>
              <w:tr2bl w:val="nil"/>
            </w:tcBorders>
            <w:vAlign w:val="center"/>
          </w:tcPr>
          <w:p w14:paraId="2DA9B48A">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rPr>
            </w:pPr>
          </w:p>
        </w:tc>
        <w:tc>
          <w:tcPr>
            <w:tcW w:w="3291" w:type="pct"/>
            <w:tcBorders>
              <w:tl2br w:val="nil"/>
              <w:tr2bl w:val="nil"/>
            </w:tcBorders>
            <w:vAlign w:val="center"/>
          </w:tcPr>
          <w:p w14:paraId="7A3F23C1">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使用收益：共有人之间享有平等的权利和义务</w:t>
            </w:r>
          </w:p>
        </w:tc>
      </w:tr>
      <w:tr w14:paraId="5AB89A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36E148C5">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vertAlign w:val="baseline"/>
                <w:lang w:val="en-US" w:eastAsia="zh-CN"/>
              </w:rPr>
            </w:pPr>
          </w:p>
        </w:tc>
        <w:tc>
          <w:tcPr>
            <w:tcW w:w="1021" w:type="pct"/>
            <w:vMerge w:val="continue"/>
            <w:tcBorders>
              <w:tl2br w:val="nil"/>
              <w:tr2bl w:val="nil"/>
            </w:tcBorders>
            <w:vAlign w:val="center"/>
          </w:tcPr>
          <w:p w14:paraId="09B5795A">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p>
        </w:tc>
        <w:tc>
          <w:tcPr>
            <w:tcW w:w="3291" w:type="pct"/>
            <w:tcBorders>
              <w:tl2br w:val="nil"/>
              <w:tr2bl w:val="nil"/>
            </w:tcBorders>
            <w:vAlign w:val="center"/>
          </w:tcPr>
          <w:p w14:paraId="4AF23132">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处分</w:t>
            </w:r>
            <w:r>
              <w:rPr>
                <w:rFonts w:hint="eastAsia" w:ascii="楷体" w:hAnsi="楷体" w:eastAsia="楷体" w:cs="楷体"/>
              </w:rPr>
              <w:t>、管理：改良行为须</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全体</w:t>
            </w:r>
            <w:r>
              <w:rPr>
                <w:rFonts w:hint="eastAsia" w:ascii="楷体" w:hAnsi="楷体" w:eastAsia="楷体" w:cs="楷体"/>
                <w:color w:val="FF0000"/>
              </w:rPr>
              <w:t>共有人同意</w:t>
            </w:r>
          </w:p>
        </w:tc>
      </w:tr>
      <w:tr w14:paraId="719D19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687" w:type="pct"/>
            <w:vMerge w:val="continue"/>
            <w:tcBorders>
              <w:tl2br w:val="nil"/>
              <w:tr2bl w:val="nil"/>
            </w:tcBorders>
            <w:vAlign w:val="center"/>
          </w:tcPr>
          <w:p w14:paraId="3C5BEF25">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rPr>
            </w:pPr>
          </w:p>
        </w:tc>
        <w:tc>
          <w:tcPr>
            <w:tcW w:w="1021" w:type="pct"/>
            <w:tcBorders>
              <w:tl2br w:val="nil"/>
              <w:tr2bl w:val="nil"/>
            </w:tcBorders>
            <w:vAlign w:val="center"/>
          </w:tcPr>
          <w:p w14:paraId="00BEEC14">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外部关系</w:t>
            </w:r>
          </w:p>
        </w:tc>
        <w:tc>
          <w:tcPr>
            <w:tcW w:w="3291" w:type="pct"/>
            <w:tcBorders>
              <w:tl2br w:val="nil"/>
              <w:tr2bl w:val="nil"/>
            </w:tcBorders>
            <w:vAlign w:val="center"/>
          </w:tcPr>
          <w:p w14:paraId="5DB6F47E">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kern w:val="2"/>
                <w:sz w:val="21"/>
                <w:szCs w:val="24"/>
                <w:lang w:val="en-US" w:eastAsia="zh-CN" w:bidi="ar-SA"/>
              </w:rPr>
              <w:t>连带债权和连带债务</w:t>
            </w:r>
          </w:p>
        </w:tc>
      </w:tr>
    </w:tbl>
    <w:p w14:paraId="51CCCD4E">
      <w:pPr>
        <w:rPr>
          <w:rFonts w:hint="eastAsia"/>
          <w:lang w:eastAsia="zh-CN"/>
        </w:rPr>
      </w:pPr>
    </w:p>
    <w:p w14:paraId="017480FB">
      <w:pPr>
        <w:rPr>
          <w:rFonts w:hint="eastAsia"/>
          <w:lang w:eastAsia="zh-CN"/>
        </w:rPr>
      </w:pPr>
    </w:p>
    <w:p w14:paraId="1CB7DBE0">
      <w:pPr>
        <w:pStyle w:val="4"/>
        <w:keepNext/>
        <w:keepLines/>
        <w:pageBreakBefore w:val="0"/>
        <w:widowControl w:val="0"/>
        <w:numPr>
          <w:ilvl w:val="0"/>
          <w:numId w:val="0"/>
        </w:numPr>
        <w:kinsoku/>
        <w:wordWrap/>
        <w:overflowPunct/>
        <w:topLinePunct w:val="0"/>
        <w:autoSpaceDE/>
        <w:autoSpaceDN/>
        <w:bidi w:val="0"/>
        <w:adjustRightInd/>
        <w:snapToGrid/>
        <w:spacing w:before="100" w:after="100" w:line="24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13" w:name="_Toc29308"/>
      <w:r>
        <w:rPr>
          <w:rFonts w:hint="eastAsia" w:ascii="楷体" w:hAnsi="楷体" w:eastAsia="楷体" w:cs="楷体"/>
          <w:b w:val="0"/>
          <w:bCs/>
          <w:kern w:val="2"/>
          <w:sz w:val="32"/>
          <w:szCs w:val="32"/>
          <w:lang w:val="en-US" w:eastAsia="zh-CN" w:bidi="ar-SA"/>
        </w:rPr>
        <w:t xml:space="preserve">第四节 </w:t>
      </w:r>
      <w:r>
        <w:rPr>
          <w:rFonts w:hint="eastAsia" w:ascii="楷体" w:hAnsi="楷体" w:eastAsia="楷体" w:cs="楷体"/>
          <w:b w:val="0"/>
          <w:bCs/>
          <w:sz w:val="32"/>
          <w:szCs w:val="32"/>
          <w:lang w:val="en-US" w:eastAsia="zh-CN"/>
        </w:rPr>
        <w:t>不动产所有权的两项制度</w:t>
      </w:r>
      <w:bookmarkEnd w:id="13"/>
    </w:p>
    <w:p w14:paraId="595C56E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考点25：业主的建筑物区分所有权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60"/>
        <w:gridCol w:w="1525"/>
        <w:gridCol w:w="6323"/>
      </w:tblGrid>
      <w:tr w14:paraId="578ABF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9" w:type="pct"/>
            <w:vMerge w:val="restart"/>
            <w:tcBorders>
              <w:tl2br w:val="nil"/>
              <w:tr2bl w:val="nil"/>
            </w:tcBorders>
            <w:vAlign w:val="center"/>
          </w:tcPr>
          <w:p w14:paraId="3856155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权利构成</w:t>
            </w:r>
          </w:p>
        </w:tc>
        <w:tc>
          <w:tcPr>
            <w:tcW w:w="777" w:type="pct"/>
            <w:vMerge w:val="restart"/>
            <w:tcBorders>
              <w:tl2br w:val="nil"/>
              <w:tr2bl w:val="nil"/>
            </w:tcBorders>
            <w:vAlign w:val="center"/>
          </w:tcPr>
          <w:p w14:paraId="513386B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专有权</w:t>
            </w:r>
          </w:p>
        </w:tc>
        <w:tc>
          <w:tcPr>
            <w:tcW w:w="3222" w:type="pct"/>
            <w:tcBorders>
              <w:tl2br w:val="nil"/>
              <w:tr2bl w:val="nil"/>
            </w:tcBorders>
            <w:vAlign w:val="center"/>
          </w:tcPr>
          <w:p w14:paraId="44504B8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jc w:val="both"/>
              <w:textAlignment w:val="auto"/>
              <w:rPr>
                <w:rFonts w:hint="eastAsia" w:ascii="楷体" w:hAnsi="楷体" w:eastAsia="楷体" w:cs="楷体"/>
                <w:lang w:val="en-US" w:eastAsia="zh-CN"/>
              </w:rPr>
            </w:pPr>
            <w:r>
              <w:rPr>
                <w:rFonts w:hint="eastAsia" w:ascii="楷体" w:hAnsi="楷体" w:eastAsia="楷体" w:cs="楷体"/>
              </w:rPr>
              <w:t>单元空间（决定共有权的大小</w:t>
            </w:r>
            <w:r>
              <w:rPr>
                <w:rFonts w:hint="eastAsia" w:ascii="楷体" w:hAnsi="楷体" w:eastAsia="楷体" w:cs="楷体"/>
                <w:lang w:eastAsia="zh-CN"/>
              </w:rPr>
              <w:t>）。</w:t>
            </w:r>
          </w:p>
        </w:tc>
      </w:tr>
      <w:tr w14:paraId="5D6FA8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9" w:type="pct"/>
            <w:vMerge w:val="continue"/>
            <w:tcBorders>
              <w:tl2br w:val="nil"/>
              <w:tr2bl w:val="nil"/>
            </w:tcBorders>
            <w:vAlign w:val="center"/>
          </w:tcPr>
          <w:p w14:paraId="61FEC53C">
            <w:pPr>
              <w:pStyle w:val="17"/>
              <w:keepNext w:val="0"/>
              <w:keepLines w:val="0"/>
              <w:pageBreakBefore w:val="0"/>
              <w:widowControl w:val="0"/>
              <w:tabs>
                <w:tab w:val="left" w:pos="1165"/>
              </w:tabs>
              <w:kinsoku/>
              <w:wordWrap/>
              <w:overflowPunct/>
              <w:topLinePunct w:val="0"/>
              <w:autoSpaceDE/>
              <w:autoSpaceDN/>
              <w:bidi w:val="0"/>
              <w:adjustRightInd/>
              <w:snapToGrid/>
              <w:spacing w:before="0" w:after="0" w:line="360" w:lineRule="exact"/>
              <w:ind w:left="0" w:right="0" w:rightChars="0"/>
              <w:jc w:val="center"/>
              <w:textAlignment w:val="auto"/>
              <w:rPr>
                <w:rFonts w:hint="eastAsia" w:ascii="楷体" w:hAnsi="楷体" w:eastAsia="楷体" w:cs="楷体"/>
              </w:rPr>
            </w:pPr>
          </w:p>
        </w:tc>
        <w:tc>
          <w:tcPr>
            <w:tcW w:w="777" w:type="pct"/>
            <w:vMerge w:val="continue"/>
            <w:tcBorders>
              <w:tl2br w:val="nil"/>
              <w:tr2bl w:val="nil"/>
            </w:tcBorders>
            <w:vAlign w:val="center"/>
          </w:tcPr>
          <w:p w14:paraId="337DB2EF">
            <w:pPr>
              <w:pStyle w:val="17"/>
              <w:keepNext w:val="0"/>
              <w:keepLines w:val="0"/>
              <w:pageBreakBefore w:val="0"/>
              <w:widowControl w:val="0"/>
              <w:tabs>
                <w:tab w:val="left" w:pos="1165"/>
              </w:tabs>
              <w:kinsoku/>
              <w:wordWrap/>
              <w:overflowPunct/>
              <w:topLinePunct w:val="0"/>
              <w:autoSpaceDE/>
              <w:autoSpaceDN/>
              <w:bidi w:val="0"/>
              <w:adjustRightInd/>
              <w:snapToGrid/>
              <w:spacing w:before="0" w:after="0" w:line="360" w:lineRule="exact"/>
              <w:ind w:left="0" w:right="0" w:rightChars="0"/>
              <w:jc w:val="center"/>
              <w:textAlignment w:val="auto"/>
              <w:rPr>
                <w:rFonts w:hint="eastAsia" w:ascii="楷体" w:hAnsi="楷体" w:eastAsia="楷体" w:cs="楷体"/>
              </w:rPr>
            </w:pPr>
          </w:p>
        </w:tc>
        <w:tc>
          <w:tcPr>
            <w:tcW w:w="3222" w:type="pct"/>
            <w:tcBorders>
              <w:tl2br w:val="nil"/>
              <w:tr2bl w:val="nil"/>
            </w:tcBorders>
            <w:vAlign w:val="center"/>
          </w:tcPr>
          <w:p w14:paraId="1DB511F0">
            <w:pPr>
              <w:pStyle w:val="17"/>
              <w:keepNext w:val="0"/>
              <w:keepLines w:val="0"/>
              <w:pageBreakBefore w:val="0"/>
              <w:widowControl w:val="0"/>
              <w:numPr>
                <w:ilvl w:val="0"/>
                <w:numId w:val="0"/>
              </w:numPr>
              <w:tabs>
                <w:tab w:val="left" w:pos="1165"/>
              </w:tabs>
              <w:kinsoku/>
              <w:wordWrap/>
              <w:overflowPunct/>
              <w:topLinePunct w:val="0"/>
              <w:autoSpaceDE/>
              <w:autoSpaceDN/>
              <w:bidi w:val="0"/>
              <w:adjustRightInd/>
              <w:snapToGrid/>
              <w:spacing w:before="0" w:after="0" w:line="360" w:lineRule="exact"/>
              <w:ind w:left="0" w:right="0" w:rightChars="0"/>
              <w:jc w:val="both"/>
              <w:textAlignment w:val="auto"/>
              <w:rPr>
                <w:rFonts w:hint="eastAsia" w:ascii="楷体" w:hAnsi="楷体" w:eastAsia="楷体" w:cs="楷体"/>
              </w:rPr>
            </w:pPr>
            <w:r>
              <w:rPr>
                <w:rFonts w:hint="eastAsia" w:ascii="楷体" w:hAnsi="楷体" w:eastAsia="楷体" w:cs="楷体"/>
                <w:sz w:val="21"/>
              </w:rPr>
              <w:t>不得单独转让共有权且不得请求分割</w:t>
            </w:r>
            <w:r>
              <w:rPr>
                <w:rFonts w:hint="eastAsia" w:ascii="楷体" w:hAnsi="楷体" w:eastAsia="楷体" w:cs="楷体"/>
                <w:sz w:val="21"/>
                <w:lang w:eastAsia="zh-CN"/>
              </w:rPr>
              <w:t>。</w:t>
            </w:r>
          </w:p>
        </w:tc>
      </w:tr>
      <w:tr w14:paraId="3D9548B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9" w:type="pct"/>
            <w:vMerge w:val="continue"/>
            <w:tcBorders>
              <w:tl2br w:val="nil"/>
              <w:tr2bl w:val="nil"/>
            </w:tcBorders>
            <w:vAlign w:val="center"/>
          </w:tcPr>
          <w:p w14:paraId="6007F6BC">
            <w:pPr>
              <w:pStyle w:val="17"/>
              <w:keepNext w:val="0"/>
              <w:keepLines w:val="0"/>
              <w:pageBreakBefore w:val="0"/>
              <w:widowControl w:val="0"/>
              <w:tabs>
                <w:tab w:val="left" w:pos="1165"/>
              </w:tabs>
              <w:kinsoku/>
              <w:wordWrap/>
              <w:overflowPunct/>
              <w:topLinePunct w:val="0"/>
              <w:autoSpaceDE/>
              <w:autoSpaceDN/>
              <w:bidi w:val="0"/>
              <w:adjustRightInd/>
              <w:snapToGrid/>
              <w:spacing w:before="0" w:after="0" w:line="360" w:lineRule="exact"/>
              <w:ind w:left="0" w:right="0" w:rightChars="0"/>
              <w:jc w:val="center"/>
              <w:textAlignment w:val="auto"/>
              <w:rPr>
                <w:rFonts w:hint="eastAsia" w:ascii="楷体" w:hAnsi="楷体" w:eastAsia="楷体" w:cs="楷体"/>
              </w:rPr>
            </w:pPr>
          </w:p>
        </w:tc>
        <w:tc>
          <w:tcPr>
            <w:tcW w:w="777" w:type="pct"/>
            <w:vMerge w:val="continue"/>
            <w:tcBorders>
              <w:tl2br w:val="nil"/>
              <w:tr2bl w:val="nil"/>
            </w:tcBorders>
            <w:vAlign w:val="center"/>
          </w:tcPr>
          <w:p w14:paraId="7E583AA0">
            <w:pPr>
              <w:pStyle w:val="17"/>
              <w:keepNext w:val="0"/>
              <w:keepLines w:val="0"/>
              <w:pageBreakBefore w:val="0"/>
              <w:widowControl w:val="0"/>
              <w:tabs>
                <w:tab w:val="left" w:pos="1165"/>
              </w:tabs>
              <w:kinsoku/>
              <w:wordWrap/>
              <w:overflowPunct/>
              <w:topLinePunct w:val="0"/>
              <w:autoSpaceDE/>
              <w:autoSpaceDN/>
              <w:bidi w:val="0"/>
              <w:adjustRightInd/>
              <w:snapToGrid/>
              <w:spacing w:before="0" w:after="0" w:line="360" w:lineRule="exact"/>
              <w:ind w:left="0" w:right="0" w:rightChars="0"/>
              <w:jc w:val="center"/>
              <w:textAlignment w:val="auto"/>
              <w:rPr>
                <w:rFonts w:hint="eastAsia" w:ascii="楷体" w:hAnsi="楷体" w:eastAsia="楷体" w:cs="楷体"/>
              </w:rPr>
            </w:pPr>
          </w:p>
        </w:tc>
        <w:tc>
          <w:tcPr>
            <w:tcW w:w="3222" w:type="pct"/>
            <w:tcBorders>
              <w:tl2br w:val="nil"/>
              <w:tr2bl w:val="nil"/>
            </w:tcBorders>
            <w:vAlign w:val="center"/>
          </w:tcPr>
          <w:p w14:paraId="7752FC0F">
            <w:pPr>
              <w:pStyle w:val="17"/>
              <w:keepNext w:val="0"/>
              <w:keepLines w:val="0"/>
              <w:pageBreakBefore w:val="0"/>
              <w:widowControl w:val="0"/>
              <w:numPr>
                <w:ilvl w:val="0"/>
                <w:numId w:val="0"/>
              </w:numPr>
              <w:tabs>
                <w:tab w:val="left" w:pos="1165"/>
              </w:tabs>
              <w:kinsoku/>
              <w:wordWrap/>
              <w:overflowPunct/>
              <w:topLinePunct w:val="0"/>
              <w:autoSpaceDE/>
              <w:autoSpaceDN/>
              <w:bidi w:val="0"/>
              <w:adjustRightInd/>
              <w:snapToGrid/>
              <w:spacing w:before="0" w:after="0" w:line="360" w:lineRule="exact"/>
              <w:ind w:left="0" w:right="0" w:rightChars="0"/>
              <w:jc w:val="both"/>
              <w:textAlignment w:val="auto"/>
              <w:rPr>
                <w:rFonts w:hint="eastAsia" w:ascii="楷体" w:hAnsi="楷体" w:eastAsia="楷体" w:cs="楷体"/>
              </w:rPr>
            </w:pPr>
            <w:r>
              <w:rPr>
                <w:rFonts w:hint="eastAsia" w:ascii="楷体" w:hAnsi="楷体" w:eastAsia="楷体" w:cs="楷体"/>
                <w:sz w:val="21"/>
              </w:rPr>
              <w:t>费用分担、收益分配——有约定从约定，无约定以专有</w:t>
            </w:r>
            <w:r>
              <w:rPr>
                <w:rFonts w:hint="eastAsia" w:ascii="楷体" w:hAnsi="楷体" w:eastAsia="楷体" w:cs="楷体"/>
                <w:sz w:val="21"/>
                <w:lang w:val="en-US" w:eastAsia="zh-CN"/>
              </w:rPr>
              <w:t>部</w:t>
            </w:r>
            <w:r>
              <w:rPr>
                <w:rFonts w:hint="eastAsia" w:ascii="楷体" w:hAnsi="楷体" w:eastAsia="楷体" w:cs="楷体"/>
                <w:sz w:val="21"/>
              </w:rPr>
              <w:t>分占总面积的比例确</w:t>
            </w:r>
            <w:r>
              <w:rPr>
                <w:rFonts w:hint="eastAsia" w:ascii="楷体" w:hAnsi="楷体" w:eastAsia="楷体" w:cs="楷体"/>
              </w:rPr>
              <w:t>定。</w:t>
            </w:r>
          </w:p>
        </w:tc>
      </w:tr>
      <w:tr w14:paraId="6A6F514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9" w:type="pct"/>
            <w:vMerge w:val="continue"/>
            <w:tcBorders>
              <w:tl2br w:val="nil"/>
              <w:tr2bl w:val="nil"/>
            </w:tcBorders>
            <w:vAlign w:val="center"/>
          </w:tcPr>
          <w:p w14:paraId="51B6E9DF">
            <w:pPr>
              <w:keepNext w:val="0"/>
              <w:keepLines w:val="0"/>
              <w:pageBreakBefore w:val="0"/>
              <w:widowControl w:val="0"/>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rPr>
            </w:pPr>
          </w:p>
        </w:tc>
        <w:tc>
          <w:tcPr>
            <w:tcW w:w="777" w:type="pct"/>
            <w:tcBorders>
              <w:tl2br w:val="nil"/>
              <w:tr2bl w:val="nil"/>
            </w:tcBorders>
            <w:vAlign w:val="center"/>
          </w:tcPr>
          <w:p w14:paraId="1A88528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共有权</w:t>
            </w:r>
          </w:p>
        </w:tc>
        <w:tc>
          <w:tcPr>
            <w:tcW w:w="3222" w:type="pct"/>
            <w:tcBorders>
              <w:tl2br w:val="nil"/>
              <w:tr2bl w:val="nil"/>
            </w:tcBorders>
            <w:vAlign w:val="center"/>
          </w:tcPr>
          <w:p w14:paraId="2069A7A9">
            <w:pPr>
              <w:keepNext w:val="0"/>
              <w:keepLines w:val="0"/>
              <w:pageBreakBefore w:val="0"/>
              <w:widowControl w:val="0"/>
              <w:kinsoku/>
              <w:wordWrap/>
              <w:overflowPunct/>
              <w:topLinePunct w:val="0"/>
              <w:autoSpaceDE/>
              <w:autoSpaceDN/>
              <w:bidi w:val="0"/>
              <w:adjustRightInd/>
              <w:snapToGrid/>
              <w:spacing w:line="360" w:lineRule="exact"/>
              <w:ind w:left="0"/>
              <w:jc w:val="both"/>
              <w:textAlignment w:val="auto"/>
              <w:rPr>
                <w:rFonts w:hint="eastAsia" w:ascii="楷体" w:hAnsi="楷体" w:eastAsia="楷体" w:cs="楷体"/>
                <w:vertAlign w:val="baseline"/>
                <w:lang w:val="en-US" w:eastAsia="zh-CN"/>
              </w:rPr>
            </w:pPr>
            <w:r>
              <w:rPr>
                <w:rFonts w:hint="eastAsia" w:ascii="楷体" w:hAnsi="楷体" w:eastAsia="楷体" w:cs="楷体"/>
              </w:rPr>
              <w:t>地基、电梯、管线、走廊等公摊面积</w:t>
            </w:r>
          </w:p>
        </w:tc>
      </w:tr>
      <w:tr w14:paraId="1E4ECD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9" w:type="pct"/>
            <w:vMerge w:val="continue"/>
            <w:tcBorders>
              <w:tl2br w:val="nil"/>
              <w:tr2bl w:val="nil"/>
            </w:tcBorders>
            <w:vAlign w:val="center"/>
          </w:tcPr>
          <w:p w14:paraId="29BCA202">
            <w:pPr>
              <w:keepNext w:val="0"/>
              <w:keepLines w:val="0"/>
              <w:pageBreakBefore w:val="0"/>
              <w:widowControl w:val="0"/>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vertAlign w:val="baseline"/>
                <w:lang w:val="en-US" w:eastAsia="zh-CN"/>
              </w:rPr>
            </w:pPr>
          </w:p>
        </w:tc>
        <w:tc>
          <w:tcPr>
            <w:tcW w:w="777" w:type="pct"/>
            <w:tcBorders>
              <w:tl2br w:val="nil"/>
              <w:tr2bl w:val="nil"/>
            </w:tcBorders>
            <w:vAlign w:val="center"/>
          </w:tcPr>
          <w:p w14:paraId="6DCC502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vertAlign w:val="baseline"/>
                <w:lang w:val="en-US" w:eastAsia="zh-CN"/>
              </w:rPr>
            </w:pPr>
            <w:r>
              <w:rPr>
                <w:rFonts w:hint="eastAsia" w:ascii="楷体" w:hAnsi="楷体" w:eastAsia="楷体" w:cs="楷体"/>
                <w:vertAlign w:val="baseline"/>
                <w:lang w:val="en-US" w:eastAsia="zh-CN"/>
              </w:rPr>
              <w:t>社员权</w:t>
            </w:r>
          </w:p>
        </w:tc>
        <w:tc>
          <w:tcPr>
            <w:tcW w:w="3222" w:type="pct"/>
            <w:tcBorders>
              <w:tl2br w:val="nil"/>
              <w:tr2bl w:val="nil"/>
            </w:tcBorders>
            <w:vAlign w:val="center"/>
          </w:tcPr>
          <w:p w14:paraId="0A7EA8F5">
            <w:pPr>
              <w:keepNext w:val="0"/>
              <w:keepLines w:val="0"/>
              <w:pageBreakBefore w:val="0"/>
              <w:widowControl w:val="0"/>
              <w:kinsoku/>
              <w:wordWrap/>
              <w:overflowPunct/>
              <w:topLinePunct w:val="0"/>
              <w:autoSpaceDE/>
              <w:autoSpaceDN/>
              <w:bidi w:val="0"/>
              <w:adjustRightInd/>
              <w:snapToGrid/>
              <w:spacing w:line="360" w:lineRule="exact"/>
              <w:ind w:left="0"/>
              <w:jc w:val="both"/>
              <w:textAlignment w:val="auto"/>
              <w:rPr>
                <w:rFonts w:hint="eastAsia" w:ascii="楷体" w:hAnsi="楷体" w:eastAsia="楷体" w:cs="楷体"/>
                <w:vertAlign w:val="baseline"/>
                <w:lang w:val="en-US" w:eastAsia="zh-CN"/>
              </w:rPr>
            </w:pPr>
            <w:r>
              <w:rPr>
                <w:rFonts w:hint="eastAsia" w:ascii="楷体" w:hAnsi="楷体" w:eastAsia="楷体" w:cs="楷体"/>
              </w:rPr>
              <w:t>业主自治的权利</w:t>
            </w:r>
          </w:p>
        </w:tc>
      </w:tr>
      <w:tr w14:paraId="79129A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9" w:type="pct"/>
            <w:vMerge w:val="restart"/>
            <w:tcBorders>
              <w:tl2br w:val="nil"/>
              <w:tr2bl w:val="nil"/>
            </w:tcBorders>
            <w:vAlign w:val="center"/>
          </w:tcPr>
          <w:p w14:paraId="1FFB8E0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业主的权利</w:t>
            </w:r>
          </w:p>
        </w:tc>
        <w:tc>
          <w:tcPr>
            <w:tcW w:w="777" w:type="pct"/>
            <w:tcBorders>
              <w:tl2br w:val="nil"/>
              <w:tr2bl w:val="nil"/>
            </w:tcBorders>
            <w:vAlign w:val="center"/>
          </w:tcPr>
          <w:p w14:paraId="50E09011">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表决权</w:t>
            </w:r>
          </w:p>
        </w:tc>
        <w:tc>
          <w:tcPr>
            <w:tcW w:w="3222" w:type="pct"/>
            <w:tcBorders>
              <w:tl2br w:val="nil"/>
              <w:tr2bl w:val="nil"/>
            </w:tcBorders>
            <w:vAlign w:val="center"/>
          </w:tcPr>
          <w:p w14:paraId="6B3B145D">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left"/>
              <w:textAlignment w:val="auto"/>
              <w:rPr>
                <w:rFonts w:hint="eastAsia" w:ascii="楷体" w:hAnsi="楷体" w:eastAsia="楷体" w:cs="楷体"/>
                <w:color w:val="000000"/>
                <w:kern w:val="0"/>
                <w:sz w:val="21"/>
                <w:szCs w:val="21"/>
                <w:lang w:val="en-US" w:eastAsia="zh-CN" w:bidi="ar"/>
              </w:rPr>
            </w:pPr>
            <w:r>
              <w:rPr>
                <w:rFonts w:hint="eastAsia" w:ascii="楷体" w:hAnsi="楷体" w:eastAsia="楷体" w:cs="楷体"/>
                <w:color w:val="000000"/>
                <w:kern w:val="0"/>
                <w:sz w:val="21"/>
                <w:szCs w:val="21"/>
                <w:lang w:val="en-US" w:eastAsia="zh-CN" w:bidi="ar"/>
              </w:rPr>
              <w:t>业主共同决定事项：（一）制定和修改业主大会议事规则；（二）制定和修改管理规则；（三）选举业主委员会或者更换业主委员会成员；（四）选聘和解聘物业服务企业或者其他管理人；（五）使用建筑物及其附属设施的维修资金；</w:t>
            </w:r>
            <w:r>
              <w:rPr>
                <w:rFonts w:hint="eastAsia" w:ascii="楷体" w:hAnsi="楷体" w:eastAsia="楷体" w:cs="楷体"/>
                <w:color w:val="FF0000"/>
                <w:kern w:val="0"/>
                <w:sz w:val="21"/>
                <w:szCs w:val="21"/>
                <w:lang w:val="en-US" w:eastAsia="zh-CN" w:bidi="ar"/>
              </w:rPr>
              <w:t>（六）筹集建筑物及其附属设施的维修资金；（七）改建、重建建筑物及其附属设施；（八）改变共有部分的用途或者利用共有部分从事经营活动；</w:t>
            </w:r>
            <w:r>
              <w:rPr>
                <w:rFonts w:hint="eastAsia" w:ascii="楷体" w:hAnsi="楷体" w:eastAsia="楷体" w:cs="楷体"/>
                <w:color w:val="000000"/>
                <w:kern w:val="0"/>
                <w:sz w:val="21"/>
                <w:szCs w:val="21"/>
                <w:lang w:val="en-US" w:eastAsia="zh-CN" w:bidi="ar"/>
              </w:rPr>
              <w:t>（九）有关共有和共同管理权利的其他重大事项。</w:t>
            </w:r>
          </w:p>
          <w:p w14:paraId="0E7EAF34">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center"/>
              <w:textAlignment w:val="auto"/>
              <w:rPr>
                <w:rFonts w:hint="eastAsia" w:ascii="楷体" w:hAnsi="楷体" w:eastAsia="楷体" w:cs="楷体"/>
                <w:lang w:val="en-US" w:eastAsia="zh-CN"/>
              </w:rPr>
            </w:pPr>
            <w:r>
              <w:rPr>
                <w:rFonts w:hint="eastAsia" w:ascii="楷体" w:hAnsi="楷体" w:eastAsia="楷体" w:cs="楷体"/>
                <w:color w:val="000000"/>
                <w:kern w:val="0"/>
                <w:sz w:val="21"/>
                <w:szCs w:val="21"/>
                <w:lang w:val="en-US" w:eastAsia="zh-CN" w:bidi="ar"/>
              </w:rPr>
              <w:t>业主共同决定事项，应当由</w:t>
            </w:r>
            <w:r>
              <w:rPr>
                <w:rFonts w:hint="eastAsia" w:ascii="楷体" w:hAnsi="楷体" w:eastAsia="楷体" w:cs="楷体"/>
                <w:color w:val="FF0000"/>
                <w:kern w:val="0"/>
                <w:sz w:val="21"/>
                <w:szCs w:val="21"/>
                <w:lang w:val="en-US" w:eastAsia="zh-CN" w:bidi="ar"/>
              </w:rPr>
              <w:t>专有部分面积</w:t>
            </w:r>
            <w:r>
              <w:rPr>
                <w:rFonts w:hint="eastAsia" w:ascii="楷体" w:hAnsi="楷体" w:eastAsia="楷体" w:cs="楷体"/>
                <w:color w:val="000000"/>
                <w:kern w:val="0"/>
                <w:sz w:val="21"/>
                <w:szCs w:val="21"/>
                <w:lang w:val="en-US" w:eastAsia="zh-CN" w:bidi="ar"/>
              </w:rPr>
              <w:t>占比</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三分之二以上</w:t>
            </w:r>
            <w:r>
              <w:rPr>
                <w:rFonts w:hint="eastAsia" w:ascii="楷体" w:hAnsi="楷体" w:eastAsia="楷体" w:cs="楷体"/>
                <w:color w:val="000000"/>
                <w:kern w:val="0"/>
                <w:sz w:val="21"/>
                <w:szCs w:val="21"/>
                <w:lang w:val="en-US" w:eastAsia="zh-CN" w:bidi="ar"/>
              </w:rPr>
              <w:t>的业主且</w:t>
            </w:r>
            <w:r>
              <w:rPr>
                <w:rFonts w:hint="eastAsia" w:ascii="楷体" w:hAnsi="楷体" w:eastAsia="楷体" w:cs="楷体"/>
                <w:color w:val="FF0000"/>
                <w:kern w:val="0"/>
                <w:sz w:val="21"/>
                <w:szCs w:val="21"/>
                <w:lang w:val="en-US" w:eastAsia="zh-CN" w:bidi="ar"/>
              </w:rPr>
              <w:t>人数占比</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三分之二以上</w:t>
            </w:r>
            <w:r>
              <w:rPr>
                <w:rFonts w:hint="eastAsia" w:ascii="楷体" w:hAnsi="楷体" w:eastAsia="楷体" w:cs="楷体"/>
                <w:color w:val="000000"/>
                <w:kern w:val="0"/>
                <w:sz w:val="21"/>
                <w:szCs w:val="21"/>
                <w:lang w:val="en-US" w:eastAsia="zh-CN" w:bidi="ar"/>
              </w:rPr>
              <w:t>的业主参与表决。决定前款</w:t>
            </w:r>
            <w:r>
              <w:rPr>
                <w:rFonts w:hint="eastAsia" w:ascii="楷体" w:hAnsi="楷体" w:eastAsia="楷体" w:cs="楷体"/>
                <w:color w:val="FF0000"/>
                <w:kern w:val="0"/>
                <w:sz w:val="21"/>
                <w:szCs w:val="21"/>
                <w:lang w:val="en-US" w:eastAsia="zh-CN" w:bidi="ar"/>
              </w:rPr>
              <w:t>第六项至第八项规定的事项</w:t>
            </w:r>
            <w:r>
              <w:rPr>
                <w:rFonts w:hint="eastAsia" w:ascii="楷体" w:hAnsi="楷体" w:eastAsia="楷体" w:cs="楷体"/>
                <w:color w:val="000000"/>
                <w:kern w:val="0"/>
                <w:sz w:val="21"/>
                <w:szCs w:val="21"/>
                <w:lang w:val="en-US" w:eastAsia="zh-CN" w:bidi="ar"/>
              </w:rPr>
              <w:t>，应当</w:t>
            </w:r>
            <w:r>
              <w:rPr>
                <w:rFonts w:hint="eastAsia" w:ascii="楷体" w:hAnsi="楷体" w:eastAsia="楷体" w:cs="楷体"/>
                <w:color w:val="FF0000"/>
                <w:kern w:val="0"/>
                <w:sz w:val="21"/>
                <w:szCs w:val="21"/>
                <w:lang w:val="en-US" w:eastAsia="zh-CN" w:bidi="ar"/>
              </w:rPr>
              <w:t>经参与表决专有部分面积</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四分之三以上</w:t>
            </w:r>
            <w:r>
              <w:rPr>
                <w:rFonts w:hint="eastAsia" w:ascii="楷体" w:hAnsi="楷体" w:eastAsia="楷体" w:cs="楷体"/>
                <w:color w:val="FF0000"/>
                <w:kern w:val="0"/>
                <w:sz w:val="21"/>
                <w:szCs w:val="21"/>
                <w:lang w:val="en-US" w:eastAsia="zh-CN" w:bidi="ar"/>
              </w:rPr>
              <w:t>的业主且参与表决人数</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四分之三以上</w:t>
            </w:r>
            <w:r>
              <w:rPr>
                <w:rFonts w:hint="eastAsia" w:ascii="楷体" w:hAnsi="楷体" w:eastAsia="楷体" w:cs="楷体"/>
                <w:color w:val="FF0000"/>
                <w:kern w:val="0"/>
                <w:sz w:val="21"/>
                <w:szCs w:val="21"/>
                <w:lang w:val="en-US" w:eastAsia="zh-CN" w:bidi="ar"/>
              </w:rPr>
              <w:t>的业主同意。</w:t>
            </w:r>
            <w:r>
              <w:rPr>
                <w:rFonts w:hint="eastAsia" w:ascii="楷体" w:hAnsi="楷体" w:eastAsia="楷体" w:cs="楷体"/>
                <w:color w:val="000000"/>
                <w:kern w:val="0"/>
                <w:sz w:val="21"/>
                <w:szCs w:val="21"/>
                <w:lang w:val="en-US" w:eastAsia="zh-CN" w:bidi="ar"/>
              </w:rPr>
              <w:t>决定前款其他事项，应当经参与表决专有部分面积过半数的业主且参与表决人数</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过半数</w:t>
            </w:r>
            <w:r>
              <w:rPr>
                <w:rFonts w:hint="eastAsia" w:ascii="楷体" w:hAnsi="楷体" w:eastAsia="楷体" w:cs="楷体"/>
                <w:color w:val="000000"/>
                <w:kern w:val="0"/>
                <w:sz w:val="21"/>
                <w:szCs w:val="21"/>
                <w:lang w:val="en-US" w:eastAsia="zh-CN" w:bidi="ar"/>
              </w:rPr>
              <w:t>的业主同意。</w:t>
            </w:r>
          </w:p>
        </w:tc>
      </w:tr>
      <w:tr w14:paraId="001308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99" w:type="pct"/>
            <w:vMerge w:val="continue"/>
            <w:tcBorders>
              <w:tl2br w:val="nil"/>
              <w:tr2bl w:val="nil"/>
            </w:tcBorders>
            <w:vAlign w:val="center"/>
          </w:tcPr>
          <w:p w14:paraId="20FC063B">
            <w:pPr>
              <w:keepNext w:val="0"/>
              <w:keepLines w:val="0"/>
              <w:pageBreakBefore w:val="0"/>
              <w:widowControl w:val="0"/>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rPr>
            </w:pPr>
          </w:p>
        </w:tc>
        <w:tc>
          <w:tcPr>
            <w:tcW w:w="777" w:type="pct"/>
            <w:tcBorders>
              <w:tl2br w:val="nil"/>
              <w:tr2bl w:val="nil"/>
            </w:tcBorders>
            <w:vAlign w:val="center"/>
          </w:tcPr>
          <w:p w14:paraId="43D07F5E">
            <w:pPr>
              <w:keepNext w:val="0"/>
              <w:keepLines w:val="0"/>
              <w:pageBreakBefore w:val="0"/>
              <w:widowControl w:val="0"/>
              <w:kinsoku/>
              <w:wordWrap/>
              <w:overflowPunct/>
              <w:topLinePunct w:val="0"/>
              <w:autoSpaceDE/>
              <w:autoSpaceDN/>
              <w:bidi w:val="0"/>
              <w:adjustRightInd/>
              <w:snapToGrid/>
              <w:spacing w:line="360" w:lineRule="exact"/>
              <w:ind w:left="0"/>
              <w:jc w:val="center"/>
              <w:textAlignment w:val="auto"/>
              <w:rPr>
                <w:rFonts w:hint="eastAsia" w:ascii="楷体" w:hAnsi="楷体" w:eastAsia="楷体" w:cs="楷体"/>
                <w:lang w:val="en-US" w:eastAsia="zh-CN"/>
              </w:rPr>
            </w:pPr>
            <w:r>
              <w:rPr>
                <w:rFonts w:hint="eastAsia" w:ascii="楷体" w:hAnsi="楷体" w:eastAsia="楷体" w:cs="楷体"/>
                <w:lang w:val="en-US" w:eastAsia="zh-CN"/>
              </w:rPr>
              <w:t>诉权</w:t>
            </w:r>
          </w:p>
        </w:tc>
        <w:tc>
          <w:tcPr>
            <w:tcW w:w="3222" w:type="pct"/>
            <w:tcBorders>
              <w:tl2br w:val="nil"/>
              <w:tr2bl w:val="nil"/>
            </w:tcBorders>
            <w:vAlign w:val="center"/>
          </w:tcPr>
          <w:p w14:paraId="3B7ABDD1">
            <w:pPr>
              <w:keepNext w:val="0"/>
              <w:keepLines w:val="0"/>
              <w:pageBreakBefore w:val="0"/>
              <w:widowControl w:val="0"/>
              <w:kinsoku/>
              <w:wordWrap/>
              <w:overflowPunct/>
              <w:topLinePunct w:val="0"/>
              <w:autoSpaceDE/>
              <w:autoSpaceDN/>
              <w:bidi w:val="0"/>
              <w:adjustRightInd/>
              <w:snapToGrid/>
              <w:spacing w:line="360" w:lineRule="exact"/>
              <w:ind w:left="0" w:right="0"/>
              <w:jc w:val="center"/>
              <w:textAlignment w:val="auto"/>
              <w:rPr>
                <w:rFonts w:hint="eastAsia" w:ascii="楷体" w:hAnsi="楷体" w:eastAsia="楷体" w:cs="楷体"/>
                <w:vertAlign w:val="baseline"/>
                <w:lang w:val="en-US" w:eastAsia="zh-CN"/>
              </w:rPr>
            </w:pPr>
            <w:r>
              <w:rPr>
                <w:rFonts w:hint="eastAsia" w:ascii="楷体" w:hAnsi="楷体" w:eastAsia="楷体" w:cs="楷体"/>
                <w:color w:val="000000"/>
                <w:kern w:val="0"/>
                <w:sz w:val="21"/>
                <w:szCs w:val="21"/>
                <w:lang w:val="en-US" w:eastAsia="zh-CN" w:bidi="ar"/>
              </w:rPr>
              <w:t>业主对建设单位、物业服务企业或者其他管理人以及其他业主侵害自己合法权益的行为，有权请求其承担民事责任。</w:t>
            </w:r>
          </w:p>
        </w:tc>
      </w:tr>
    </w:tbl>
    <w:p w14:paraId="281B5C3E">
      <w:pPr>
        <w:numPr>
          <w:ilvl w:val="0"/>
          <w:numId w:val="0"/>
        </w:numPr>
        <w:ind w:leftChars="0"/>
        <w:rPr>
          <w:rFonts w:hint="eastAsia" w:ascii="楷体" w:hAnsi="楷体" w:eastAsia="楷体" w:cs="楷体"/>
          <w:lang w:val="en-US" w:eastAsia="zh-CN"/>
        </w:rPr>
      </w:pPr>
    </w:p>
    <w:p w14:paraId="55D2EAF6">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14" w:name="_Toc28772"/>
      <w:r>
        <w:rPr>
          <w:rFonts w:hint="eastAsia" w:ascii="楷体" w:hAnsi="楷体" w:eastAsia="楷体" w:cs="楷体"/>
          <w:b w:val="0"/>
          <w:bCs/>
          <w:kern w:val="2"/>
          <w:sz w:val="32"/>
          <w:szCs w:val="32"/>
          <w:lang w:val="en-US" w:eastAsia="zh-CN" w:bidi="ar-SA"/>
        </w:rPr>
        <w:t>第五节</w:t>
      </w:r>
      <w:r>
        <w:rPr>
          <w:rFonts w:hint="eastAsia" w:ascii="楷体" w:hAnsi="楷体" w:eastAsia="楷体" w:cs="楷体"/>
          <w:b w:val="0"/>
          <w:bCs/>
          <w:sz w:val="32"/>
          <w:szCs w:val="32"/>
          <w:lang w:val="en-US" w:eastAsia="zh-CN"/>
        </w:rPr>
        <w:t>用益物权</w:t>
      </w:r>
      <w:bookmarkEnd w:id="14"/>
    </w:p>
    <w:p w14:paraId="1154323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考点26：居住权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887"/>
        <w:gridCol w:w="8921"/>
      </w:tblGrid>
      <w:tr w14:paraId="3D0B7C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2" w:type="pct"/>
            <w:tcBorders>
              <w:tl2br w:val="nil"/>
              <w:tr2bl w:val="nil"/>
            </w:tcBorders>
            <w:vAlign w:val="center"/>
          </w:tcPr>
          <w:p w14:paraId="7D93833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b/>
                <w:bCs/>
                <w:color w:val="E56437"/>
                <w:kern w:val="0"/>
                <w:sz w:val="24"/>
                <w:szCs w:val="24"/>
                <w:lang w:val="en-US" w:eastAsia="zh-CN" w:bidi="ar"/>
              </w:rPr>
              <w:t>含义</w:t>
            </w:r>
          </w:p>
        </w:tc>
        <w:tc>
          <w:tcPr>
            <w:tcW w:w="4547" w:type="pct"/>
            <w:tcBorders>
              <w:tl2br w:val="nil"/>
              <w:tr2bl w:val="nil"/>
            </w:tcBorders>
            <w:vAlign w:val="center"/>
          </w:tcPr>
          <w:p w14:paraId="10E3558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rPr>
              <w:t>按照合同约定，对他人的住宅享有占有、使用，以满足生活居住的需要的用益物权。</w:t>
            </w:r>
          </w:p>
        </w:tc>
      </w:tr>
      <w:tr w14:paraId="040E32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2" w:type="pct"/>
            <w:vMerge w:val="restart"/>
            <w:tcBorders>
              <w:tl2br w:val="nil"/>
              <w:tr2bl w:val="nil"/>
            </w:tcBorders>
            <w:vAlign w:val="center"/>
          </w:tcPr>
          <w:p w14:paraId="526FB27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lang w:val="en-US" w:eastAsia="zh-CN"/>
              </w:rPr>
            </w:pPr>
            <w:r>
              <w:rPr>
                <w:rFonts w:hint="eastAsia" w:ascii="楷体" w:hAnsi="楷体" w:eastAsia="楷体" w:cs="楷体"/>
                <w:b/>
                <w:bCs/>
                <w:color w:val="E56437"/>
                <w:kern w:val="0"/>
                <w:sz w:val="24"/>
                <w:szCs w:val="24"/>
                <w:lang w:val="en-US" w:eastAsia="zh-CN" w:bidi="ar"/>
              </w:rPr>
              <w:t>设立</w:t>
            </w:r>
          </w:p>
        </w:tc>
        <w:tc>
          <w:tcPr>
            <w:tcW w:w="4547" w:type="pct"/>
            <w:tcBorders>
              <w:tl2br w:val="nil"/>
              <w:tr2bl w:val="nil"/>
            </w:tcBorders>
            <w:vAlign w:val="center"/>
          </w:tcPr>
          <w:p w14:paraId="334ACFA4">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both"/>
              <w:textAlignment w:val="auto"/>
              <w:rPr>
                <w:rFonts w:hint="eastAsia" w:ascii="楷体" w:hAnsi="楷体" w:eastAsia="楷体" w:cs="楷体"/>
                <w:sz w:val="21"/>
                <w:lang w:eastAsia="zh-CN"/>
              </w:rPr>
            </w:pPr>
            <w:r>
              <w:rPr>
                <w:rFonts w:hint="eastAsia" w:ascii="楷体" w:hAnsi="楷体" w:eastAsia="楷体" w:cs="楷体"/>
                <w:sz w:val="21"/>
              </w:rPr>
              <w:t>书面合同与遗嘱</w:t>
            </w:r>
            <w:r>
              <w:rPr>
                <w:rFonts w:hint="eastAsia" w:ascii="楷体" w:hAnsi="楷体" w:eastAsia="楷体" w:cs="楷体"/>
                <w:sz w:val="21"/>
                <w:lang w:eastAsia="zh-CN"/>
              </w:rPr>
              <w:t>：</w:t>
            </w:r>
          </w:p>
          <w:p w14:paraId="33FCF5C0">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both"/>
              <w:textAlignment w:val="auto"/>
              <w:rPr>
                <w:rFonts w:hint="eastAsia" w:ascii="楷体" w:hAnsi="楷体" w:eastAsia="楷体" w:cs="楷体"/>
                <w:sz w:val="21"/>
              </w:rPr>
            </w:pPr>
            <w:r>
              <w:rPr>
                <w:rFonts w:hint="eastAsia" w:ascii="楷体" w:hAnsi="楷体" w:eastAsia="楷体" w:cs="楷体"/>
                <w:sz w:val="21"/>
              </w:rPr>
              <w:t>当事人</w:t>
            </w:r>
            <w:r>
              <w:rPr>
                <w:rFonts w:hint="eastAsia" w:ascii="楷体" w:hAnsi="楷体" w:eastAsia="楷体" w:cs="楷体"/>
                <w:color w:val="FF0000"/>
                <w:kern w:val="2"/>
                <w:sz w:val="21"/>
                <w:szCs w:val="24"/>
                <w:lang w:val="en-US" w:eastAsia="zh-CN" w:bidi="ar-SA"/>
              </w:rPr>
              <w:t>应当采用书面形式</w:t>
            </w:r>
            <w:r>
              <w:rPr>
                <w:rFonts w:hint="eastAsia" w:ascii="楷体" w:hAnsi="楷体" w:eastAsia="楷体" w:cs="楷体"/>
                <w:kern w:val="2"/>
                <w:sz w:val="21"/>
                <w:szCs w:val="24"/>
                <w:lang w:val="en-US" w:eastAsia="zh-CN" w:bidi="ar-SA"/>
              </w:rPr>
              <w:t>订</w:t>
            </w:r>
            <w:r>
              <w:rPr>
                <w:rFonts w:hint="eastAsia" w:ascii="楷体" w:hAnsi="楷体" w:eastAsia="楷体" w:cs="楷体"/>
                <w:sz w:val="21"/>
              </w:rPr>
              <w:t>立居住权合同。</w:t>
            </w:r>
          </w:p>
          <w:p w14:paraId="2C2C1A4D">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both"/>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sz w:val="21"/>
              </w:rPr>
              <w:t>当事人</w:t>
            </w:r>
            <w:r>
              <w:rPr>
                <w:rFonts w:hint="eastAsia" w:ascii="楷体" w:hAnsi="楷体" w:eastAsia="楷体" w:cs="楷体"/>
                <w:color w:val="FF0000"/>
                <w:kern w:val="2"/>
                <w:sz w:val="21"/>
                <w:szCs w:val="24"/>
                <w:lang w:val="en-US" w:eastAsia="zh-CN" w:bidi="ar-SA"/>
              </w:rPr>
              <w:t>可通过遗嘱</w:t>
            </w:r>
            <w:r>
              <w:rPr>
                <w:rFonts w:hint="eastAsia" w:ascii="楷体" w:hAnsi="楷体" w:eastAsia="楷体" w:cs="楷体"/>
                <w:sz w:val="21"/>
              </w:rPr>
              <w:t>设立居住权。</w:t>
            </w:r>
          </w:p>
        </w:tc>
      </w:tr>
      <w:tr w14:paraId="3C67EF2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2" w:type="pct"/>
            <w:vMerge w:val="continue"/>
            <w:tcBorders>
              <w:tl2br w:val="nil"/>
              <w:tr2bl w:val="nil"/>
            </w:tcBorders>
            <w:vAlign w:val="center"/>
          </w:tcPr>
          <w:p w14:paraId="037A0D0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rPr>
            </w:pPr>
          </w:p>
        </w:tc>
        <w:tc>
          <w:tcPr>
            <w:tcW w:w="4547" w:type="pct"/>
            <w:tcBorders>
              <w:tl2br w:val="nil"/>
              <w:tr2bl w:val="nil"/>
            </w:tcBorders>
            <w:vAlign w:val="center"/>
          </w:tcPr>
          <w:p w14:paraId="03BC1FA2">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both"/>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color w:val="FF0000"/>
                <w:lang w:val="en-US" w:eastAsia="zh-CN"/>
              </w:rPr>
              <w:t>是否有偿：</w:t>
            </w:r>
            <w:r>
              <w:rPr>
                <w:rFonts w:hint="eastAsia" w:ascii="楷体" w:hAnsi="楷体" w:eastAsia="楷体" w:cs="楷体"/>
                <w:lang w:val="en-US" w:eastAsia="zh-CN"/>
              </w:rPr>
              <w:t>原则</w:t>
            </w:r>
            <w:r>
              <w:rPr>
                <w:rFonts w:hint="eastAsia" w:ascii="楷体" w:hAnsi="楷体" w:eastAsia="楷体" w:cs="楷体"/>
              </w:rPr>
              <w:t>居住权无偿设立，</w:t>
            </w:r>
            <w:r>
              <w:rPr>
                <w:rFonts w:hint="eastAsia" w:ascii="楷体" w:hAnsi="楷体" w:eastAsia="楷体" w:cs="楷体"/>
                <w:kern w:val="2"/>
                <w:sz w:val="21"/>
                <w:szCs w:val="24"/>
                <w:lang w:val="en-US" w:eastAsia="zh-CN" w:bidi="ar-SA"/>
              </w:rPr>
              <w:t>但是当事人另有约定的除外</w:t>
            </w:r>
            <w:r>
              <w:rPr>
                <w:rFonts w:hint="eastAsia" w:ascii="楷体" w:hAnsi="楷体" w:eastAsia="楷体" w:cs="楷体"/>
              </w:rPr>
              <w:t>。</w:t>
            </w:r>
          </w:p>
        </w:tc>
      </w:tr>
      <w:tr w14:paraId="2673EF8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2" w:type="pct"/>
            <w:vMerge w:val="continue"/>
            <w:tcBorders>
              <w:tl2br w:val="nil"/>
              <w:tr2bl w:val="nil"/>
            </w:tcBorders>
            <w:vAlign w:val="center"/>
          </w:tcPr>
          <w:p w14:paraId="55EA178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lang w:val="en-US" w:eastAsia="zh-CN"/>
              </w:rPr>
            </w:pPr>
          </w:p>
        </w:tc>
        <w:tc>
          <w:tcPr>
            <w:tcW w:w="4547" w:type="pct"/>
            <w:tcBorders>
              <w:tl2br w:val="nil"/>
              <w:tr2bl w:val="nil"/>
            </w:tcBorders>
            <w:vAlign w:val="center"/>
          </w:tcPr>
          <w:p w14:paraId="29975D5A">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center"/>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color w:val="FF0000"/>
                <w:sz w:val="21"/>
              </w:rPr>
              <w:t>登记生效</w:t>
            </w:r>
            <w:r>
              <w:rPr>
                <w:rFonts w:hint="eastAsia" w:ascii="楷体" w:hAnsi="楷体" w:eastAsia="楷体" w:cs="楷体"/>
                <w:color w:val="FF0000"/>
                <w:sz w:val="21"/>
                <w:lang w:eastAsia="zh-CN"/>
              </w:rPr>
              <w:t>：</w:t>
            </w:r>
            <w:r>
              <w:rPr>
                <w:rFonts w:hint="eastAsia" w:ascii="楷体" w:hAnsi="楷体" w:eastAsia="楷体" w:cs="楷体"/>
                <w:sz w:val="21"/>
              </w:rPr>
              <w:t>设立居住权的，应当向登记机构申请居住权登记。</w:t>
            </w:r>
            <w:r>
              <w:rPr>
                <w:rFonts w:hint="eastAsia" w:ascii="楷体" w:hAnsi="楷体" w:eastAsia="楷体" w:cs="楷体"/>
                <w:color w:val="FF0000"/>
                <w:kern w:val="2"/>
                <w:sz w:val="21"/>
                <w:szCs w:val="24"/>
                <w:lang w:val="en-US" w:eastAsia="zh-CN" w:bidi="ar-SA"/>
              </w:rPr>
              <w:t>居住权自登记时设立。</w:t>
            </w:r>
          </w:p>
        </w:tc>
      </w:tr>
      <w:tr w14:paraId="643B9B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2" w:type="pct"/>
            <w:tcBorders>
              <w:tl2br w:val="nil"/>
              <w:tr2bl w:val="nil"/>
            </w:tcBorders>
            <w:vAlign w:val="center"/>
          </w:tcPr>
          <w:p w14:paraId="587E1AD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lang w:val="en-US" w:eastAsia="zh-CN"/>
              </w:rPr>
            </w:pPr>
            <w:r>
              <w:rPr>
                <w:rFonts w:hint="eastAsia" w:ascii="楷体" w:hAnsi="楷体" w:eastAsia="楷体" w:cs="楷体"/>
                <w:b/>
                <w:bCs/>
                <w:color w:val="E56437"/>
                <w:kern w:val="0"/>
                <w:sz w:val="24"/>
                <w:szCs w:val="24"/>
                <w:lang w:val="en-US" w:eastAsia="zh-CN" w:bidi="ar"/>
              </w:rPr>
              <w:t>转让</w:t>
            </w:r>
          </w:p>
        </w:tc>
        <w:tc>
          <w:tcPr>
            <w:tcW w:w="4547" w:type="pct"/>
            <w:tcBorders>
              <w:tl2br w:val="nil"/>
              <w:tr2bl w:val="nil"/>
            </w:tcBorders>
            <w:vAlign w:val="center"/>
          </w:tcPr>
          <w:p w14:paraId="0216FEF2">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both"/>
              <w:textAlignment w:val="auto"/>
              <w:rPr>
                <w:rFonts w:hint="eastAsia" w:ascii="楷体" w:hAnsi="楷体" w:eastAsia="楷体" w:cs="楷体"/>
                <w:sz w:val="21"/>
              </w:rPr>
            </w:pPr>
            <w:r>
              <w:rPr>
                <w:rFonts w:hint="eastAsia" w:ascii="楷体" w:hAnsi="楷体" w:eastAsia="楷体" w:cs="楷体"/>
                <w:sz w:val="21"/>
              </w:rPr>
              <w:t>居住权</w:t>
            </w:r>
            <w:r>
              <w:rPr>
                <w:rFonts w:hint="eastAsia" w:ascii="楷体" w:hAnsi="楷体" w:eastAsia="楷体" w:cs="楷体"/>
                <w:color w:val="FF0000"/>
                <w:sz w:val="21"/>
              </w:rPr>
              <w:t>不得转让、继承</w:t>
            </w:r>
            <w:r>
              <w:rPr>
                <w:rFonts w:hint="eastAsia" w:ascii="楷体" w:hAnsi="楷体" w:eastAsia="楷体" w:cs="楷体"/>
                <w:sz w:val="21"/>
              </w:rPr>
              <w:t>。</w:t>
            </w:r>
          </w:p>
          <w:p w14:paraId="28EC4F87">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both"/>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sz w:val="21"/>
              </w:rPr>
              <w:t>设立居住权的住宅</w:t>
            </w:r>
            <w:r>
              <w:rPr>
                <w:rFonts w:hint="eastAsia" w:ascii="楷体" w:hAnsi="楷体" w:eastAsia="楷体" w:cs="楷体"/>
                <w:color w:val="FF0000"/>
                <w:sz w:val="21"/>
              </w:rPr>
              <w:t>不得出租</w:t>
            </w:r>
            <w:r>
              <w:rPr>
                <w:rFonts w:hint="eastAsia" w:ascii="楷体" w:hAnsi="楷体" w:eastAsia="楷体" w:cs="楷体"/>
                <w:sz w:val="21"/>
              </w:rPr>
              <w:t>，</w:t>
            </w:r>
            <w:r>
              <w:rPr>
                <w:rFonts w:hint="eastAsia" w:ascii="楷体" w:hAnsi="楷体" w:eastAsia="楷体" w:cs="楷体"/>
                <w:kern w:val="2"/>
                <w:sz w:val="21"/>
                <w:szCs w:val="24"/>
                <w:lang w:val="en-US" w:eastAsia="zh-CN" w:bidi="ar-SA"/>
              </w:rPr>
              <w:t>但是</w:t>
            </w:r>
            <w:r>
              <w:rPr>
                <w:rFonts w:hint="eastAsia" w:ascii="楷体" w:hAnsi="楷体" w:eastAsia="楷体" w:cs="楷体"/>
                <w:color w:val="FF0000"/>
                <w:kern w:val="2"/>
                <w:sz w:val="21"/>
                <w:szCs w:val="24"/>
                <w:lang w:val="en-US" w:eastAsia="zh-CN" w:bidi="ar-SA"/>
              </w:rPr>
              <w:t>当事人另有约定的除外</w:t>
            </w:r>
            <w:r>
              <w:rPr>
                <w:rFonts w:hint="eastAsia" w:ascii="楷体" w:hAnsi="楷体" w:eastAsia="楷体" w:cs="楷体"/>
                <w:kern w:val="2"/>
                <w:sz w:val="21"/>
                <w:szCs w:val="24"/>
                <w:lang w:val="en-US" w:eastAsia="zh-CN" w:bidi="ar-SA"/>
              </w:rPr>
              <w:t>。</w:t>
            </w:r>
          </w:p>
        </w:tc>
      </w:tr>
      <w:tr w14:paraId="097E81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2" w:type="pct"/>
            <w:tcBorders>
              <w:tl2br w:val="nil"/>
              <w:tr2bl w:val="nil"/>
            </w:tcBorders>
            <w:vAlign w:val="center"/>
          </w:tcPr>
          <w:p w14:paraId="7A8BB8E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lang w:val="en-US" w:eastAsia="zh-CN"/>
              </w:rPr>
            </w:pPr>
            <w:r>
              <w:rPr>
                <w:rFonts w:hint="eastAsia" w:ascii="楷体" w:hAnsi="楷体" w:eastAsia="楷体" w:cs="楷体"/>
                <w:b/>
                <w:bCs/>
                <w:color w:val="E56437"/>
                <w:kern w:val="0"/>
                <w:sz w:val="24"/>
                <w:szCs w:val="24"/>
                <w:lang w:val="en-US" w:eastAsia="zh-CN" w:bidi="ar"/>
              </w:rPr>
              <w:t>消灭</w:t>
            </w:r>
          </w:p>
        </w:tc>
        <w:tc>
          <w:tcPr>
            <w:tcW w:w="4547" w:type="pct"/>
            <w:tcBorders>
              <w:tl2br w:val="nil"/>
              <w:tr2bl w:val="nil"/>
            </w:tcBorders>
            <w:vAlign w:val="center"/>
          </w:tcPr>
          <w:p w14:paraId="54396E79">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b/>
                <w:bCs/>
                <w:color w:val="00B0F0"/>
                <w:kern w:val="0"/>
                <w:sz w:val="24"/>
                <w:szCs w:val="24"/>
                <w:vertAlign w:val="baseline"/>
                <w:lang w:val="en-US" w:eastAsia="zh-CN" w:bidi="ar"/>
              </w:rPr>
            </w:pPr>
            <w:r>
              <w:rPr>
                <w:rFonts w:hint="eastAsia" w:ascii="楷体" w:hAnsi="楷体" w:eastAsia="楷体" w:cs="楷体"/>
                <w:kern w:val="2"/>
                <w:sz w:val="21"/>
                <w:szCs w:val="24"/>
                <w:lang w:val="en-US" w:eastAsia="zh-CN" w:bidi="ar-SA"/>
              </w:rPr>
              <w:t>居住权期间届满或者居住权人死亡的，居住权消灭。居住权消灭的，应当及时办理注销登记。</w:t>
            </w:r>
          </w:p>
        </w:tc>
      </w:tr>
    </w:tbl>
    <w:p w14:paraId="3A31D66B">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15" w:name="_Toc22676"/>
      <w:r>
        <w:rPr>
          <w:rFonts w:hint="eastAsia" w:ascii="楷体" w:hAnsi="楷体" w:eastAsia="楷体" w:cs="楷体"/>
          <w:b w:val="0"/>
          <w:bCs/>
          <w:kern w:val="2"/>
          <w:sz w:val="32"/>
          <w:szCs w:val="32"/>
          <w:lang w:val="en-US" w:eastAsia="zh-CN" w:bidi="ar-SA"/>
        </w:rPr>
        <w:t>第六节</w:t>
      </w:r>
      <w:r>
        <w:rPr>
          <w:rFonts w:hint="eastAsia" w:ascii="楷体" w:hAnsi="楷体" w:eastAsia="楷体" w:cs="楷体"/>
          <w:b w:val="0"/>
          <w:bCs/>
          <w:sz w:val="32"/>
          <w:szCs w:val="32"/>
          <w:lang w:val="en-US" w:eastAsia="zh-CN"/>
        </w:rPr>
        <w:t>担保概述</w:t>
      </w:r>
      <w:bookmarkEnd w:id="15"/>
    </w:p>
    <w:p w14:paraId="6B54DC1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考点27：担保物权的特征</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93"/>
        <w:gridCol w:w="2584"/>
        <w:gridCol w:w="5631"/>
      </w:tblGrid>
      <w:tr w14:paraId="38E1C8F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restart"/>
            <w:tcBorders>
              <w:tl2br w:val="nil"/>
              <w:tr2bl w:val="nil"/>
            </w:tcBorders>
            <w:vAlign w:val="center"/>
          </w:tcPr>
          <w:p w14:paraId="0182F6E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b/>
                <w:bCs/>
                <w:color w:val="E56437"/>
                <w:kern w:val="0"/>
                <w:sz w:val="24"/>
                <w:szCs w:val="24"/>
                <w:lang w:val="en-US" w:eastAsia="zh-CN" w:bidi="ar"/>
              </w:rPr>
              <w:t>优先受偿性</w:t>
            </w:r>
          </w:p>
        </w:tc>
        <w:tc>
          <w:tcPr>
            <w:tcW w:w="4187" w:type="pct"/>
            <w:gridSpan w:val="2"/>
            <w:tcBorders>
              <w:tl2br w:val="nil"/>
              <w:tr2bl w:val="nil"/>
            </w:tcBorders>
            <w:vAlign w:val="center"/>
          </w:tcPr>
          <w:p w14:paraId="20E908D3">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对于担保涉及的担保财物，债权人可优先受偿。</w:t>
            </w:r>
          </w:p>
        </w:tc>
      </w:tr>
      <w:tr w14:paraId="6D7FFA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24D5D672">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4187" w:type="pct"/>
            <w:gridSpan w:val="2"/>
            <w:tcBorders>
              <w:tl2br w:val="nil"/>
              <w:tr2bl w:val="nil"/>
            </w:tcBorders>
            <w:vAlign w:val="center"/>
          </w:tcPr>
          <w:p w14:paraId="012DE9AB">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约定债权人自行拍卖、变卖的，有效。</w:t>
            </w:r>
          </w:p>
        </w:tc>
      </w:tr>
      <w:tr w14:paraId="09A9E7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restart"/>
            <w:tcBorders>
              <w:tl2br w:val="nil"/>
              <w:tr2bl w:val="nil"/>
            </w:tcBorders>
            <w:vAlign w:val="center"/>
          </w:tcPr>
          <w:p w14:paraId="37832CE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b/>
                <w:bCs/>
                <w:color w:val="E56437"/>
                <w:kern w:val="0"/>
                <w:sz w:val="24"/>
                <w:szCs w:val="24"/>
                <w:lang w:val="en-US" w:eastAsia="zh-CN" w:bidi="ar"/>
              </w:rPr>
              <w:t>从属性</w:t>
            </w:r>
          </w:p>
        </w:tc>
        <w:tc>
          <w:tcPr>
            <w:tcW w:w="1317" w:type="pct"/>
            <w:tcBorders>
              <w:tl2br w:val="nil"/>
              <w:tr2bl w:val="nil"/>
            </w:tcBorders>
            <w:vAlign w:val="center"/>
          </w:tcPr>
          <w:p w14:paraId="64DFE983">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发生的从属性</w:t>
            </w:r>
          </w:p>
        </w:tc>
        <w:tc>
          <w:tcPr>
            <w:tcW w:w="2870" w:type="pct"/>
            <w:tcBorders>
              <w:tl2br w:val="nil"/>
              <w:tr2bl w:val="nil"/>
            </w:tcBorders>
            <w:vAlign w:val="center"/>
          </w:tcPr>
          <w:p w14:paraId="7985EDA7">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担保物权的成立以债权存在为前提；担保物权不得与所担保的债权分离而单独存在。</w:t>
            </w:r>
          </w:p>
        </w:tc>
      </w:tr>
      <w:tr w14:paraId="3CC0AF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7CB81D45">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1317" w:type="pct"/>
            <w:vMerge w:val="restart"/>
            <w:tcBorders>
              <w:tl2br w:val="nil"/>
              <w:tr2bl w:val="nil"/>
            </w:tcBorders>
            <w:vAlign w:val="center"/>
          </w:tcPr>
          <w:p w14:paraId="0DCC1CF5">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效力的从属性</w:t>
            </w:r>
          </w:p>
        </w:tc>
        <w:tc>
          <w:tcPr>
            <w:tcW w:w="2870" w:type="pct"/>
            <w:tcBorders>
              <w:tl2br w:val="nil"/>
              <w:tr2bl w:val="nil"/>
            </w:tcBorders>
            <w:vAlign w:val="center"/>
          </w:tcPr>
          <w:p w14:paraId="275CC585">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主合同无效，担保合同也无效。</w:t>
            </w:r>
          </w:p>
        </w:tc>
      </w:tr>
      <w:tr w14:paraId="08FF20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773ED8F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1317" w:type="pct"/>
            <w:vMerge w:val="continue"/>
            <w:tcBorders>
              <w:tl2br w:val="nil"/>
              <w:tr2bl w:val="nil"/>
            </w:tcBorders>
            <w:vAlign w:val="center"/>
          </w:tcPr>
          <w:p w14:paraId="572A6DD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2870" w:type="pct"/>
            <w:tcBorders>
              <w:tl2br w:val="nil"/>
              <w:tr2bl w:val="nil"/>
            </w:tcBorders>
            <w:vAlign w:val="center"/>
          </w:tcPr>
          <w:p w14:paraId="1E3FD9DF">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主合同有效时，当事人约定担保合同效力独立于主合同的，关于独立性的约定无效，不影响担保合同效力。</w:t>
            </w:r>
          </w:p>
        </w:tc>
      </w:tr>
      <w:tr w14:paraId="38E2EA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19261647">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1317" w:type="pct"/>
            <w:vMerge w:val="continue"/>
            <w:tcBorders>
              <w:tl2br w:val="nil"/>
              <w:tr2bl w:val="nil"/>
            </w:tcBorders>
            <w:vAlign w:val="center"/>
          </w:tcPr>
          <w:p w14:paraId="4176CFF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2870" w:type="pct"/>
            <w:tcBorders>
              <w:tl2br w:val="nil"/>
              <w:tr2bl w:val="nil"/>
            </w:tcBorders>
            <w:vAlign w:val="center"/>
          </w:tcPr>
          <w:p w14:paraId="0F6FA2BC">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主合同无效时，当事人约定担保人对于无效的法律后果承担担保责任的，无效。</w:t>
            </w:r>
          </w:p>
        </w:tc>
      </w:tr>
      <w:tr w14:paraId="14A937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7A8FCB1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1317" w:type="pct"/>
            <w:vMerge w:val="restart"/>
            <w:tcBorders>
              <w:tl2br w:val="nil"/>
              <w:tr2bl w:val="nil"/>
            </w:tcBorders>
            <w:vAlign w:val="center"/>
          </w:tcPr>
          <w:p w14:paraId="68923412">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范围的从属性</w:t>
            </w:r>
          </w:p>
        </w:tc>
        <w:tc>
          <w:tcPr>
            <w:tcW w:w="2870" w:type="pct"/>
            <w:tcBorders>
              <w:tl2br w:val="nil"/>
              <w:tr2bl w:val="nil"/>
            </w:tcBorders>
            <w:vAlign w:val="center"/>
          </w:tcPr>
          <w:p w14:paraId="470ACDCC">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color w:val="FF0000"/>
                <w:kern w:val="2"/>
                <w:sz w:val="21"/>
                <w:szCs w:val="24"/>
                <w:lang w:val="en-US" w:eastAsia="zh-CN" w:bidi="ar-SA"/>
              </w:rPr>
              <w:t>担保人仅在债务人应当承担的责任范围内承担责任</w:t>
            </w:r>
            <w:r>
              <w:rPr>
                <w:rFonts w:hint="eastAsia" w:ascii="楷体" w:hAnsi="楷体" w:eastAsia="楷体" w:cs="楷体"/>
                <w:kern w:val="2"/>
                <w:sz w:val="21"/>
                <w:szCs w:val="24"/>
                <w:lang w:val="en-US" w:eastAsia="zh-CN" w:bidi="ar-SA"/>
              </w:rPr>
              <w:t>：当事人对担保责任的承担约定专门的违约责任，或者约定的担保责任范围超出债务人应当承担的责任范围的，无效。</w:t>
            </w:r>
          </w:p>
        </w:tc>
      </w:tr>
      <w:tr w14:paraId="279DD8D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715" w:hRule="atLeast"/>
        </w:trPr>
        <w:tc>
          <w:tcPr>
            <w:tcW w:w="812" w:type="pct"/>
            <w:vMerge w:val="continue"/>
            <w:tcBorders>
              <w:tl2br w:val="nil"/>
              <w:tr2bl w:val="nil"/>
            </w:tcBorders>
            <w:vAlign w:val="center"/>
          </w:tcPr>
          <w:p w14:paraId="7CC95AC5">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1317" w:type="pct"/>
            <w:vMerge w:val="continue"/>
            <w:tcBorders>
              <w:tl2br w:val="nil"/>
              <w:tr2bl w:val="nil"/>
            </w:tcBorders>
            <w:vAlign w:val="center"/>
          </w:tcPr>
          <w:p w14:paraId="39CDDAD9">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2870" w:type="pct"/>
            <w:tcBorders>
              <w:tl2br w:val="nil"/>
              <w:tr2bl w:val="nil"/>
            </w:tcBorders>
            <w:vAlign w:val="center"/>
          </w:tcPr>
          <w:p w14:paraId="53A7B54C">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color w:val="FF0000"/>
                <w:kern w:val="2"/>
                <w:sz w:val="21"/>
                <w:szCs w:val="24"/>
                <w:lang w:val="en-US" w:eastAsia="zh-CN" w:bidi="ar-SA"/>
              </w:rPr>
            </w:pPr>
            <w:r>
              <w:rPr>
                <w:rFonts w:hint="eastAsia" w:ascii="楷体" w:hAnsi="楷体" w:eastAsia="楷体" w:cs="楷体"/>
                <w:kern w:val="2"/>
                <w:sz w:val="21"/>
                <w:szCs w:val="24"/>
                <w:lang w:val="en-US" w:eastAsia="zh-CN" w:bidi="ar-SA"/>
              </w:rPr>
              <w:t>担保人承担的责任</w:t>
            </w:r>
            <w:r>
              <w:rPr>
                <w:rFonts w:hint="eastAsia" w:ascii="楷体" w:hAnsi="楷体" w:eastAsia="楷体" w:cs="楷体"/>
                <w:color w:val="FF0000"/>
                <w:kern w:val="2"/>
                <w:sz w:val="21"/>
                <w:szCs w:val="24"/>
                <w:lang w:val="en-US" w:eastAsia="zh-CN" w:bidi="ar-SA"/>
              </w:rPr>
              <w:t>超出债务人应当承担的责任范围，担保人向债务人追偿，债务人仅在其应当承担的责任范围内承担责任。</w:t>
            </w:r>
          </w:p>
          <w:p w14:paraId="6B8A53E0">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债权人</w:t>
            </w:r>
            <w:r>
              <w:rPr>
                <w:rFonts w:hint="eastAsia" w:ascii="楷体" w:hAnsi="楷体" w:eastAsia="楷体" w:cs="楷体"/>
                <w:color w:val="FF0000"/>
                <w:kern w:val="2"/>
                <w:sz w:val="21"/>
                <w:szCs w:val="24"/>
                <w:lang w:val="en-US" w:eastAsia="zh-CN" w:bidi="ar-SA"/>
              </w:rPr>
              <w:t>多受领的部分构成不当得利</w:t>
            </w:r>
            <w:r>
              <w:rPr>
                <w:rFonts w:hint="eastAsia" w:ascii="楷体" w:hAnsi="楷体" w:eastAsia="楷体" w:cs="楷体"/>
                <w:kern w:val="2"/>
                <w:sz w:val="21"/>
                <w:szCs w:val="24"/>
                <w:lang w:val="en-US" w:eastAsia="zh-CN" w:bidi="ar-SA"/>
              </w:rPr>
              <w:t>，担保人可请求债权人返还超出债务人应当承担责任的部分。</w:t>
            </w:r>
          </w:p>
        </w:tc>
      </w:tr>
      <w:tr w14:paraId="5EB3EA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1AC6F0C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p>
        </w:tc>
        <w:tc>
          <w:tcPr>
            <w:tcW w:w="1317" w:type="pct"/>
            <w:tcBorders>
              <w:tl2br w:val="nil"/>
              <w:tr2bl w:val="nil"/>
            </w:tcBorders>
            <w:vAlign w:val="center"/>
          </w:tcPr>
          <w:p w14:paraId="545C3389">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转让的从属性</w:t>
            </w:r>
          </w:p>
        </w:tc>
        <w:tc>
          <w:tcPr>
            <w:tcW w:w="2870" w:type="pct"/>
            <w:tcBorders>
              <w:tl2br w:val="nil"/>
              <w:tr2bl w:val="nil"/>
            </w:tcBorders>
            <w:vAlign w:val="center"/>
          </w:tcPr>
          <w:p w14:paraId="5F7FEA3E">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不得与债权分离而单独让与。</w:t>
            </w:r>
          </w:p>
        </w:tc>
      </w:tr>
      <w:tr w14:paraId="1C7A4A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40D05AC1">
            <w:pPr>
              <w:keepNext w:val="0"/>
              <w:keepLines w:val="0"/>
              <w:pageBreakBefore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b w:val="0"/>
                <w:bCs/>
                <w:sz w:val="28"/>
                <w:szCs w:val="28"/>
                <w:vertAlign w:val="baseline"/>
                <w:lang w:val="en-US" w:eastAsia="zh-CN"/>
              </w:rPr>
            </w:pPr>
          </w:p>
        </w:tc>
        <w:tc>
          <w:tcPr>
            <w:tcW w:w="1317" w:type="pct"/>
            <w:tcBorders>
              <w:tl2br w:val="nil"/>
              <w:tr2bl w:val="nil"/>
            </w:tcBorders>
            <w:vAlign w:val="center"/>
          </w:tcPr>
          <w:p w14:paraId="4A991C4C">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消灭的从属性</w:t>
            </w:r>
          </w:p>
        </w:tc>
        <w:tc>
          <w:tcPr>
            <w:tcW w:w="2870" w:type="pct"/>
            <w:tcBorders>
              <w:tl2br w:val="nil"/>
              <w:tr2bl w:val="nil"/>
            </w:tcBorders>
            <w:vAlign w:val="center"/>
          </w:tcPr>
          <w:p w14:paraId="5256C0E9">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被担保的债权消灭，担保物权亦消灭，但担保物权因独立原因而消灭的，不影响债权存在。</w:t>
            </w:r>
          </w:p>
        </w:tc>
      </w:tr>
      <w:tr w14:paraId="15C8B9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restart"/>
            <w:tcBorders>
              <w:tl2br w:val="nil"/>
              <w:tr2bl w:val="nil"/>
            </w:tcBorders>
            <w:vAlign w:val="center"/>
          </w:tcPr>
          <w:p w14:paraId="1F12597C">
            <w:pPr>
              <w:keepNext w:val="0"/>
              <w:keepLines w:val="0"/>
              <w:pageBreakBefore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b w:val="0"/>
                <w:bCs/>
                <w:sz w:val="28"/>
                <w:szCs w:val="28"/>
                <w:vertAlign w:val="baseline"/>
                <w:lang w:val="en-US" w:eastAsia="zh-CN"/>
              </w:rPr>
            </w:pPr>
            <w:r>
              <w:rPr>
                <w:rFonts w:hint="eastAsia" w:ascii="楷体" w:hAnsi="楷体" w:eastAsia="楷体" w:cs="楷体"/>
                <w:b/>
                <w:bCs/>
                <w:color w:val="E56437"/>
                <w:kern w:val="0"/>
                <w:sz w:val="24"/>
                <w:szCs w:val="24"/>
                <w:lang w:val="en-US" w:eastAsia="zh-CN" w:bidi="ar"/>
              </w:rPr>
              <w:t>不可分性</w:t>
            </w:r>
          </w:p>
        </w:tc>
        <w:tc>
          <w:tcPr>
            <w:tcW w:w="4187" w:type="pct"/>
            <w:gridSpan w:val="2"/>
            <w:tcBorders>
              <w:tl2br w:val="nil"/>
              <w:tr2bl w:val="nil"/>
            </w:tcBorders>
            <w:vAlign w:val="center"/>
          </w:tcPr>
          <w:p w14:paraId="22B6987D">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债权人在全部债权受清偿之前，可</w:t>
            </w:r>
            <w:r>
              <w:rPr>
                <w:rFonts w:hint="eastAsia" w:ascii="楷体" w:hAnsi="楷体" w:eastAsia="楷体" w:cs="楷体"/>
                <w:color w:val="FF0000"/>
                <w:kern w:val="2"/>
                <w:sz w:val="21"/>
                <w:szCs w:val="24"/>
                <w:lang w:val="en-US" w:eastAsia="zh-CN" w:bidi="ar-SA"/>
              </w:rPr>
              <w:t>对于担保物整体主张权利</w:t>
            </w:r>
          </w:p>
        </w:tc>
      </w:tr>
      <w:tr w14:paraId="7F3416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46E62650">
            <w:pPr>
              <w:keepNext w:val="0"/>
              <w:keepLines w:val="0"/>
              <w:pageBreakBefore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rPr>
            </w:pPr>
          </w:p>
        </w:tc>
        <w:tc>
          <w:tcPr>
            <w:tcW w:w="4187" w:type="pct"/>
            <w:gridSpan w:val="2"/>
            <w:tcBorders>
              <w:tl2br w:val="nil"/>
              <w:tr2bl w:val="nil"/>
            </w:tcBorders>
            <w:vAlign w:val="center"/>
          </w:tcPr>
          <w:p w14:paraId="6B0B52B6">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担保物的部分变化或债权的部分变化均</w:t>
            </w:r>
            <w:r>
              <w:rPr>
                <w:rFonts w:hint="eastAsia" w:ascii="楷体" w:hAnsi="楷体" w:eastAsia="楷体" w:cs="楷体"/>
                <w:color w:val="FF0000"/>
                <w:kern w:val="2"/>
                <w:sz w:val="21"/>
                <w:szCs w:val="24"/>
                <w:lang w:val="en-US" w:eastAsia="zh-CN" w:bidi="ar-SA"/>
              </w:rPr>
              <w:t>不影响担保物权的整体性</w:t>
            </w:r>
          </w:p>
        </w:tc>
      </w:tr>
      <w:tr w14:paraId="12A6B9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vMerge w:val="continue"/>
            <w:tcBorders>
              <w:tl2br w:val="nil"/>
              <w:tr2bl w:val="nil"/>
            </w:tcBorders>
            <w:vAlign w:val="center"/>
          </w:tcPr>
          <w:p w14:paraId="0405AD0B">
            <w:pPr>
              <w:keepNext w:val="0"/>
              <w:keepLines w:val="0"/>
              <w:pageBreakBefore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b w:val="0"/>
                <w:bCs/>
                <w:sz w:val="28"/>
                <w:szCs w:val="28"/>
                <w:vertAlign w:val="baseline"/>
                <w:lang w:val="en-US" w:eastAsia="zh-CN"/>
              </w:rPr>
            </w:pPr>
          </w:p>
        </w:tc>
        <w:tc>
          <w:tcPr>
            <w:tcW w:w="4187" w:type="pct"/>
            <w:gridSpan w:val="2"/>
            <w:tcBorders>
              <w:tl2br w:val="nil"/>
              <w:tr2bl w:val="nil"/>
            </w:tcBorders>
            <w:vAlign w:val="center"/>
          </w:tcPr>
          <w:p w14:paraId="75426D61">
            <w:pPr>
              <w:pStyle w:val="18"/>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主债务被分割或部分转移，</w:t>
            </w:r>
            <w:r>
              <w:rPr>
                <w:rFonts w:hint="eastAsia" w:ascii="楷体" w:hAnsi="楷体" w:eastAsia="楷体" w:cs="楷体"/>
                <w:color w:val="FF0000"/>
                <w:kern w:val="2"/>
                <w:sz w:val="21"/>
                <w:szCs w:val="24"/>
                <w:lang w:val="en-US" w:eastAsia="zh-CN" w:bidi="ar-SA"/>
              </w:rPr>
              <w:t>区分债务人自己提供的物保与第三人提供的物保，效果不同：</w:t>
            </w:r>
            <w:r>
              <w:rPr>
                <w:rFonts w:hint="eastAsia" w:ascii="楷体" w:hAnsi="楷体" w:eastAsia="楷体" w:cs="楷体"/>
                <w:kern w:val="2"/>
                <w:sz w:val="21"/>
                <w:szCs w:val="24"/>
                <w:lang w:val="en-US" w:eastAsia="zh-CN" w:bidi="ar-SA"/>
              </w:rPr>
              <w:t>主债务被分割或者部分转移，债务人自己提供物的担保，债权人请求以该担保财产担保全部债务履行的，人民法院应予支持；第三人提供物的担保，主张对未经其书面同意转移的债务不再承担担保责任的，人民法院应予支持。</w:t>
            </w:r>
          </w:p>
        </w:tc>
      </w:tr>
      <w:tr w14:paraId="52E8529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2" w:type="pct"/>
            <w:tcBorders>
              <w:tl2br w:val="nil"/>
              <w:tr2bl w:val="nil"/>
            </w:tcBorders>
            <w:vAlign w:val="center"/>
          </w:tcPr>
          <w:p w14:paraId="7EB74BFF">
            <w:pPr>
              <w:keepNext w:val="0"/>
              <w:keepLines w:val="0"/>
              <w:pageBreakBefore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b w:val="0"/>
                <w:bCs/>
                <w:sz w:val="28"/>
                <w:szCs w:val="28"/>
                <w:vertAlign w:val="baseline"/>
                <w:lang w:val="en-US" w:eastAsia="zh-CN"/>
              </w:rPr>
            </w:pPr>
            <w:r>
              <w:rPr>
                <w:rFonts w:hint="eastAsia" w:ascii="楷体" w:hAnsi="楷体" w:eastAsia="楷体" w:cs="楷体"/>
                <w:b/>
                <w:bCs/>
                <w:color w:val="E56437"/>
                <w:kern w:val="0"/>
                <w:sz w:val="24"/>
                <w:szCs w:val="24"/>
                <w:lang w:val="en-US" w:eastAsia="zh-CN" w:bidi="ar"/>
              </w:rPr>
              <w:t>物上代位性</w:t>
            </w:r>
          </w:p>
        </w:tc>
        <w:tc>
          <w:tcPr>
            <w:tcW w:w="4187" w:type="pct"/>
            <w:gridSpan w:val="2"/>
            <w:tcBorders>
              <w:tl2br w:val="nil"/>
              <w:tr2bl w:val="nil"/>
            </w:tcBorders>
            <w:vAlign w:val="center"/>
          </w:tcPr>
          <w:p w14:paraId="56FDA037">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担保期间，担保财产毁损、灭失或者被征收等，担保物权人</w:t>
            </w:r>
            <w:r>
              <w:rPr>
                <w:rFonts w:hint="eastAsia" w:ascii="楷体" w:hAnsi="楷体" w:eastAsia="楷体" w:cs="楷体"/>
                <w:color w:val="FF0000"/>
                <w:kern w:val="2"/>
                <w:sz w:val="21"/>
                <w:szCs w:val="24"/>
                <w:lang w:val="en-US" w:eastAsia="zh-CN" w:bidi="ar-SA"/>
              </w:rPr>
              <w:t>可以就获得的保险金、赔偿金或者补偿金等优先受偿。</w:t>
            </w:r>
          </w:p>
        </w:tc>
      </w:tr>
    </w:tbl>
    <w:p w14:paraId="75B84C7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考点28：借新贷还旧贷担保效力问题</w:t>
      </w:r>
    </w:p>
    <w:p w14:paraId="507E7540">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2" w:firstLineChars="200"/>
        <w:textAlignment w:val="auto"/>
        <w:rPr>
          <w:rFonts w:hint="eastAsia" w:ascii="楷体" w:hAnsi="楷体" w:eastAsia="楷体" w:cs="楷体"/>
          <w:b/>
          <w:bCs/>
        </w:rPr>
      </w:pPr>
      <w:r>
        <w:rPr>
          <w:rFonts w:hint="eastAsia" w:ascii="楷体" w:hAnsi="楷体" w:eastAsia="楷体" w:cs="楷体"/>
          <w:b/>
          <w:bCs/>
        </w:rPr>
        <w:t>（一）借新还旧原则上旧贷担保人免责</w:t>
      </w:r>
    </w:p>
    <w:p w14:paraId="3EF38F4C">
      <w:pPr>
        <w:pStyle w:val="7"/>
        <w:keepNext w:val="0"/>
        <w:keepLines w:val="0"/>
        <w:pageBreakBefore w:val="0"/>
        <w:widowControl w:val="0"/>
        <w:kinsoku/>
        <w:wordWrap/>
        <w:overflowPunct/>
        <w:topLinePunct w:val="0"/>
        <w:autoSpaceDE/>
        <w:autoSpaceDN/>
        <w:bidi w:val="0"/>
        <w:adjustRightInd/>
        <w:snapToGrid/>
        <w:spacing w:before="0" w:line="360" w:lineRule="exact"/>
        <w:ind w:left="0" w:right="0" w:firstLine="420" w:firstLineChars="200"/>
        <w:textAlignment w:val="auto"/>
        <w:rPr>
          <w:rFonts w:hint="eastAsia" w:ascii="楷体" w:hAnsi="楷体" w:eastAsia="楷体" w:cs="楷体"/>
          <w:lang w:val="en-US" w:eastAsia="zh-CN"/>
        </w:rPr>
      </w:pPr>
      <w:r>
        <w:rPr>
          <w:rFonts w:hint="eastAsia" w:ascii="楷体" w:hAnsi="楷体" w:eastAsia="楷体" w:cs="楷体"/>
          <w:lang w:val="en-US" w:eastAsia="zh-CN"/>
        </w:rPr>
        <w:t>主合同当事人协议以新贷偿还旧贷，债权人请求旧贷的担保人承担担保责任的，人民法院不予支持。</w:t>
      </w:r>
    </w:p>
    <w:p w14:paraId="0725F463">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2" w:firstLineChars="200"/>
        <w:textAlignment w:val="auto"/>
        <w:rPr>
          <w:rFonts w:hint="eastAsia" w:ascii="楷体" w:hAnsi="楷体" w:eastAsia="楷体" w:cs="楷体"/>
          <w:b/>
          <w:bCs/>
        </w:rPr>
      </w:pPr>
      <w:r>
        <w:rPr>
          <w:rFonts w:hint="eastAsia" w:ascii="楷体" w:hAnsi="楷体" w:eastAsia="楷体" w:cs="楷体"/>
          <w:b/>
          <w:bCs/>
        </w:rPr>
        <w:t>（二）借新还旧时新贷担保人的责任</w:t>
      </w:r>
    </w:p>
    <w:p w14:paraId="683F2C33">
      <w:pPr>
        <w:pStyle w:val="17"/>
        <w:keepNext w:val="0"/>
        <w:keepLines w:val="0"/>
        <w:pageBreakBefore w:val="0"/>
        <w:widowControl w:val="0"/>
        <w:numPr>
          <w:ilvl w:val="0"/>
          <w:numId w:val="0"/>
        </w:numPr>
        <w:tabs>
          <w:tab w:val="left" w:pos="848"/>
        </w:tabs>
        <w:kinsoku/>
        <w:wordWrap/>
        <w:overflowPunct/>
        <w:topLinePunct w:val="0"/>
        <w:autoSpaceDE/>
        <w:autoSpaceDN/>
        <w:bidi w:val="0"/>
        <w:adjustRightInd/>
        <w:snapToGrid/>
        <w:spacing w:before="0" w:after="0" w:line="360" w:lineRule="exact"/>
        <w:ind w:left="0" w:leftChars="0" w:right="0" w:rightChars="0" w:firstLine="420" w:firstLineChars="200"/>
        <w:jc w:val="left"/>
        <w:textAlignment w:val="auto"/>
        <w:rPr>
          <w:rFonts w:hint="eastAsia" w:ascii="楷体" w:hAnsi="楷体" w:eastAsia="楷体" w:cs="楷体"/>
          <w:sz w:val="21"/>
        </w:rPr>
      </w:pPr>
      <w:r>
        <w:rPr>
          <w:rFonts w:hint="eastAsia" w:ascii="楷体" w:hAnsi="楷体" w:eastAsia="楷体" w:cs="楷体"/>
          <w:sz w:val="21"/>
          <w:lang w:val="en-US" w:eastAsia="zh-CN"/>
        </w:rPr>
        <w:t>1、</w:t>
      </w:r>
      <w:r>
        <w:rPr>
          <w:rFonts w:hint="eastAsia" w:ascii="楷体" w:hAnsi="楷体" w:eastAsia="楷体" w:cs="楷体"/>
          <w:sz w:val="21"/>
        </w:rPr>
        <w:t>新贷与旧贷的担保人相同的，人民法院应予支持；</w:t>
      </w:r>
    </w:p>
    <w:p w14:paraId="667BFD2A">
      <w:pPr>
        <w:pStyle w:val="17"/>
        <w:keepNext w:val="0"/>
        <w:keepLines w:val="0"/>
        <w:pageBreakBefore w:val="0"/>
        <w:widowControl w:val="0"/>
        <w:numPr>
          <w:ilvl w:val="0"/>
          <w:numId w:val="0"/>
        </w:numPr>
        <w:tabs>
          <w:tab w:val="left" w:pos="848"/>
        </w:tabs>
        <w:kinsoku/>
        <w:wordWrap/>
        <w:overflowPunct/>
        <w:topLinePunct w:val="0"/>
        <w:autoSpaceDE/>
        <w:autoSpaceDN/>
        <w:bidi w:val="0"/>
        <w:adjustRightInd/>
        <w:snapToGrid/>
        <w:spacing w:before="0" w:after="0" w:line="360" w:lineRule="exact"/>
        <w:ind w:left="0" w:leftChars="0" w:right="0" w:rightChars="0"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2、新贷与旧贷的</w:t>
      </w:r>
      <w:r>
        <w:rPr>
          <w:rFonts w:hint="eastAsia" w:ascii="楷体" w:hAnsi="楷体" w:eastAsia="楷体" w:cs="楷体"/>
          <w:color w:val="FF0000"/>
          <w:kern w:val="2"/>
          <w:sz w:val="21"/>
          <w:szCs w:val="24"/>
          <w:lang w:val="en-US" w:eastAsia="zh-CN" w:bidi="ar-SA"/>
        </w:rPr>
        <w:t>担保人不同</w:t>
      </w:r>
      <w:r>
        <w:rPr>
          <w:rFonts w:hint="eastAsia" w:ascii="楷体" w:hAnsi="楷体" w:eastAsia="楷体" w:cs="楷体"/>
          <w:kern w:val="2"/>
          <w:sz w:val="21"/>
          <w:szCs w:val="24"/>
          <w:lang w:val="en-US" w:eastAsia="zh-CN" w:bidi="ar-SA"/>
        </w:rPr>
        <w:t>，或者</w:t>
      </w:r>
      <w:r>
        <w:rPr>
          <w:rFonts w:hint="eastAsia" w:ascii="楷体" w:hAnsi="楷体" w:eastAsia="楷体" w:cs="楷体"/>
          <w:color w:val="FF0000"/>
          <w:kern w:val="2"/>
          <w:sz w:val="21"/>
          <w:szCs w:val="24"/>
          <w:lang w:val="en-US" w:eastAsia="zh-CN" w:bidi="ar-SA"/>
        </w:rPr>
        <w:t>旧贷无担保新贷有担保的</w:t>
      </w:r>
      <w:r>
        <w:rPr>
          <w:rFonts w:hint="eastAsia" w:ascii="楷体" w:hAnsi="楷体" w:eastAsia="楷体" w:cs="楷体"/>
          <w:kern w:val="2"/>
          <w:sz w:val="21"/>
          <w:szCs w:val="24"/>
          <w:lang w:val="en-US" w:eastAsia="zh-CN" w:bidi="ar-SA"/>
        </w:rPr>
        <w:t>，人民法院不予支持，但债权人</w:t>
      </w:r>
      <w:r>
        <w:rPr>
          <w:rFonts w:hint="eastAsia" w:ascii="楷体" w:hAnsi="楷体" w:eastAsia="楷体" w:cs="楷体"/>
          <w:color w:val="FF0000"/>
          <w:kern w:val="2"/>
          <w:sz w:val="21"/>
          <w:szCs w:val="24"/>
          <w:lang w:val="en-US" w:eastAsia="zh-CN" w:bidi="ar-SA"/>
        </w:rPr>
        <w:t>有证据证明</w:t>
      </w:r>
      <w:r>
        <w:rPr>
          <w:rFonts w:hint="eastAsia" w:ascii="楷体" w:hAnsi="楷体" w:eastAsia="楷体" w:cs="楷体"/>
          <w:kern w:val="2"/>
          <w:sz w:val="21"/>
          <w:szCs w:val="24"/>
          <w:lang w:val="en-US" w:eastAsia="zh-CN" w:bidi="ar-SA"/>
        </w:rPr>
        <w:t>新贷的担保人提供担保时对以新贷偿还旧贷的事实知道或者应当知道的除外。</w:t>
      </w:r>
    </w:p>
    <w:p w14:paraId="4F14BAFE">
      <w:pPr>
        <w:pStyle w:val="7"/>
        <w:keepNext w:val="0"/>
        <w:keepLines w:val="0"/>
        <w:pageBreakBefore w:val="0"/>
        <w:widowControl w:val="0"/>
        <w:kinsoku/>
        <w:wordWrap/>
        <w:overflowPunct/>
        <w:topLinePunct w:val="0"/>
        <w:autoSpaceDE/>
        <w:autoSpaceDN/>
        <w:bidi w:val="0"/>
        <w:adjustRightInd/>
        <w:snapToGrid/>
        <w:spacing w:before="0" w:line="360" w:lineRule="exact"/>
        <w:ind w:left="0" w:firstLine="422" w:firstLineChars="200"/>
        <w:textAlignment w:val="auto"/>
        <w:rPr>
          <w:rFonts w:hint="eastAsia" w:ascii="楷体" w:hAnsi="楷体" w:eastAsia="楷体" w:cs="楷体"/>
          <w:b/>
          <w:bCs/>
        </w:rPr>
      </w:pPr>
      <w:r>
        <w:rPr>
          <w:rFonts w:hint="eastAsia" w:ascii="楷体" w:hAnsi="楷体" w:eastAsia="楷体" w:cs="楷体"/>
          <w:b/>
          <w:bCs/>
        </w:rPr>
        <w:t>（三）担保权顺位问题</w:t>
      </w:r>
    </w:p>
    <w:p w14:paraId="29932448">
      <w:pPr>
        <w:pStyle w:val="7"/>
        <w:keepNext w:val="0"/>
        <w:keepLines w:val="0"/>
        <w:pageBreakBefore w:val="0"/>
        <w:widowControl w:val="0"/>
        <w:kinsoku/>
        <w:wordWrap/>
        <w:overflowPunct/>
        <w:topLinePunct w:val="0"/>
        <w:autoSpaceDE/>
        <w:autoSpaceDN/>
        <w:bidi w:val="0"/>
        <w:adjustRightInd/>
        <w:snapToGrid/>
        <w:spacing w:before="0" w:line="360" w:lineRule="exact"/>
        <w:ind w:left="0" w:right="0" w:firstLine="420" w:firstLineChars="200"/>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主合同当事人协议以新贷偿还旧贷，旧贷的物的担保人在登记尚未注销的情形下同意继续为新贷提供担保，在订立新的贷款合同前又以该担保财产为其他债权人设立担保物权，其他债权人的担保物权顺位不优先于新贷债权人。</w:t>
      </w:r>
    </w:p>
    <w:p w14:paraId="314E2CB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考点29：共同担保</w:t>
      </w:r>
    </w:p>
    <w:p w14:paraId="3BF300C3">
      <w:pPr>
        <w:pStyle w:val="17"/>
        <w:keepNext w:val="0"/>
        <w:keepLines w:val="0"/>
        <w:pageBreakBefore w:val="0"/>
        <w:widowControl w:val="0"/>
        <w:numPr>
          <w:ilvl w:val="0"/>
          <w:numId w:val="0"/>
        </w:numPr>
        <w:tabs>
          <w:tab w:val="left" w:pos="790"/>
        </w:tabs>
        <w:kinsoku/>
        <w:wordWrap/>
        <w:overflowPunct/>
        <w:topLinePunct w:val="0"/>
        <w:autoSpaceDE/>
        <w:autoSpaceDN/>
        <w:bidi w:val="0"/>
        <w:adjustRightInd/>
        <w:snapToGrid/>
        <w:spacing w:before="0" w:after="0" w:line="360" w:lineRule="exact"/>
        <w:ind w:right="0" w:rightChars="0"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1、有约定的，债权人按照约定顺序实现权利。</w:t>
      </w:r>
    </w:p>
    <w:p w14:paraId="7B6E29FC">
      <w:pPr>
        <w:pStyle w:val="17"/>
        <w:keepNext w:val="0"/>
        <w:keepLines w:val="0"/>
        <w:pageBreakBefore w:val="0"/>
        <w:widowControl w:val="0"/>
        <w:numPr>
          <w:ilvl w:val="0"/>
          <w:numId w:val="0"/>
        </w:numPr>
        <w:tabs>
          <w:tab w:val="left" w:pos="790"/>
        </w:tabs>
        <w:kinsoku/>
        <w:wordWrap/>
        <w:overflowPunct/>
        <w:topLinePunct w:val="0"/>
        <w:autoSpaceDE/>
        <w:autoSpaceDN/>
        <w:bidi w:val="0"/>
        <w:adjustRightInd/>
        <w:snapToGrid/>
        <w:spacing w:before="0" w:after="0" w:line="360" w:lineRule="exact"/>
        <w:ind w:right="213" w:rightChars="0"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2、</w:t>
      </w:r>
      <w:r>
        <w:rPr>
          <w:rFonts w:hint="eastAsia" w:ascii="楷体" w:hAnsi="楷体" w:eastAsia="楷体" w:cs="楷体"/>
          <w:color w:val="FF0000"/>
          <w:kern w:val="2"/>
          <w:sz w:val="21"/>
          <w:szCs w:val="24"/>
          <w:lang w:val="en-US" w:eastAsia="zh-CN" w:bidi="ar-SA"/>
        </w:rPr>
        <w:t>无约定时，债务人物保与人保并存，先执行债务人物保（混合担保）</w:t>
      </w:r>
      <w:r>
        <w:rPr>
          <w:rFonts w:hint="eastAsia" w:ascii="楷体" w:hAnsi="楷体" w:eastAsia="楷体" w:cs="楷体"/>
          <w:kern w:val="2"/>
          <w:sz w:val="21"/>
          <w:szCs w:val="24"/>
          <w:lang w:val="en-US" w:eastAsia="zh-CN" w:bidi="ar-SA"/>
        </w:rPr>
        <w:t>，若债权人明确表示放弃债务人物保的，其他担保人在放弃的范围内免责；第三人物保与人保并存，权利人行使权利没有先后。</w:t>
      </w:r>
    </w:p>
    <w:p w14:paraId="0914A585">
      <w:pPr>
        <w:pStyle w:val="17"/>
        <w:keepNext w:val="0"/>
        <w:keepLines w:val="0"/>
        <w:pageBreakBefore w:val="0"/>
        <w:widowControl w:val="0"/>
        <w:numPr>
          <w:ilvl w:val="0"/>
          <w:numId w:val="0"/>
        </w:numPr>
        <w:tabs>
          <w:tab w:val="left" w:pos="790"/>
        </w:tabs>
        <w:kinsoku/>
        <w:wordWrap/>
        <w:overflowPunct/>
        <w:topLinePunct w:val="0"/>
        <w:autoSpaceDE/>
        <w:autoSpaceDN/>
        <w:bidi w:val="0"/>
        <w:adjustRightInd/>
        <w:snapToGrid/>
        <w:spacing w:before="0" w:after="0" w:line="360" w:lineRule="exact"/>
        <w:ind w:right="0" w:rightChars="0"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3、第三人物保与人保并存，担保人承担责任后，均可向债务人追偿。</w:t>
      </w:r>
    </w:p>
    <w:p w14:paraId="1C5BC646">
      <w:pPr>
        <w:pStyle w:val="17"/>
        <w:keepNext w:val="0"/>
        <w:keepLines w:val="0"/>
        <w:pageBreakBefore w:val="0"/>
        <w:widowControl w:val="0"/>
        <w:numPr>
          <w:ilvl w:val="0"/>
          <w:numId w:val="0"/>
        </w:numPr>
        <w:tabs>
          <w:tab w:val="left" w:pos="790"/>
        </w:tabs>
        <w:kinsoku/>
        <w:wordWrap/>
        <w:overflowPunct/>
        <w:topLinePunct w:val="0"/>
        <w:autoSpaceDE/>
        <w:autoSpaceDN/>
        <w:bidi w:val="0"/>
        <w:adjustRightInd/>
        <w:snapToGrid/>
        <w:spacing w:before="0" w:after="0" w:line="360" w:lineRule="exact"/>
        <w:ind w:right="317" w:rightChars="0"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4、</w:t>
      </w:r>
      <w:r>
        <w:rPr>
          <w:rFonts w:hint="eastAsia" w:ascii="楷体" w:hAnsi="楷体" w:eastAsia="楷体" w:cs="楷体"/>
          <w:color w:val="FF0000"/>
          <w:kern w:val="2"/>
          <w:sz w:val="21"/>
          <w:szCs w:val="24"/>
          <w:lang w:val="en-US" w:eastAsia="zh-CN" w:bidi="ar-SA"/>
        </w:rPr>
        <w:t>两个以上第三人的担保并存时，一个担保人承担责任后，除以下情形外，不能向其他担保人追偿相应份额：</w:t>
      </w:r>
    </w:p>
    <w:p w14:paraId="5207117B">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349" w:rightChars="0"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担保人之间约定相互追偿及分担份额的，可以直接向其他担保人追偿约定分担的份额。</w:t>
      </w:r>
    </w:p>
    <w:p w14:paraId="426758E1">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213" w:rightChars="0" w:firstLine="420" w:firstLineChars="20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担保人之间约定承担连带共同担保，或者约定相互追偿但是未约定分担份额的，各担保人按照比例分担向债务人不能追偿的部分。此时，应当先向债务人追偿，不能追偿的部分由各担保人按比例分担。</w:t>
      </w:r>
    </w:p>
    <w:p w14:paraId="26F35EB1">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16" w:name="_Toc23423"/>
      <w:r>
        <w:rPr>
          <w:rFonts w:hint="eastAsia" w:ascii="楷体" w:hAnsi="楷体" w:eastAsia="楷体" w:cs="楷体"/>
          <w:b w:val="0"/>
          <w:bCs/>
          <w:kern w:val="2"/>
          <w:sz w:val="32"/>
          <w:szCs w:val="32"/>
          <w:lang w:val="en-US" w:eastAsia="zh-CN" w:bidi="ar-SA"/>
        </w:rPr>
        <w:t>第七节</w:t>
      </w:r>
      <w:r>
        <w:rPr>
          <w:rFonts w:hint="eastAsia" w:ascii="楷体" w:hAnsi="楷体" w:eastAsia="楷体" w:cs="楷体"/>
          <w:b w:val="0"/>
          <w:bCs/>
          <w:sz w:val="32"/>
          <w:szCs w:val="32"/>
          <w:lang w:val="en-US" w:eastAsia="zh-CN"/>
        </w:rPr>
        <w:t>抵押权</w:t>
      </w:r>
      <w:bookmarkEnd w:id="16"/>
    </w:p>
    <w:p w14:paraId="04174BD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考点30：抵押的范围</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333"/>
        <w:gridCol w:w="7475"/>
      </w:tblGrid>
      <w:tr w14:paraId="43A28C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89" w:type="pct"/>
            <w:tcBorders>
              <w:tl2br w:val="nil"/>
              <w:tr2bl w:val="nil"/>
            </w:tcBorders>
            <w:vAlign w:val="center"/>
          </w:tcPr>
          <w:p w14:paraId="4B7B5BC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不可抵押的财产</w:t>
            </w:r>
          </w:p>
        </w:tc>
        <w:tc>
          <w:tcPr>
            <w:tcW w:w="3810" w:type="pct"/>
            <w:tcBorders>
              <w:tl2br w:val="nil"/>
              <w:tr2bl w:val="nil"/>
            </w:tcBorders>
          </w:tcPr>
          <w:p w14:paraId="23E07FD8">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vertAlign w:val="baseline"/>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土地所有权；</w:t>
            </w:r>
            <w:r>
              <w:rPr>
                <w:rFonts w:hint="eastAsia" w:ascii="楷体" w:hAnsi="楷体" w:eastAsia="楷体" w:cs="楷体"/>
                <w:kern w:val="2"/>
                <w:sz w:val="21"/>
                <w:szCs w:val="24"/>
                <w:lang w:val="en-US" w:eastAsia="zh-CN" w:bidi="ar-SA"/>
              </w:rPr>
              <w:t>宅基地、自留地、自留山等集体所有土地的使用权，但是法律规定可以抵押的除外；</w:t>
            </w:r>
            <w:r>
              <w:rPr>
                <w:rFonts w:hint="eastAsia" w:ascii="楷体" w:hAnsi="楷体" w:eastAsia="楷体" w:cs="楷体"/>
                <w:color w:val="FF0000"/>
                <w:kern w:val="2"/>
                <w:sz w:val="21"/>
                <w:szCs w:val="24"/>
                <w:lang w:val="en-US" w:eastAsia="zh-CN" w:bidi="ar-SA"/>
              </w:rPr>
              <w:t>公益法人的公益财产；权属有争议的财产；被查封、扣押、监管的财产（先抵押后查封可以）；违法、违章建筑。</w:t>
            </w:r>
          </w:p>
        </w:tc>
      </w:tr>
      <w:tr w14:paraId="265C3A1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89" w:type="pct"/>
            <w:tcBorders>
              <w:tl2br w:val="nil"/>
              <w:tr2bl w:val="nil"/>
            </w:tcBorders>
            <w:vAlign w:val="center"/>
          </w:tcPr>
          <w:p w14:paraId="5546824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可以抵押的财产</w:t>
            </w:r>
          </w:p>
        </w:tc>
        <w:tc>
          <w:tcPr>
            <w:tcW w:w="3810" w:type="pct"/>
            <w:tcBorders>
              <w:tl2br w:val="nil"/>
              <w:tr2bl w:val="nil"/>
            </w:tcBorders>
          </w:tcPr>
          <w:p w14:paraId="5732224A">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vertAlign w:val="baseline"/>
                <w:lang w:val="en-US" w:eastAsia="zh-CN"/>
              </w:rPr>
            </w:pPr>
            <w:r>
              <w:rPr>
                <w:rFonts w:hint="eastAsia" w:ascii="楷体" w:hAnsi="楷体" w:eastAsia="楷体" w:cs="楷体"/>
                <w:color w:val="FF0000"/>
              </w:rPr>
              <w:t>建筑物和其他土地附着物；建设用地使用权</w:t>
            </w:r>
            <w:r>
              <w:rPr>
                <w:rFonts w:hint="eastAsia" w:ascii="楷体" w:hAnsi="楷体" w:eastAsia="楷体" w:cs="楷体"/>
              </w:rPr>
              <w:t>；海域使用权；生产设备、原材料、半成品、产品；正在建造的建筑物、船舶、航空器；交通运输工具；法律、行政法规未禁止抵押的其他财产。</w:t>
            </w:r>
          </w:p>
        </w:tc>
      </w:tr>
      <w:tr w14:paraId="15F879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89" w:type="pct"/>
            <w:vMerge w:val="restart"/>
            <w:tcBorders>
              <w:tl2br w:val="nil"/>
              <w:tr2bl w:val="nil"/>
            </w:tcBorders>
            <w:vAlign w:val="center"/>
          </w:tcPr>
          <w:p w14:paraId="77A7F0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vertAlign w:val="baseline"/>
                <w:lang w:val="en-US" w:eastAsia="zh-CN"/>
              </w:rPr>
            </w:pPr>
            <w:r>
              <w:rPr>
                <w:rFonts w:hint="eastAsia" w:ascii="楷体" w:hAnsi="楷体" w:eastAsia="楷体" w:cs="楷体"/>
                <w:b/>
                <w:bCs/>
                <w:color w:val="E56437"/>
                <w:kern w:val="0"/>
                <w:sz w:val="24"/>
                <w:szCs w:val="24"/>
                <w:lang w:val="en-US" w:eastAsia="zh-CN" w:bidi="ar"/>
              </w:rPr>
              <w:t>房地一体主义</w:t>
            </w:r>
          </w:p>
        </w:tc>
        <w:tc>
          <w:tcPr>
            <w:tcW w:w="3810" w:type="pct"/>
            <w:tcBorders>
              <w:tl2br w:val="nil"/>
              <w:tr2bl w:val="nil"/>
            </w:tcBorders>
          </w:tcPr>
          <w:p w14:paraId="2F71E1EC">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w w:val="95"/>
                <w:kern w:val="2"/>
                <w:sz w:val="21"/>
                <w:szCs w:val="21"/>
                <w:lang w:val="en-US" w:eastAsia="zh-CN" w:bidi="ar-SA"/>
              </w:rPr>
            </w:pPr>
            <w:r>
              <w:rPr>
                <w:rFonts w:hint="eastAsia" w:ascii="楷体" w:hAnsi="楷体" w:eastAsia="楷体" w:cs="楷体"/>
                <w:lang w:val="en-US" w:eastAsia="zh-CN"/>
              </w:rPr>
              <w:t>以建筑物抵押的，该建筑物占用范围内的建设用地使用权一并抵押。</w:t>
            </w:r>
            <w:r>
              <w:rPr>
                <w:rFonts w:hint="eastAsia" w:ascii="楷体" w:hAnsi="楷体" w:eastAsia="楷体" w:cs="楷体"/>
                <w:color w:val="FF0000"/>
                <w:lang w:val="en-US" w:eastAsia="zh-CN"/>
              </w:rPr>
              <w:t>以建设用地使用权抵押的，该土地上的建筑物一并抵押。抵押人未依照前款规定一并抵押的，未抵押的财产视为一并抵押。</w:t>
            </w:r>
          </w:p>
        </w:tc>
      </w:tr>
      <w:tr w14:paraId="72B4477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89" w:type="pct"/>
            <w:vMerge w:val="continue"/>
            <w:tcBorders>
              <w:tl2br w:val="nil"/>
              <w:tr2bl w:val="nil"/>
            </w:tcBorders>
          </w:tcPr>
          <w:p w14:paraId="5C72F4CE">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rPr>
            </w:pPr>
          </w:p>
        </w:tc>
        <w:tc>
          <w:tcPr>
            <w:tcW w:w="3810" w:type="pct"/>
            <w:tcBorders>
              <w:tl2br w:val="nil"/>
              <w:tr2bl w:val="nil"/>
            </w:tcBorders>
            <w:vAlign w:val="center"/>
          </w:tcPr>
          <w:p w14:paraId="3B94E012">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vertAlign w:val="baseline"/>
                <w:lang w:val="en-US" w:eastAsia="zh-CN"/>
              </w:rPr>
            </w:pPr>
            <w:r>
              <w:rPr>
                <w:rFonts w:hint="eastAsia" w:ascii="楷体" w:hAnsi="楷体" w:eastAsia="楷体" w:cs="楷体"/>
                <w:lang w:val="en-US" w:eastAsia="zh-CN"/>
              </w:rPr>
              <w:t>建设用地使用权抵押后，该</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土地上新增的建筑物不属于抵押财产</w:t>
            </w:r>
            <w:r>
              <w:rPr>
                <w:rFonts w:hint="eastAsia" w:ascii="楷体" w:hAnsi="楷体" w:eastAsia="楷体" w:cs="楷体"/>
                <w:lang w:val="en-US" w:eastAsia="zh-CN"/>
              </w:rPr>
              <w:t>。该建设用地使用权实现抵押权时，</w:t>
            </w:r>
            <w:r>
              <w:rPr>
                <w:rFonts w:hint="eastAsia" w:ascii="楷体" w:hAnsi="楷体" w:eastAsia="楷体" w:cs="楷体"/>
                <w:color w:val="FF0000"/>
                <w:lang w:val="en-US" w:eastAsia="zh-CN"/>
              </w:rPr>
              <w:t>应当将该土地上新增的建筑物与建设用地使用权一并处分，但是新增建筑物所得的价款，抵押权人无权优先受偿。</w:t>
            </w:r>
          </w:p>
        </w:tc>
      </w:tr>
    </w:tbl>
    <w:p w14:paraId="2D838BEF">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7AAA2C8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4D1EBD6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47DA164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2201245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考点31：抵押权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213"/>
        <w:gridCol w:w="1405"/>
        <w:gridCol w:w="6190"/>
      </w:tblGrid>
      <w:tr w14:paraId="3EDB578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31" w:hRule="atLeast"/>
        </w:trPr>
        <w:tc>
          <w:tcPr>
            <w:tcW w:w="1128" w:type="pct"/>
            <w:vMerge w:val="restart"/>
            <w:tcBorders>
              <w:tl2br w:val="nil"/>
              <w:tr2bl w:val="nil"/>
            </w:tcBorders>
            <w:vAlign w:val="center"/>
          </w:tcPr>
          <w:p w14:paraId="3702A80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抵押权的设立</w:t>
            </w:r>
          </w:p>
          <w:p w14:paraId="3A88EB2A">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（抵押合同+登记）</w:t>
            </w:r>
          </w:p>
        </w:tc>
        <w:tc>
          <w:tcPr>
            <w:tcW w:w="716" w:type="pct"/>
            <w:tcBorders>
              <w:tl2br w:val="nil"/>
              <w:tr2bl w:val="nil"/>
            </w:tcBorders>
            <w:vAlign w:val="center"/>
          </w:tcPr>
          <w:p w14:paraId="5DB41C92">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不动产</w:t>
            </w:r>
          </w:p>
        </w:tc>
        <w:tc>
          <w:tcPr>
            <w:tcW w:w="3154" w:type="pct"/>
            <w:tcBorders>
              <w:tl2br w:val="nil"/>
              <w:tr2bl w:val="nil"/>
            </w:tcBorders>
          </w:tcPr>
          <w:p w14:paraId="199CB144">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登记作为生效要件，抵押权自登记时设立。</w:t>
            </w:r>
          </w:p>
        </w:tc>
      </w:tr>
      <w:tr w14:paraId="11BC55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31" w:hRule="atLeast"/>
        </w:trPr>
        <w:tc>
          <w:tcPr>
            <w:tcW w:w="1128" w:type="pct"/>
            <w:vMerge w:val="continue"/>
            <w:tcBorders>
              <w:tl2br w:val="nil"/>
              <w:tr2bl w:val="nil"/>
            </w:tcBorders>
            <w:vAlign w:val="center"/>
          </w:tcPr>
          <w:p w14:paraId="6B991440">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p>
        </w:tc>
        <w:tc>
          <w:tcPr>
            <w:tcW w:w="716" w:type="pct"/>
            <w:tcBorders>
              <w:tl2br w:val="nil"/>
              <w:tr2bl w:val="nil"/>
            </w:tcBorders>
            <w:vAlign w:val="center"/>
          </w:tcPr>
          <w:p w14:paraId="0EF62AC0">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动产</w:t>
            </w:r>
          </w:p>
        </w:tc>
        <w:tc>
          <w:tcPr>
            <w:tcW w:w="3154" w:type="pct"/>
            <w:tcBorders>
              <w:tl2br w:val="nil"/>
              <w:tr2bl w:val="nil"/>
            </w:tcBorders>
          </w:tcPr>
          <w:p w14:paraId="703CBDF2">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4"/>
                <w:lang w:val="en-US" w:eastAsia="zh-CN" w:bidi="ar-SA"/>
              </w:rPr>
            </w:pPr>
            <w:r>
              <w:rPr>
                <w:rFonts w:hint="eastAsia" w:ascii="楷体" w:hAnsi="楷体" w:eastAsia="楷体" w:cs="楷体"/>
                <w:kern w:val="2"/>
                <w:sz w:val="21"/>
                <w:szCs w:val="24"/>
                <w:lang w:val="en-US" w:eastAsia="zh-CN" w:bidi="ar-SA"/>
              </w:rPr>
              <w:t>登记作为对抗要件：以动产抵押的，抵押权自抵押合同生效时设立；未经登记，不得对抗善意第三人（善意受让人、善意承租人、正常经营买受人等）。</w:t>
            </w:r>
          </w:p>
        </w:tc>
      </w:tr>
      <w:tr w14:paraId="63A57E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128" w:type="pct"/>
            <w:tcBorders>
              <w:tl2br w:val="nil"/>
              <w:tr2bl w:val="nil"/>
            </w:tcBorders>
            <w:vAlign w:val="center"/>
          </w:tcPr>
          <w:p w14:paraId="6D81CC45">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流押（质）条款</w:t>
            </w:r>
          </w:p>
        </w:tc>
        <w:tc>
          <w:tcPr>
            <w:tcW w:w="3871" w:type="pct"/>
            <w:gridSpan w:val="2"/>
            <w:tcBorders>
              <w:tl2br w:val="nil"/>
              <w:tr2bl w:val="nil"/>
            </w:tcBorders>
          </w:tcPr>
          <w:p w14:paraId="2420D8DA">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无效。</w:t>
            </w:r>
          </w:p>
          <w:p w14:paraId="525BA60A">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抵押权人在债务履行期限届满前，与抵押人约定债务人不履行到期债务时抵押财产归债权人所有的，</w:t>
            </w:r>
            <w:r>
              <w:rPr>
                <w:rFonts w:hint="eastAsia" w:ascii="楷体" w:hAnsi="楷体" w:eastAsia="楷体" w:cs="楷体"/>
                <w:color w:val="FF0000"/>
                <w:kern w:val="2"/>
                <w:sz w:val="21"/>
                <w:szCs w:val="21"/>
                <w:lang w:val="en-US" w:eastAsia="zh-CN" w:bidi="ar-SA"/>
              </w:rPr>
              <w:t>只能依法就抵押财产优先受偿。</w:t>
            </w:r>
          </w:p>
          <w:p w14:paraId="327E170B">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质权人在债务履行期限届满前，与出质人约定债务人不履行到期债务时质押财产归债权人所有的，</w:t>
            </w:r>
            <w:r>
              <w:rPr>
                <w:rFonts w:hint="eastAsia" w:ascii="楷体" w:hAnsi="楷体" w:eastAsia="楷体" w:cs="楷体"/>
                <w:color w:val="FF0000"/>
                <w:kern w:val="2"/>
                <w:sz w:val="21"/>
                <w:szCs w:val="21"/>
                <w:lang w:val="en-US" w:eastAsia="zh-CN" w:bidi="ar-SA"/>
              </w:rPr>
              <w:t>只能依法就质押财产</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优先受偿</w:t>
            </w:r>
            <w:r>
              <w:rPr>
                <w:rFonts w:hint="eastAsia" w:ascii="楷体" w:hAnsi="楷体" w:eastAsia="楷体" w:cs="楷体"/>
                <w:kern w:val="2"/>
                <w:sz w:val="21"/>
                <w:szCs w:val="21"/>
                <w:lang w:val="en-US" w:eastAsia="zh-CN" w:bidi="ar-SA"/>
              </w:rPr>
              <w:t>。</w:t>
            </w:r>
          </w:p>
        </w:tc>
      </w:tr>
      <w:tr w14:paraId="1FC476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1" w:hRule="atLeast"/>
        </w:trPr>
        <w:tc>
          <w:tcPr>
            <w:tcW w:w="1128" w:type="pct"/>
            <w:vMerge w:val="restart"/>
            <w:tcBorders>
              <w:tl2br w:val="nil"/>
              <w:tr2bl w:val="nil"/>
            </w:tcBorders>
            <w:vAlign w:val="center"/>
          </w:tcPr>
          <w:p w14:paraId="6CA661B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抵押权的效力范围</w:t>
            </w:r>
          </w:p>
        </w:tc>
        <w:tc>
          <w:tcPr>
            <w:tcW w:w="3871" w:type="pct"/>
            <w:gridSpan w:val="2"/>
            <w:tcBorders>
              <w:tl2br w:val="nil"/>
              <w:tr2bl w:val="nil"/>
            </w:tcBorders>
          </w:tcPr>
          <w:p w14:paraId="7C5BCBDE">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担保债权范围</w:t>
            </w:r>
            <w:r>
              <w:rPr>
                <w:rFonts w:hint="eastAsia" w:ascii="楷体" w:hAnsi="楷体" w:eastAsia="楷体" w:cs="楷体"/>
                <w:kern w:val="2"/>
                <w:sz w:val="21"/>
                <w:szCs w:val="21"/>
                <w:lang w:val="en-US" w:eastAsia="zh-CN" w:bidi="ar-SA"/>
              </w:rPr>
              <w:t>：主债权、利息、违约金、损害赔偿金、实现抵押权费用。当事人有约定的，按照约定。</w:t>
            </w:r>
          </w:p>
        </w:tc>
      </w:tr>
      <w:tr w14:paraId="4F4328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511" w:hRule="atLeast"/>
        </w:trPr>
        <w:tc>
          <w:tcPr>
            <w:tcW w:w="1128" w:type="pct"/>
            <w:vMerge w:val="continue"/>
            <w:tcBorders>
              <w:tl2br w:val="nil"/>
              <w:tr2bl w:val="nil"/>
            </w:tcBorders>
            <w:vAlign w:val="center"/>
          </w:tcPr>
          <w:p w14:paraId="73F6595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3871" w:type="pct"/>
            <w:gridSpan w:val="2"/>
            <w:tcBorders>
              <w:tl2br w:val="nil"/>
              <w:tr2bl w:val="nil"/>
            </w:tcBorders>
            <w:vAlign w:val="center"/>
          </w:tcPr>
          <w:p w14:paraId="7E383841">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抵押权所及于的抵押物范围</w:t>
            </w:r>
            <w:r>
              <w:rPr>
                <w:rFonts w:hint="eastAsia" w:ascii="楷体" w:hAnsi="楷体" w:eastAsia="楷体" w:cs="楷体"/>
                <w:kern w:val="2"/>
                <w:sz w:val="21"/>
                <w:szCs w:val="21"/>
                <w:lang w:val="en-US" w:eastAsia="zh-CN" w:bidi="ar-SA"/>
              </w:rPr>
              <w:t>：从物、孳息、代位物、添附物</w:t>
            </w:r>
          </w:p>
        </w:tc>
      </w:tr>
      <w:tr w14:paraId="01783E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75" w:hRule="atLeast"/>
        </w:trPr>
        <w:tc>
          <w:tcPr>
            <w:tcW w:w="1128" w:type="pct"/>
            <w:vMerge w:val="restart"/>
            <w:tcBorders>
              <w:tl2br w:val="nil"/>
              <w:tr2bl w:val="nil"/>
            </w:tcBorders>
            <w:vAlign w:val="center"/>
          </w:tcPr>
          <w:p w14:paraId="0FE9D0CA">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抵押权的顺位</w:t>
            </w:r>
          </w:p>
        </w:tc>
        <w:tc>
          <w:tcPr>
            <w:tcW w:w="3871" w:type="pct"/>
            <w:gridSpan w:val="2"/>
            <w:tcBorders>
              <w:tl2br w:val="nil"/>
              <w:tr2bl w:val="nil"/>
            </w:tcBorders>
          </w:tcPr>
          <w:p w14:paraId="09368D80">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多个抵押权并存时的</w:t>
            </w:r>
            <w:r>
              <w:rPr>
                <w:rFonts w:hint="eastAsia" w:ascii="楷体" w:hAnsi="楷体" w:eastAsia="楷体" w:cs="楷体"/>
                <w:color w:val="FF0000"/>
                <w:kern w:val="2"/>
                <w:sz w:val="21"/>
                <w:szCs w:val="21"/>
                <w:lang w:val="en-US" w:eastAsia="zh-CN" w:bidi="ar-SA"/>
              </w:rPr>
              <w:t>清偿顺序</w:t>
            </w:r>
            <w:r>
              <w:rPr>
                <w:rFonts w:hint="eastAsia" w:ascii="楷体" w:hAnsi="楷体" w:eastAsia="楷体" w:cs="楷体"/>
                <w:kern w:val="2"/>
                <w:sz w:val="21"/>
                <w:szCs w:val="21"/>
                <w:lang w:val="en-US" w:eastAsia="zh-CN" w:bidi="ar-SA"/>
              </w:rPr>
              <w:t>：</w:t>
            </w:r>
          </w:p>
          <w:p w14:paraId="6DAD4272">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已登记按登记顺序</w:t>
            </w:r>
            <w:r>
              <w:rPr>
                <w:rFonts w:hint="eastAsia" w:ascii="楷体" w:hAnsi="楷体" w:eastAsia="楷体" w:cs="楷体"/>
                <w:kern w:val="2"/>
                <w:sz w:val="21"/>
                <w:szCs w:val="21"/>
                <w:lang w:val="en-US" w:eastAsia="zh-CN" w:bidi="ar-SA"/>
              </w:rPr>
              <w:t>，顺序相同按债权比例，</w:t>
            </w:r>
            <w:r>
              <w:rPr>
                <w:rFonts w:hint="eastAsia" w:ascii="楷体" w:hAnsi="楷体" w:eastAsia="楷体" w:cs="楷体"/>
                <w:color w:val="FF0000"/>
                <w:kern w:val="2"/>
                <w:sz w:val="21"/>
                <w:szCs w:val="21"/>
                <w:lang w:val="en-US" w:eastAsia="zh-CN" w:bidi="ar-SA"/>
              </w:rPr>
              <w:t>已登记先于未登记，均未登记按债权比例</w:t>
            </w:r>
            <w:r>
              <w:rPr>
                <w:rFonts w:hint="eastAsia" w:ascii="楷体" w:hAnsi="楷体" w:eastAsia="楷体" w:cs="楷体"/>
                <w:kern w:val="2"/>
                <w:sz w:val="21"/>
                <w:szCs w:val="21"/>
                <w:lang w:val="en-US" w:eastAsia="zh-CN" w:bidi="ar-SA"/>
              </w:rPr>
              <w:t>；顺位在后先到期，</w:t>
            </w:r>
            <w:r>
              <w:rPr>
                <w:rFonts w:hint="eastAsia" w:ascii="楷体" w:hAnsi="楷体" w:eastAsia="楷体" w:cs="楷体"/>
                <w:color w:val="FF0000"/>
                <w:kern w:val="2"/>
                <w:sz w:val="21"/>
                <w:szCs w:val="21"/>
                <w:lang w:val="en-US" w:eastAsia="zh-CN" w:bidi="ar-SA"/>
              </w:rPr>
              <w:t>只能就超出顺位在先的部分受偿</w:t>
            </w:r>
            <w:r>
              <w:rPr>
                <w:rFonts w:hint="eastAsia" w:ascii="楷体" w:hAnsi="楷体" w:eastAsia="楷体" w:cs="楷体"/>
                <w:kern w:val="2"/>
                <w:sz w:val="21"/>
                <w:szCs w:val="21"/>
                <w:lang w:val="en-US" w:eastAsia="zh-CN" w:bidi="ar-SA"/>
              </w:rPr>
              <w:t>；顺位在先先到期，剩余价款应予提存，如果变价所得不足以清偿顺位在先的抵押权，则顺位在后的抵押权消灭，其所担保的债权转化为普通债权；</w:t>
            </w:r>
          </w:p>
        </w:tc>
      </w:tr>
      <w:tr w14:paraId="54D5650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75" w:hRule="atLeast"/>
        </w:trPr>
        <w:tc>
          <w:tcPr>
            <w:tcW w:w="1128" w:type="pct"/>
            <w:vMerge w:val="continue"/>
            <w:tcBorders>
              <w:tl2br w:val="nil"/>
              <w:tr2bl w:val="nil"/>
            </w:tcBorders>
            <w:vAlign w:val="center"/>
          </w:tcPr>
          <w:p w14:paraId="66E5A42D">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3871" w:type="pct"/>
            <w:gridSpan w:val="2"/>
            <w:tcBorders>
              <w:tl2br w:val="nil"/>
              <w:tr2bl w:val="nil"/>
            </w:tcBorders>
          </w:tcPr>
          <w:p w14:paraId="0300AA68">
            <w:pPr>
              <w:pStyle w:val="6"/>
              <w:keepNext w:val="0"/>
              <w:keepLines w:val="0"/>
              <w:pageBreakBefore w:val="0"/>
              <w:kinsoku/>
              <w:wordWrap/>
              <w:overflowPunct/>
              <w:topLinePunct w:val="0"/>
              <w:autoSpaceDE/>
              <w:autoSpaceDN/>
              <w:bidi w:val="0"/>
              <w:adjustRightInd/>
              <w:snapToGrid/>
              <w:spacing w:line="360" w:lineRule="exact"/>
              <w:ind w:left="0" w:leftChars="0" w:right="0" w:firstLine="0" w:firstLineChars="0"/>
              <w:textAlignment w:val="auto"/>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color w:val="FF0000"/>
                <w:kern w:val="2"/>
                <w:sz w:val="21"/>
                <w:szCs w:val="21"/>
                <w:lang w:val="en-US" w:eastAsia="zh-CN" w:bidi="ar-SA"/>
              </w:rPr>
              <w:t>顺位调换与放弃</w:t>
            </w:r>
            <w:r>
              <w:rPr>
                <w:rFonts w:hint="eastAsia" w:ascii="楷体" w:hAnsi="楷体" w:eastAsia="楷体" w:cs="楷体"/>
                <w:b w:val="0"/>
                <w:bCs w:val="0"/>
                <w:kern w:val="2"/>
                <w:sz w:val="21"/>
                <w:szCs w:val="21"/>
                <w:lang w:val="en-US" w:eastAsia="zh-CN" w:bidi="ar-SA"/>
              </w:rPr>
              <w:t>：</w:t>
            </w:r>
          </w:p>
          <w:p w14:paraId="7A073C01">
            <w:pPr>
              <w:pStyle w:val="6"/>
              <w:keepNext w:val="0"/>
              <w:keepLines w:val="0"/>
              <w:pageBreakBefore w:val="0"/>
              <w:kinsoku/>
              <w:wordWrap/>
              <w:overflowPunct/>
              <w:topLinePunct w:val="0"/>
              <w:autoSpaceDE/>
              <w:autoSpaceDN/>
              <w:bidi w:val="0"/>
              <w:adjustRightInd/>
              <w:snapToGrid/>
              <w:spacing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b w:val="0"/>
                <w:bCs w:val="0"/>
                <w:kern w:val="2"/>
                <w:sz w:val="21"/>
                <w:szCs w:val="21"/>
                <w:lang w:val="en-US" w:eastAsia="zh-CN" w:bidi="ar-SA"/>
              </w:rPr>
              <w:t>抵押权人</w:t>
            </w:r>
            <w:r>
              <w:rPr>
                <w:rFonts w:hint="eastAsia" w:ascii="楷体" w:hAnsi="楷体" w:eastAsia="楷体" w:cs="楷体"/>
                <w:b w:val="0"/>
                <w:bCs w:val="0"/>
                <w:color w:val="FF0000"/>
                <w:kern w:val="2"/>
                <w:sz w:val="21"/>
                <w:szCs w:val="21"/>
                <w:lang w:val="en-US" w:eastAsia="zh-CN" w:bidi="ar-SA"/>
              </w:rPr>
              <w:t>可以放弃</w:t>
            </w:r>
            <w:r>
              <w:rPr>
                <w:rFonts w:hint="eastAsia" w:ascii="楷体" w:hAnsi="楷体" w:eastAsia="楷体" w:cs="楷体"/>
                <w:b w:val="0"/>
                <w:bCs w:val="0"/>
                <w:kern w:val="2"/>
                <w:sz w:val="21"/>
                <w:szCs w:val="21"/>
                <w:lang w:val="en-US" w:eastAsia="zh-CN" w:bidi="ar-SA"/>
              </w:rPr>
              <w:t>抵押权或者抵押权的顺位。抵押权人与抵押人可以</w:t>
            </w:r>
            <w:r>
              <w:rPr>
                <w:rFonts w:hint="eastAsia" w:ascii="楷体" w:hAnsi="楷体" w:eastAsia="楷体" w:cs="楷体"/>
                <w:b w:val="0"/>
                <w:bCs w:val="0"/>
                <w:color w:val="FF0000"/>
                <w:kern w:val="2"/>
                <w:sz w:val="21"/>
                <w:szCs w:val="21"/>
                <w:lang w:val="en-US" w:eastAsia="zh-CN" w:bidi="ar-SA"/>
              </w:rPr>
              <w:t>协议变更</w:t>
            </w:r>
            <w:r>
              <w:rPr>
                <w:rFonts w:hint="eastAsia" w:ascii="楷体" w:hAnsi="楷体" w:eastAsia="楷体" w:cs="楷体"/>
                <w:b w:val="0"/>
                <w:bCs w:val="0"/>
                <w:kern w:val="2"/>
                <w:sz w:val="21"/>
                <w:szCs w:val="21"/>
                <w:lang w:val="en-US" w:eastAsia="zh-CN" w:bidi="ar-SA"/>
              </w:rPr>
              <w:t>抵押权顺位以及被担保的债权数额等内容，但是抵押权的变更，</w:t>
            </w:r>
            <w:r>
              <w:rPr>
                <w:rFonts w:hint="eastAsia" w:ascii="楷体" w:hAnsi="楷体" w:eastAsia="楷体" w:cs="楷体"/>
                <w:b w:val="0"/>
                <w:bCs w:val="0"/>
                <w:color w:val="FF0000"/>
                <w:kern w:val="2"/>
                <w:sz w:val="21"/>
                <w:szCs w:val="21"/>
                <w:lang w:val="en-US" w:eastAsia="zh-CN" w:bidi="ar-SA"/>
              </w:rPr>
              <w:t>未经其他抵押权人书面同意，不得对其他抵押权人产生不利影响。</w:t>
            </w:r>
          </w:p>
        </w:tc>
      </w:tr>
      <w:tr w14:paraId="469CC8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31" w:hRule="atLeast"/>
        </w:trPr>
        <w:tc>
          <w:tcPr>
            <w:tcW w:w="1128" w:type="pct"/>
            <w:vMerge w:val="restart"/>
            <w:tcBorders>
              <w:tl2br w:val="nil"/>
              <w:tr2bl w:val="nil"/>
            </w:tcBorders>
            <w:vAlign w:val="center"/>
          </w:tcPr>
          <w:p w14:paraId="50004348">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抵押权的出租</w:t>
            </w:r>
          </w:p>
        </w:tc>
        <w:tc>
          <w:tcPr>
            <w:tcW w:w="3871" w:type="pct"/>
            <w:gridSpan w:val="2"/>
            <w:tcBorders>
              <w:tl2br w:val="nil"/>
              <w:tr2bl w:val="nil"/>
            </w:tcBorders>
          </w:tcPr>
          <w:p w14:paraId="495F4C82">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买卖不破租赁</w:t>
            </w:r>
            <w:r>
              <w:rPr>
                <w:rFonts w:hint="eastAsia" w:ascii="楷体" w:hAnsi="楷体" w:eastAsia="楷体" w:cs="楷体"/>
                <w:kern w:val="2"/>
                <w:sz w:val="21"/>
                <w:szCs w:val="21"/>
                <w:lang w:val="en-US" w:eastAsia="zh-CN" w:bidi="ar-SA"/>
              </w:rPr>
              <w:t>：先租后押，抵押权设立前抵押财产已出租并转移占有的，</w:t>
            </w:r>
            <w:r>
              <w:rPr>
                <w:rFonts w:hint="eastAsia" w:ascii="楷体" w:hAnsi="楷体" w:eastAsia="楷体" w:cs="楷体"/>
                <w:color w:val="FF0000"/>
                <w:kern w:val="2"/>
                <w:sz w:val="21"/>
                <w:szCs w:val="21"/>
                <w:lang w:val="en-US" w:eastAsia="zh-CN" w:bidi="ar-SA"/>
              </w:rPr>
              <w:t>原租赁关系不受该抵押权的影响。租赁合同对新的受让人继续有效。</w:t>
            </w:r>
          </w:p>
        </w:tc>
      </w:tr>
      <w:tr w14:paraId="70EBA7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31" w:hRule="atLeast"/>
        </w:trPr>
        <w:tc>
          <w:tcPr>
            <w:tcW w:w="1128" w:type="pct"/>
            <w:vMerge w:val="continue"/>
            <w:tcBorders>
              <w:tl2br w:val="nil"/>
              <w:tr2bl w:val="nil"/>
            </w:tcBorders>
            <w:vAlign w:val="center"/>
          </w:tcPr>
          <w:p w14:paraId="55171C2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3871" w:type="pct"/>
            <w:gridSpan w:val="2"/>
            <w:tcBorders>
              <w:tl2br w:val="nil"/>
              <w:tr2bl w:val="nil"/>
            </w:tcBorders>
          </w:tcPr>
          <w:p w14:paraId="426C1465">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买卖破租赁</w:t>
            </w:r>
            <w:r>
              <w:rPr>
                <w:rFonts w:hint="eastAsia" w:ascii="楷体" w:hAnsi="楷体" w:eastAsia="楷体" w:cs="楷体"/>
                <w:kern w:val="2"/>
                <w:sz w:val="21"/>
                <w:szCs w:val="21"/>
                <w:lang w:val="en-US" w:eastAsia="zh-CN" w:bidi="ar-SA"/>
              </w:rPr>
              <w:t>：先押后租，抵押权设立在先，租赁关系成立在后，则租赁关系</w:t>
            </w:r>
            <w:r>
              <w:rPr>
                <w:rFonts w:hint="eastAsia" w:ascii="楷体" w:hAnsi="楷体" w:eastAsia="楷体" w:cs="楷体"/>
                <w:color w:val="FF0000"/>
                <w:kern w:val="2"/>
                <w:sz w:val="21"/>
                <w:szCs w:val="21"/>
                <w:lang w:val="en-US" w:eastAsia="zh-CN" w:bidi="ar-SA"/>
              </w:rPr>
              <w:t>不得对抗已登记的抵押权</w:t>
            </w:r>
            <w:r>
              <w:rPr>
                <w:rFonts w:hint="eastAsia" w:ascii="楷体" w:hAnsi="楷体" w:eastAsia="楷体" w:cs="楷体"/>
                <w:color w:val="C00000"/>
                <w:kern w:val="2"/>
                <w:sz w:val="21"/>
                <w:szCs w:val="21"/>
                <w:lang w:val="en-US" w:eastAsia="zh-CN" w:bidi="ar-SA"/>
              </w:rPr>
              <w:t>。</w:t>
            </w:r>
          </w:p>
        </w:tc>
      </w:tr>
      <w:tr w14:paraId="66C2612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36" w:hRule="atLeast"/>
        </w:trPr>
        <w:tc>
          <w:tcPr>
            <w:tcW w:w="1128" w:type="pct"/>
            <w:vMerge w:val="restart"/>
            <w:tcBorders>
              <w:tl2br w:val="nil"/>
              <w:tr2bl w:val="nil"/>
            </w:tcBorders>
            <w:vAlign w:val="center"/>
          </w:tcPr>
          <w:p w14:paraId="49416B3A">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抵押物的转让</w:t>
            </w:r>
          </w:p>
        </w:tc>
        <w:tc>
          <w:tcPr>
            <w:tcW w:w="3871" w:type="pct"/>
            <w:gridSpan w:val="2"/>
            <w:tcBorders>
              <w:tl2br w:val="nil"/>
              <w:tr2bl w:val="nil"/>
            </w:tcBorders>
          </w:tcPr>
          <w:p w14:paraId="7E6F6E49">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抵押期间，抵押人</w:t>
            </w:r>
            <w:r>
              <w:rPr>
                <w:rFonts w:hint="eastAsia" w:ascii="楷体" w:hAnsi="楷体" w:eastAsia="楷体" w:cs="楷体"/>
                <w:color w:val="FF0000"/>
                <w:kern w:val="2"/>
                <w:sz w:val="21"/>
                <w:szCs w:val="21"/>
                <w:lang w:val="en-US" w:eastAsia="zh-CN" w:bidi="ar-SA"/>
              </w:rPr>
              <w:t>可以转让</w:t>
            </w:r>
            <w:r>
              <w:rPr>
                <w:rFonts w:hint="eastAsia" w:ascii="楷体" w:hAnsi="楷体" w:eastAsia="楷体" w:cs="楷体"/>
                <w:kern w:val="2"/>
                <w:sz w:val="21"/>
                <w:szCs w:val="21"/>
                <w:lang w:val="en-US" w:eastAsia="zh-CN" w:bidi="ar-SA"/>
              </w:rPr>
              <w:t>抵押财产；当事人另有约定的，按照其约定；抵押财产转让的，</w:t>
            </w:r>
            <w:r>
              <w:rPr>
                <w:rFonts w:hint="eastAsia" w:ascii="楷体" w:hAnsi="楷体" w:eastAsia="楷体" w:cs="楷体"/>
                <w:color w:val="FF0000"/>
                <w:kern w:val="2"/>
                <w:sz w:val="21"/>
                <w:szCs w:val="21"/>
                <w:lang w:val="en-US" w:eastAsia="zh-CN" w:bidi="ar-SA"/>
              </w:rPr>
              <w:t>抵押权不受影响</w:t>
            </w:r>
            <w:r>
              <w:rPr>
                <w:rFonts w:hint="eastAsia" w:ascii="楷体" w:hAnsi="楷体" w:eastAsia="楷体" w:cs="楷体"/>
                <w:kern w:val="2"/>
                <w:sz w:val="21"/>
                <w:szCs w:val="21"/>
                <w:lang w:val="en-US" w:eastAsia="zh-CN" w:bidi="ar-SA"/>
              </w:rPr>
              <w:t>；</w:t>
            </w:r>
          </w:p>
        </w:tc>
      </w:tr>
      <w:tr w14:paraId="700474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36" w:hRule="atLeast"/>
        </w:trPr>
        <w:tc>
          <w:tcPr>
            <w:tcW w:w="1128" w:type="pct"/>
            <w:vMerge w:val="continue"/>
            <w:tcBorders>
              <w:tl2br w:val="nil"/>
              <w:tr2bl w:val="nil"/>
            </w:tcBorders>
          </w:tcPr>
          <w:p w14:paraId="6548DAD6">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p>
        </w:tc>
        <w:tc>
          <w:tcPr>
            <w:tcW w:w="3871" w:type="pct"/>
            <w:gridSpan w:val="2"/>
            <w:tcBorders>
              <w:tl2br w:val="nil"/>
              <w:tr2bl w:val="nil"/>
            </w:tcBorders>
          </w:tcPr>
          <w:p w14:paraId="76160FD2">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抵押人转让抵押财产的，应当及时通知抵押权人</w:t>
            </w:r>
            <w:r>
              <w:rPr>
                <w:rFonts w:hint="eastAsia" w:ascii="楷体" w:hAnsi="楷体" w:eastAsia="楷体" w:cs="楷体"/>
                <w:kern w:val="2"/>
                <w:sz w:val="21"/>
                <w:szCs w:val="21"/>
                <w:lang w:val="en-US" w:eastAsia="zh-CN" w:bidi="ar-SA"/>
              </w:rPr>
              <w:t>；抵押权人能够证明抵押财产转让可能损害抵押权的，可以请求抵押人将转让所得的价款向抵押权人</w:t>
            </w:r>
            <w:r>
              <w:rPr>
                <w:rFonts w:hint="eastAsia" w:ascii="楷体" w:hAnsi="楷体" w:eastAsia="楷体" w:cs="楷体"/>
                <w:color w:val="FF0000"/>
                <w:kern w:val="2"/>
                <w:sz w:val="21"/>
                <w:szCs w:val="21"/>
                <w:lang w:val="en-US" w:eastAsia="zh-CN" w:bidi="ar-SA"/>
              </w:rPr>
              <w:t>提前清偿债务或提存</w:t>
            </w:r>
            <w:r>
              <w:rPr>
                <w:rFonts w:hint="eastAsia" w:ascii="楷体" w:hAnsi="楷体" w:eastAsia="楷体" w:cs="楷体"/>
                <w:kern w:val="2"/>
                <w:sz w:val="21"/>
                <w:szCs w:val="21"/>
                <w:lang w:val="en-US" w:eastAsia="zh-CN" w:bidi="ar-SA"/>
              </w:rPr>
              <w:t>；转让的价款超过债权数额的部分归抵押人所有，不足部分由债务人清偿。</w:t>
            </w:r>
          </w:p>
        </w:tc>
      </w:tr>
    </w:tbl>
    <w:p w14:paraId="5E37F8B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33CE23E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6BBDFB2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p>
    <w:p w14:paraId="2DB8EFC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考点32：最高额抵押</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03"/>
        <w:gridCol w:w="8205"/>
      </w:tblGrid>
      <w:tr w14:paraId="3D04FC0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tcBorders>
              <w:tl2br w:val="nil"/>
              <w:tr2bl w:val="nil"/>
            </w:tcBorders>
            <w:vAlign w:val="center"/>
          </w:tcPr>
          <w:p w14:paraId="54650FB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含义</w:t>
            </w:r>
          </w:p>
        </w:tc>
        <w:tc>
          <w:tcPr>
            <w:tcW w:w="4182" w:type="pct"/>
            <w:tcBorders>
              <w:tl2br w:val="nil"/>
              <w:tr2bl w:val="nil"/>
            </w:tcBorders>
          </w:tcPr>
          <w:p w14:paraId="140233F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预定最高限额内，为担保一定期间连续发生的债权清偿而设定的抵押。</w:t>
            </w:r>
          </w:p>
        </w:tc>
      </w:tr>
      <w:tr w14:paraId="12BB67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restart"/>
            <w:tcBorders>
              <w:tl2br w:val="nil"/>
              <w:tr2bl w:val="nil"/>
            </w:tcBorders>
            <w:vAlign w:val="center"/>
          </w:tcPr>
          <w:p w14:paraId="6150404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特征</w:t>
            </w:r>
          </w:p>
        </w:tc>
        <w:tc>
          <w:tcPr>
            <w:tcW w:w="4182" w:type="pct"/>
            <w:tcBorders>
              <w:tl2br w:val="nil"/>
              <w:tr2bl w:val="nil"/>
            </w:tcBorders>
          </w:tcPr>
          <w:p w14:paraId="67B2B6A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担保债权的</w:t>
            </w:r>
            <w:r>
              <w:rPr>
                <w:rFonts w:hint="eastAsia" w:ascii="楷体" w:hAnsi="楷体" w:eastAsia="楷体" w:cs="楷体"/>
                <w:color w:val="FF0000"/>
                <w:kern w:val="2"/>
                <w:sz w:val="21"/>
                <w:szCs w:val="21"/>
                <w:lang w:val="en-US" w:eastAsia="zh-CN" w:bidi="ar-SA"/>
              </w:rPr>
              <w:t>未来性和不特定性</w:t>
            </w:r>
            <w:r>
              <w:rPr>
                <w:rFonts w:hint="eastAsia" w:ascii="楷体" w:hAnsi="楷体" w:eastAsia="楷体" w:cs="楷体"/>
                <w:kern w:val="2"/>
                <w:sz w:val="21"/>
                <w:szCs w:val="21"/>
                <w:lang w:val="en-US" w:eastAsia="zh-CN" w:bidi="ar-SA"/>
              </w:rPr>
              <w:t>；</w:t>
            </w:r>
          </w:p>
        </w:tc>
      </w:tr>
      <w:tr w14:paraId="2223E7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continue"/>
            <w:tcBorders>
              <w:tl2br w:val="nil"/>
              <w:tr2bl w:val="nil"/>
            </w:tcBorders>
            <w:vAlign w:val="center"/>
          </w:tcPr>
          <w:p w14:paraId="6713F72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82" w:type="pct"/>
            <w:tcBorders>
              <w:tl2br w:val="nil"/>
              <w:tr2bl w:val="nil"/>
            </w:tcBorders>
          </w:tcPr>
          <w:p w14:paraId="0282000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抵押权的独立性：通常先设定抵押，债权才会发生，不过</w:t>
            </w:r>
            <w:r>
              <w:rPr>
                <w:rFonts w:hint="eastAsia" w:ascii="楷体" w:hAnsi="楷体" w:eastAsia="楷体" w:cs="楷体"/>
                <w:color w:val="FF0000"/>
                <w:kern w:val="2"/>
                <w:sz w:val="21"/>
                <w:szCs w:val="21"/>
                <w:lang w:val="en-US" w:eastAsia="zh-CN" w:bidi="ar-SA"/>
              </w:rPr>
              <w:t>当事人可以约定将设定抵押之前的债务转入最高额抵押担保的范围。</w:t>
            </w:r>
          </w:p>
        </w:tc>
      </w:tr>
      <w:tr w14:paraId="1D0922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restart"/>
            <w:tcBorders>
              <w:tl2br w:val="nil"/>
              <w:tr2bl w:val="nil"/>
            </w:tcBorders>
            <w:vAlign w:val="center"/>
          </w:tcPr>
          <w:p w14:paraId="374ECF4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效力</w:t>
            </w:r>
          </w:p>
        </w:tc>
        <w:tc>
          <w:tcPr>
            <w:tcW w:w="4182" w:type="pct"/>
            <w:tcBorders>
              <w:tl2br w:val="nil"/>
              <w:tr2bl w:val="nil"/>
            </w:tcBorders>
          </w:tcPr>
          <w:p w14:paraId="1876D39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最高额抵押担保的债权确定前，主债权中</w:t>
            </w:r>
            <w:r>
              <w:rPr>
                <w:rFonts w:hint="eastAsia" w:ascii="楷体" w:hAnsi="楷体" w:eastAsia="楷体" w:cs="楷体"/>
                <w:color w:val="FF0000"/>
                <w:kern w:val="2"/>
                <w:sz w:val="21"/>
                <w:szCs w:val="21"/>
                <w:lang w:val="en-US" w:eastAsia="zh-CN" w:bidi="ar-SA"/>
              </w:rPr>
              <w:t>部分债权移转的，除非另有约定，最高额抵押权不随之移转</w:t>
            </w:r>
          </w:p>
        </w:tc>
      </w:tr>
      <w:tr w14:paraId="3FFA2C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continue"/>
            <w:tcBorders>
              <w:tl2br w:val="nil"/>
              <w:tr2bl w:val="nil"/>
            </w:tcBorders>
            <w:vAlign w:val="center"/>
          </w:tcPr>
          <w:p w14:paraId="379A42B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4182" w:type="pct"/>
            <w:tcBorders>
              <w:tl2br w:val="nil"/>
              <w:tr2bl w:val="nil"/>
            </w:tcBorders>
          </w:tcPr>
          <w:p w14:paraId="782AF6E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在最高额内优先受偿</w:t>
            </w:r>
            <w:r>
              <w:rPr>
                <w:rFonts w:hint="eastAsia" w:ascii="楷体" w:hAnsi="楷体" w:eastAsia="楷体" w:cs="楷体"/>
                <w:kern w:val="2"/>
                <w:sz w:val="21"/>
                <w:szCs w:val="21"/>
                <w:lang w:val="en-US" w:eastAsia="zh-CN" w:bidi="ar-SA"/>
              </w:rPr>
              <w:t>：</w:t>
            </w:r>
          </w:p>
          <w:p w14:paraId="4B102A2A">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实际发生的债权余额高于最高限额的以后者为限。</w:t>
            </w:r>
          </w:p>
          <w:p w14:paraId="70C6C56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实际发生的债权余额低于最高限额的以前者为限。</w:t>
            </w:r>
          </w:p>
        </w:tc>
      </w:tr>
      <w:tr w14:paraId="1D1AECF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continue"/>
            <w:tcBorders>
              <w:tl2br w:val="nil"/>
              <w:tr2bl w:val="nil"/>
            </w:tcBorders>
            <w:vAlign w:val="center"/>
          </w:tcPr>
          <w:p w14:paraId="5020396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4182" w:type="pct"/>
            <w:tcBorders>
              <w:tl2br w:val="nil"/>
              <w:tr2bl w:val="nil"/>
            </w:tcBorders>
          </w:tcPr>
          <w:p w14:paraId="0187583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最高额</w:t>
            </w:r>
            <w:r>
              <w:rPr>
                <w:rFonts w:hint="eastAsia" w:ascii="楷体" w:hAnsi="楷体" w:eastAsia="楷体" w:cs="楷体"/>
                <w:color w:val="FF0000"/>
                <w:kern w:val="2"/>
                <w:sz w:val="21"/>
                <w:szCs w:val="21"/>
                <w:lang w:val="en-US" w:eastAsia="zh-CN" w:bidi="ar-SA"/>
              </w:rPr>
              <w:t>可以变更，但是不得对抗后来设定的抵押权</w:t>
            </w:r>
            <w:r>
              <w:rPr>
                <w:rFonts w:hint="eastAsia" w:ascii="楷体" w:hAnsi="楷体" w:eastAsia="楷体" w:cs="楷体"/>
                <w:kern w:val="2"/>
                <w:sz w:val="21"/>
                <w:szCs w:val="21"/>
                <w:lang w:val="en-US" w:eastAsia="zh-CN" w:bidi="ar-SA"/>
              </w:rPr>
              <w:t>。</w:t>
            </w:r>
          </w:p>
        </w:tc>
      </w:tr>
      <w:tr w14:paraId="75C853F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continue"/>
            <w:tcBorders>
              <w:tl2br w:val="nil"/>
              <w:tr2bl w:val="nil"/>
            </w:tcBorders>
            <w:vAlign w:val="center"/>
          </w:tcPr>
          <w:p w14:paraId="48F4D7B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4182" w:type="pct"/>
            <w:tcBorders>
              <w:tl2br w:val="nil"/>
              <w:tr2bl w:val="nil"/>
            </w:tcBorders>
          </w:tcPr>
          <w:p w14:paraId="63981AD5">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最高额抵押权实现时，若实际发生的债权余额高于最高限额的，以最高额为限优先受偿，超过部分为一般债权；</w:t>
            </w:r>
            <w:r>
              <w:rPr>
                <w:rFonts w:hint="eastAsia" w:ascii="楷体" w:hAnsi="楷体" w:eastAsia="楷体" w:cs="楷体"/>
                <w:color w:val="FF0000"/>
                <w:kern w:val="2"/>
                <w:sz w:val="21"/>
                <w:szCs w:val="21"/>
                <w:lang w:val="en-US" w:eastAsia="zh-CN" w:bidi="ar-SA"/>
              </w:rPr>
              <w:t>若实际发生的债权余额低于最高限额的，以实际发生的债权为限优先受偿。</w:t>
            </w:r>
          </w:p>
        </w:tc>
      </w:tr>
      <w:tr w14:paraId="1CE60D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tcBorders>
              <w:tl2br w:val="nil"/>
              <w:tr2bl w:val="nil"/>
            </w:tcBorders>
            <w:vAlign w:val="center"/>
          </w:tcPr>
          <w:p w14:paraId="23ACA70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实现</w:t>
            </w:r>
          </w:p>
        </w:tc>
        <w:tc>
          <w:tcPr>
            <w:tcW w:w="4182" w:type="pct"/>
            <w:tcBorders>
              <w:tl2br w:val="nil"/>
              <w:tr2bl w:val="nil"/>
            </w:tcBorders>
          </w:tcPr>
          <w:p w14:paraId="1C57687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债权确定</w:t>
            </w:r>
            <w:r>
              <w:rPr>
                <w:rFonts w:hint="eastAsia" w:ascii="楷体" w:hAnsi="楷体" w:eastAsia="楷体" w:cs="楷体"/>
                <w:kern w:val="2"/>
                <w:sz w:val="21"/>
                <w:szCs w:val="21"/>
                <w:lang w:val="en-US" w:eastAsia="zh-CN" w:bidi="ar-SA"/>
              </w:rPr>
              <w:t>：</w:t>
            </w:r>
          </w:p>
          <w:p w14:paraId="0B0F7ED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约定的债权确定期间届满；</w:t>
            </w:r>
            <w:r>
              <w:rPr>
                <w:rFonts w:hint="eastAsia" w:ascii="楷体" w:hAnsi="楷体" w:eastAsia="楷体" w:cs="楷体"/>
                <w:color w:val="FF0000"/>
                <w:kern w:val="2"/>
                <w:sz w:val="21"/>
                <w:szCs w:val="21"/>
                <w:lang w:val="en-US" w:eastAsia="zh-CN" w:bidi="ar-SA"/>
              </w:rPr>
              <w:t>没有约定</w:t>
            </w:r>
            <w:r>
              <w:rPr>
                <w:rFonts w:hint="eastAsia" w:ascii="楷体" w:hAnsi="楷体" w:eastAsia="楷体" w:cs="楷体"/>
                <w:kern w:val="2"/>
                <w:sz w:val="21"/>
                <w:szCs w:val="21"/>
                <w:lang w:val="en-US" w:eastAsia="zh-CN" w:bidi="ar-SA"/>
              </w:rPr>
              <w:t>债权确定期间或者</w:t>
            </w:r>
            <w:r>
              <w:rPr>
                <w:rFonts w:hint="eastAsia" w:ascii="楷体" w:hAnsi="楷体" w:eastAsia="楷体" w:cs="楷体"/>
                <w:color w:val="FF0000"/>
                <w:kern w:val="2"/>
                <w:sz w:val="21"/>
                <w:szCs w:val="21"/>
                <w:lang w:val="en-US" w:eastAsia="zh-CN" w:bidi="ar-SA"/>
              </w:rPr>
              <w:t>约定不明确</w:t>
            </w:r>
            <w:r>
              <w:rPr>
                <w:rFonts w:hint="eastAsia" w:ascii="楷体" w:hAnsi="楷体" w:eastAsia="楷体" w:cs="楷体"/>
                <w:kern w:val="2"/>
                <w:sz w:val="21"/>
                <w:szCs w:val="21"/>
                <w:lang w:val="en-US" w:eastAsia="zh-CN" w:bidi="ar-SA"/>
              </w:rPr>
              <w:t>，抵押权人或者抵押人</w:t>
            </w:r>
            <w:r>
              <w:rPr>
                <w:rFonts w:hint="eastAsia" w:ascii="楷体" w:hAnsi="楷体" w:eastAsia="楷体" w:cs="楷体"/>
                <w:color w:val="FF0000"/>
                <w:kern w:val="2"/>
                <w:sz w:val="21"/>
                <w:szCs w:val="21"/>
                <w:lang w:val="en-US" w:eastAsia="zh-CN" w:bidi="ar-SA"/>
              </w:rPr>
              <w:t>自最高额抵押权设立之日起</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满二年</w:t>
            </w:r>
            <w:r>
              <w:rPr>
                <w:rFonts w:hint="eastAsia" w:ascii="楷体" w:hAnsi="楷体" w:eastAsia="楷体" w:cs="楷体"/>
                <w:color w:val="FF0000"/>
                <w:kern w:val="2"/>
                <w:sz w:val="21"/>
                <w:szCs w:val="21"/>
                <w:lang w:val="en-US" w:eastAsia="zh-CN" w:bidi="ar-SA"/>
              </w:rPr>
              <w:t>后请求确定债权</w:t>
            </w:r>
            <w:r>
              <w:rPr>
                <w:rFonts w:hint="eastAsia" w:ascii="楷体" w:hAnsi="楷体" w:eastAsia="楷体" w:cs="楷体"/>
                <w:kern w:val="2"/>
                <w:sz w:val="21"/>
                <w:szCs w:val="21"/>
                <w:lang w:val="en-US" w:eastAsia="zh-CN" w:bidi="ar-SA"/>
              </w:rPr>
              <w:t>；新的债权不可能发生；抵押财产被查封、扣押；债务人、抵押人被宣告破产或者被撤销；法律规定债权确定的其他情形。</w:t>
            </w:r>
          </w:p>
        </w:tc>
      </w:tr>
    </w:tbl>
    <w:p w14:paraId="2530D4D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考点33：动产浮动抵押</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17"/>
        <w:gridCol w:w="8191"/>
      </w:tblGrid>
      <w:tr w14:paraId="49BDC8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24" w:type="pct"/>
            <w:tcBorders>
              <w:tl2br w:val="nil"/>
              <w:tr2bl w:val="nil"/>
            </w:tcBorders>
            <w:vAlign w:val="center"/>
          </w:tcPr>
          <w:p w14:paraId="41DC66A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主体</w:t>
            </w:r>
          </w:p>
        </w:tc>
        <w:tc>
          <w:tcPr>
            <w:tcW w:w="4175" w:type="pct"/>
            <w:tcBorders>
              <w:tl2br w:val="nil"/>
              <w:tr2bl w:val="nil"/>
            </w:tcBorders>
          </w:tcPr>
          <w:p w14:paraId="30F82C3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企业、个体工商户、农业生产经营者——商事抵押</w:t>
            </w:r>
          </w:p>
        </w:tc>
      </w:tr>
      <w:tr w14:paraId="4BAE23C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24" w:type="pct"/>
            <w:tcBorders>
              <w:tl2br w:val="nil"/>
              <w:tr2bl w:val="nil"/>
            </w:tcBorders>
            <w:vAlign w:val="center"/>
          </w:tcPr>
          <w:p w14:paraId="6C4D35D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抵押物</w:t>
            </w:r>
          </w:p>
        </w:tc>
        <w:tc>
          <w:tcPr>
            <w:tcW w:w="4175" w:type="pct"/>
            <w:tcBorders>
              <w:tl2br w:val="nil"/>
              <w:tr2bl w:val="nil"/>
            </w:tcBorders>
          </w:tcPr>
          <w:p w14:paraId="00D2280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现有的以及将有的动产</w:t>
            </w:r>
            <w:r>
              <w:rPr>
                <w:rFonts w:hint="eastAsia" w:ascii="楷体" w:hAnsi="楷体" w:eastAsia="楷体" w:cs="楷体"/>
                <w:kern w:val="2"/>
                <w:sz w:val="21"/>
                <w:szCs w:val="21"/>
                <w:lang w:val="en-US" w:eastAsia="zh-CN" w:bidi="ar-SA"/>
              </w:rPr>
              <w:t>，抵押物的价值是浮动的</w:t>
            </w:r>
          </w:p>
        </w:tc>
      </w:tr>
      <w:tr w14:paraId="0BD03F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24" w:type="pct"/>
            <w:tcBorders>
              <w:tl2br w:val="nil"/>
              <w:tr2bl w:val="nil"/>
            </w:tcBorders>
            <w:vAlign w:val="center"/>
          </w:tcPr>
          <w:p w14:paraId="2F6C1DE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效力</w:t>
            </w:r>
          </w:p>
        </w:tc>
        <w:tc>
          <w:tcPr>
            <w:tcW w:w="4175" w:type="pct"/>
            <w:tcBorders>
              <w:tl2br w:val="nil"/>
              <w:tr2bl w:val="nil"/>
            </w:tcBorders>
          </w:tcPr>
          <w:p w14:paraId="581CC8F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设定浮动抵押后，又将生产设备等设定动产抵押的，都办理登记的，</w:t>
            </w:r>
            <w:r>
              <w:rPr>
                <w:rFonts w:hint="eastAsia" w:ascii="楷体" w:hAnsi="楷体" w:eastAsia="楷体" w:cs="楷体"/>
                <w:color w:val="FF0000"/>
                <w:kern w:val="2"/>
                <w:sz w:val="21"/>
                <w:szCs w:val="21"/>
                <w:lang w:val="en-US" w:eastAsia="zh-CN" w:bidi="ar-SA"/>
              </w:rPr>
              <w:t>登记在前的浮动抵押优先。</w:t>
            </w:r>
          </w:p>
          <w:p w14:paraId="3C61DD2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自抵押合同生效时设立，未经登记，不得对抗善意第三人</w:t>
            </w:r>
            <w:r>
              <w:rPr>
                <w:rFonts w:hint="eastAsia" w:ascii="楷体" w:hAnsi="楷体" w:eastAsia="楷体" w:cs="楷体"/>
                <w:kern w:val="2"/>
                <w:sz w:val="21"/>
                <w:szCs w:val="21"/>
                <w:lang w:val="en-US" w:eastAsia="zh-CN" w:bidi="ar-SA"/>
              </w:rPr>
              <w:t>；即使登记，</w:t>
            </w:r>
            <w:r>
              <w:rPr>
                <w:rFonts w:hint="eastAsia" w:ascii="楷体" w:hAnsi="楷体" w:eastAsia="楷体" w:cs="楷体"/>
                <w:color w:val="FF0000"/>
                <w:kern w:val="2"/>
                <w:sz w:val="21"/>
                <w:szCs w:val="21"/>
                <w:lang w:val="en-US" w:eastAsia="zh-CN" w:bidi="ar-SA"/>
              </w:rPr>
              <w:t>也不得对抗正常经营活动中已支付合理价款并取得抵押财产的买受人（正常经营买受人）。</w:t>
            </w:r>
          </w:p>
        </w:tc>
      </w:tr>
      <w:tr w14:paraId="16D9000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24" w:type="pct"/>
            <w:tcBorders>
              <w:tl2br w:val="nil"/>
              <w:tr2bl w:val="nil"/>
            </w:tcBorders>
            <w:vAlign w:val="center"/>
          </w:tcPr>
          <w:p w14:paraId="0802821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实现</w:t>
            </w:r>
          </w:p>
        </w:tc>
        <w:tc>
          <w:tcPr>
            <w:tcW w:w="4175" w:type="pct"/>
            <w:tcBorders>
              <w:tl2br w:val="nil"/>
              <w:tr2bl w:val="nil"/>
            </w:tcBorders>
          </w:tcPr>
          <w:p w14:paraId="13027AE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债务人不履行到期债务或发生当事人约定的实现抵押权的情形（抵押人经营状况恶化、严重亏损，被宣告破产或解散），债权人</w:t>
            </w:r>
            <w:r>
              <w:rPr>
                <w:rFonts w:hint="eastAsia" w:ascii="楷体" w:hAnsi="楷体" w:eastAsia="楷体" w:cs="楷体"/>
                <w:color w:val="FF0000"/>
                <w:kern w:val="2"/>
                <w:sz w:val="21"/>
                <w:szCs w:val="21"/>
                <w:lang w:val="en-US" w:eastAsia="zh-CN" w:bidi="ar-SA"/>
              </w:rPr>
              <w:t>有权就抵押财产确定时的动产优先受偿。</w:t>
            </w:r>
          </w:p>
          <w:p w14:paraId="6AB3072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抵押财产确定</w:t>
            </w:r>
            <w:r>
              <w:rPr>
                <w:rFonts w:hint="eastAsia" w:ascii="楷体" w:hAnsi="楷体" w:eastAsia="楷体" w:cs="楷体"/>
                <w:kern w:val="2"/>
                <w:sz w:val="21"/>
                <w:szCs w:val="21"/>
                <w:lang w:val="en-US" w:eastAsia="zh-CN" w:bidi="ar-SA"/>
              </w:rPr>
              <w:t>：债务履行期限届满，债权未实现；抵押人被宣告破产或者解散清算；当事人约定的实现抵押权的情形；严重影响债权实现的其他情形。</w:t>
            </w:r>
          </w:p>
        </w:tc>
      </w:tr>
    </w:tbl>
    <w:p w14:paraId="1999F21A">
      <w:pPr>
        <w:rPr>
          <w:rFonts w:hint="eastAsia" w:ascii="楷体" w:hAnsi="楷体" w:eastAsia="楷体" w:cs="楷体"/>
          <w:b w:val="0"/>
          <w:bCs/>
          <w:kern w:val="2"/>
          <w:sz w:val="32"/>
          <w:szCs w:val="32"/>
          <w:lang w:val="en-US" w:eastAsia="zh-CN" w:bidi="ar-SA"/>
        </w:rPr>
      </w:pPr>
      <w:r>
        <w:rPr>
          <w:rFonts w:hint="eastAsia" w:ascii="楷体" w:hAnsi="楷体" w:eastAsia="楷体" w:cs="楷体"/>
          <w:b w:val="0"/>
          <w:bCs/>
          <w:kern w:val="2"/>
          <w:sz w:val="32"/>
          <w:szCs w:val="32"/>
          <w:lang w:val="en-US" w:eastAsia="zh-CN" w:bidi="ar-SA"/>
        </w:rPr>
        <w:br w:type="page"/>
      </w:r>
    </w:p>
    <w:p w14:paraId="66866E0B">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17" w:name="_Toc15546"/>
      <w:r>
        <w:rPr>
          <w:rFonts w:hint="eastAsia" w:ascii="楷体" w:hAnsi="楷体" w:eastAsia="楷体" w:cs="楷体"/>
          <w:b w:val="0"/>
          <w:bCs/>
          <w:kern w:val="2"/>
          <w:sz w:val="32"/>
          <w:szCs w:val="32"/>
          <w:lang w:val="en-US" w:eastAsia="zh-CN" w:bidi="ar-SA"/>
        </w:rPr>
        <w:t>第八节</w:t>
      </w:r>
      <w:r>
        <w:rPr>
          <w:rFonts w:hint="eastAsia" w:ascii="楷体" w:hAnsi="楷体" w:eastAsia="楷体" w:cs="楷体"/>
          <w:b w:val="0"/>
          <w:bCs/>
          <w:sz w:val="32"/>
          <w:szCs w:val="32"/>
          <w:lang w:val="en-US" w:eastAsia="zh-CN"/>
        </w:rPr>
        <w:t>质权</w:t>
      </w:r>
      <w:bookmarkEnd w:id="17"/>
    </w:p>
    <w:p w14:paraId="1461F84F">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考点34：质权的类型及转质</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15"/>
        <w:gridCol w:w="916"/>
        <w:gridCol w:w="1803"/>
        <w:gridCol w:w="5474"/>
      </w:tblGrid>
      <w:tr w14:paraId="7BEE4A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restart"/>
            <w:tcBorders>
              <w:tl2br w:val="nil"/>
              <w:tr2bl w:val="nil"/>
            </w:tcBorders>
            <w:vAlign w:val="center"/>
          </w:tcPr>
          <w:p w14:paraId="27FB2E53">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动产质权</w:t>
            </w:r>
          </w:p>
          <w:p w14:paraId="431D5ADF">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（质押合同+交付）</w:t>
            </w:r>
          </w:p>
        </w:tc>
        <w:tc>
          <w:tcPr>
            <w:tcW w:w="467" w:type="pct"/>
            <w:vMerge w:val="restart"/>
            <w:tcBorders>
              <w:tl2br w:val="nil"/>
              <w:tr2bl w:val="nil"/>
            </w:tcBorders>
            <w:vAlign w:val="center"/>
          </w:tcPr>
          <w:p w14:paraId="02E7557B">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成立</w:t>
            </w:r>
          </w:p>
        </w:tc>
        <w:tc>
          <w:tcPr>
            <w:tcW w:w="3709" w:type="pct"/>
            <w:gridSpan w:val="2"/>
            <w:tcBorders>
              <w:tl2br w:val="nil"/>
              <w:tr2bl w:val="nil"/>
            </w:tcBorders>
          </w:tcPr>
          <w:p w14:paraId="6553CFD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不移转占有质权不成立。</w:t>
            </w:r>
            <w:r>
              <w:rPr>
                <w:rFonts w:hint="eastAsia" w:ascii="楷体" w:hAnsi="楷体" w:eastAsia="楷体" w:cs="楷体"/>
                <w:kern w:val="2"/>
                <w:sz w:val="21"/>
                <w:szCs w:val="21"/>
                <w:lang w:val="en-US" w:eastAsia="zh-CN" w:bidi="ar-SA"/>
              </w:rPr>
              <w:t>质权人曾经占有质物又返还给出质人的，质权消灭。非基于质权人意愿而丧失占有的，如质权人丢失、被盗等，质权不消灭，此时质权人可通过主张物权请求权，向无权占有人主张返还。</w:t>
            </w:r>
          </w:p>
        </w:tc>
      </w:tr>
      <w:tr w14:paraId="02607F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18E0CD5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continue"/>
            <w:tcBorders>
              <w:tl2br w:val="nil"/>
              <w:tr2bl w:val="nil"/>
            </w:tcBorders>
            <w:vAlign w:val="center"/>
          </w:tcPr>
          <w:p w14:paraId="615EB20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709" w:type="pct"/>
            <w:gridSpan w:val="2"/>
            <w:tcBorders>
              <w:tl2br w:val="nil"/>
              <w:tr2bl w:val="nil"/>
            </w:tcBorders>
          </w:tcPr>
          <w:p w14:paraId="7258907E">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约定质物与移交质物不一致的，</w:t>
            </w:r>
            <w:r>
              <w:rPr>
                <w:rFonts w:hint="eastAsia" w:ascii="楷体" w:hAnsi="楷体" w:eastAsia="楷体" w:cs="楷体"/>
                <w:color w:val="FF0000"/>
                <w:kern w:val="2"/>
                <w:sz w:val="21"/>
                <w:szCs w:val="21"/>
                <w:lang w:val="en-US" w:eastAsia="zh-CN" w:bidi="ar-SA"/>
              </w:rPr>
              <w:t>以移交为准</w:t>
            </w:r>
            <w:r>
              <w:rPr>
                <w:rFonts w:hint="eastAsia" w:ascii="楷体" w:hAnsi="楷体" w:eastAsia="楷体" w:cs="楷体"/>
                <w:kern w:val="2"/>
                <w:sz w:val="21"/>
                <w:szCs w:val="21"/>
                <w:lang w:val="en-US" w:eastAsia="zh-CN" w:bidi="ar-SA"/>
              </w:rPr>
              <w:t>。</w:t>
            </w:r>
          </w:p>
        </w:tc>
      </w:tr>
      <w:tr w14:paraId="55172A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7F31554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continue"/>
            <w:tcBorders>
              <w:tl2br w:val="nil"/>
              <w:tr2bl w:val="nil"/>
            </w:tcBorders>
            <w:vAlign w:val="center"/>
          </w:tcPr>
          <w:p w14:paraId="3A98248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709" w:type="pct"/>
            <w:gridSpan w:val="2"/>
            <w:tcBorders>
              <w:tl2br w:val="nil"/>
              <w:tr2bl w:val="nil"/>
            </w:tcBorders>
          </w:tcPr>
          <w:p w14:paraId="1F2B150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质权人在债务履行期届满前，</w:t>
            </w:r>
            <w:r>
              <w:rPr>
                <w:rFonts w:hint="eastAsia" w:ascii="楷体" w:hAnsi="楷体" w:eastAsia="楷体" w:cs="楷体"/>
                <w:color w:val="FF0000"/>
                <w:kern w:val="2"/>
                <w:sz w:val="21"/>
                <w:szCs w:val="21"/>
                <w:lang w:val="en-US" w:eastAsia="zh-CN" w:bidi="ar-SA"/>
              </w:rPr>
              <w:t>与出质人约定债务人不履行到期债务时质押财产归债权人所有的，无效，但不影响设定质权的效力</w:t>
            </w:r>
            <w:r>
              <w:rPr>
                <w:rFonts w:hint="eastAsia" w:ascii="楷体" w:hAnsi="楷体" w:eastAsia="楷体" w:cs="楷体"/>
                <w:kern w:val="2"/>
                <w:sz w:val="21"/>
                <w:szCs w:val="21"/>
                <w:lang w:val="en-US" w:eastAsia="zh-CN" w:bidi="ar-SA"/>
              </w:rPr>
              <w:t>。</w:t>
            </w:r>
          </w:p>
        </w:tc>
      </w:tr>
      <w:tr w14:paraId="47FB86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469C545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restart"/>
            <w:tcBorders>
              <w:tl2br w:val="nil"/>
              <w:tr2bl w:val="nil"/>
            </w:tcBorders>
            <w:vAlign w:val="center"/>
          </w:tcPr>
          <w:p w14:paraId="0543C7A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质权人的权利</w:t>
            </w:r>
          </w:p>
        </w:tc>
        <w:tc>
          <w:tcPr>
            <w:tcW w:w="919" w:type="pct"/>
            <w:tcBorders>
              <w:tl2br w:val="nil"/>
              <w:tr2bl w:val="nil"/>
            </w:tcBorders>
            <w:vAlign w:val="center"/>
          </w:tcPr>
          <w:p w14:paraId="65636C9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孳息收取权</w:t>
            </w:r>
          </w:p>
        </w:tc>
        <w:tc>
          <w:tcPr>
            <w:tcW w:w="2790" w:type="pct"/>
            <w:tcBorders>
              <w:tl2br w:val="nil"/>
              <w:tr2bl w:val="nil"/>
            </w:tcBorders>
          </w:tcPr>
          <w:p w14:paraId="0710B2D5">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质权人有权收取质押财产的孳息，但是合同另有约定的除外。孳息应当先充抵收取孳息的费用。</w:t>
            </w:r>
          </w:p>
        </w:tc>
      </w:tr>
      <w:tr w14:paraId="26BAAC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683FA50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continue"/>
            <w:tcBorders>
              <w:tl2br w:val="nil"/>
              <w:tr2bl w:val="nil"/>
            </w:tcBorders>
            <w:vAlign w:val="center"/>
          </w:tcPr>
          <w:p w14:paraId="5AA79DE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919" w:type="pct"/>
            <w:tcBorders>
              <w:tl2br w:val="nil"/>
              <w:tr2bl w:val="nil"/>
            </w:tcBorders>
            <w:vAlign w:val="center"/>
          </w:tcPr>
          <w:p w14:paraId="34D0984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保全质物</w:t>
            </w:r>
          </w:p>
        </w:tc>
        <w:tc>
          <w:tcPr>
            <w:tcW w:w="2790" w:type="pct"/>
            <w:tcBorders>
              <w:tl2br w:val="nil"/>
              <w:tr2bl w:val="nil"/>
            </w:tcBorders>
          </w:tcPr>
          <w:p w14:paraId="1C280F5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不能归责于质权人的事由可能使质押财产毁损或者价值明显减少，足以危害质权人权利的，质权人有权要求出质人提供相应的担保；出质人不提供的，质权人可以拍卖、变卖质押财产，并与出质人通过协议将拍卖、变卖所得的价款提前清偿债务或者提存。</w:t>
            </w:r>
          </w:p>
        </w:tc>
      </w:tr>
      <w:tr w14:paraId="043382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450A054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continue"/>
            <w:tcBorders>
              <w:tl2br w:val="nil"/>
              <w:tr2bl w:val="nil"/>
            </w:tcBorders>
            <w:vAlign w:val="center"/>
          </w:tcPr>
          <w:p w14:paraId="71393D41">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919" w:type="pct"/>
            <w:vMerge w:val="restart"/>
            <w:tcBorders>
              <w:tl2br w:val="nil"/>
              <w:tr2bl w:val="nil"/>
            </w:tcBorders>
            <w:vAlign w:val="center"/>
          </w:tcPr>
          <w:p w14:paraId="005EB46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转质权</w:t>
            </w:r>
          </w:p>
        </w:tc>
        <w:tc>
          <w:tcPr>
            <w:tcW w:w="2790" w:type="pct"/>
            <w:tcBorders>
              <w:tl2br w:val="nil"/>
              <w:tr2bl w:val="nil"/>
            </w:tcBorders>
          </w:tcPr>
          <w:p w14:paraId="5A35D6F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承诺转质</w:t>
            </w:r>
            <w:r>
              <w:rPr>
                <w:rFonts w:hint="eastAsia" w:ascii="楷体" w:hAnsi="楷体" w:eastAsia="楷体" w:cs="楷体"/>
                <w:kern w:val="2"/>
                <w:sz w:val="21"/>
                <w:szCs w:val="21"/>
                <w:lang w:val="en-US" w:eastAsia="zh-CN" w:bidi="ar-SA"/>
              </w:rPr>
              <w:t>，经出质人的同意，用质物以出质人的名义，向第三人再次出质。</w:t>
            </w:r>
          </w:p>
        </w:tc>
      </w:tr>
      <w:tr w14:paraId="5B6A0A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52E27B2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continue"/>
            <w:tcBorders>
              <w:tl2br w:val="nil"/>
              <w:tr2bl w:val="nil"/>
            </w:tcBorders>
            <w:vAlign w:val="center"/>
          </w:tcPr>
          <w:p w14:paraId="7E6E7E0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919" w:type="pct"/>
            <w:vMerge w:val="continue"/>
            <w:tcBorders>
              <w:tl2br w:val="nil"/>
              <w:tr2bl w:val="nil"/>
            </w:tcBorders>
          </w:tcPr>
          <w:p w14:paraId="4770AE9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2790" w:type="pct"/>
            <w:tcBorders>
              <w:tl2br w:val="nil"/>
              <w:tr2bl w:val="nil"/>
            </w:tcBorders>
          </w:tcPr>
          <w:p w14:paraId="44197451">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责任转质</w:t>
            </w:r>
            <w:r>
              <w:rPr>
                <w:rFonts w:hint="eastAsia" w:ascii="楷体" w:hAnsi="楷体" w:eastAsia="楷体" w:cs="楷体"/>
                <w:kern w:val="2"/>
                <w:sz w:val="21"/>
                <w:szCs w:val="21"/>
                <w:lang w:val="en-US" w:eastAsia="zh-CN" w:bidi="ar-SA"/>
              </w:rPr>
              <w:t>，未经出质人同意转质，以出质人的名义，在原出质人的质物上，为第三人设定新质权。</w:t>
            </w:r>
          </w:p>
        </w:tc>
      </w:tr>
      <w:tr w14:paraId="6FE54E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2E71867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continue"/>
            <w:tcBorders>
              <w:tl2br w:val="nil"/>
              <w:tr2bl w:val="nil"/>
            </w:tcBorders>
            <w:vAlign w:val="center"/>
          </w:tcPr>
          <w:p w14:paraId="2BDAD29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919" w:type="pct"/>
            <w:vMerge w:val="continue"/>
            <w:tcBorders>
              <w:tl2br w:val="nil"/>
              <w:tr2bl w:val="nil"/>
            </w:tcBorders>
          </w:tcPr>
          <w:p w14:paraId="0948045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2790" w:type="pct"/>
            <w:tcBorders>
              <w:tl2br w:val="nil"/>
              <w:tr2bl w:val="nil"/>
            </w:tcBorders>
          </w:tcPr>
          <w:p w14:paraId="3230FFD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2"/>
                <w:sz w:val="21"/>
                <w:szCs w:val="21"/>
                <w:lang w:val="en-US" w:eastAsia="zh-CN" w:bidi="ar-SA"/>
              </w:rPr>
            </w:pPr>
            <w:r>
              <w:rPr>
                <w:rFonts w:hint="eastAsia" w:ascii="楷体" w:hAnsi="楷体" w:eastAsia="楷体" w:cs="楷体"/>
                <w:color w:val="FF0000"/>
                <w:kern w:val="2"/>
                <w:sz w:val="21"/>
                <w:szCs w:val="21"/>
                <w:lang w:val="en-US" w:eastAsia="zh-CN" w:bidi="ar-SA"/>
              </w:rPr>
              <w:t>第三人善意取得质权</w:t>
            </w:r>
          </w:p>
          <w:p w14:paraId="6E73554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质权人未经出质人同意，以自己的名义向第三人出质，第三人不知情的，可善意取得质权。</w:t>
            </w:r>
          </w:p>
        </w:tc>
      </w:tr>
      <w:tr w14:paraId="2188266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59D02B7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continue"/>
            <w:tcBorders>
              <w:tl2br w:val="nil"/>
              <w:tr2bl w:val="nil"/>
            </w:tcBorders>
            <w:vAlign w:val="center"/>
          </w:tcPr>
          <w:p w14:paraId="09A4065E">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919" w:type="pct"/>
            <w:vMerge w:val="continue"/>
            <w:tcBorders>
              <w:tl2br w:val="nil"/>
              <w:tr2bl w:val="nil"/>
            </w:tcBorders>
          </w:tcPr>
          <w:p w14:paraId="3F32E57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2790" w:type="pct"/>
            <w:tcBorders>
              <w:tl2br w:val="nil"/>
              <w:tr2bl w:val="nil"/>
            </w:tcBorders>
          </w:tcPr>
          <w:p w14:paraId="40BF49D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因再设质权造成质押财产毁损、灭失的，质权人</w:t>
            </w:r>
            <w:r>
              <w:rPr>
                <w:rFonts w:hint="eastAsia" w:ascii="楷体" w:hAnsi="楷体" w:eastAsia="楷体" w:cs="楷体"/>
                <w:color w:val="FF0000"/>
                <w:kern w:val="2"/>
                <w:sz w:val="21"/>
                <w:szCs w:val="21"/>
                <w:lang w:val="en-US" w:eastAsia="zh-CN" w:bidi="ar-SA"/>
              </w:rPr>
              <w:t>均应当向出质人承担赔偿责任。</w:t>
            </w:r>
          </w:p>
        </w:tc>
      </w:tr>
      <w:tr w14:paraId="4D96FD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restart"/>
            <w:tcBorders>
              <w:tl2br w:val="nil"/>
              <w:tr2bl w:val="nil"/>
            </w:tcBorders>
            <w:vAlign w:val="center"/>
          </w:tcPr>
          <w:p w14:paraId="1AB1FC72">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权利质权</w:t>
            </w:r>
          </w:p>
          <w:p w14:paraId="7A560A64">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（合同+交付或登记）</w:t>
            </w:r>
          </w:p>
          <w:p w14:paraId="4F00A61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467" w:type="pct"/>
            <w:tcBorders>
              <w:tl2br w:val="nil"/>
              <w:tr2bl w:val="nil"/>
            </w:tcBorders>
            <w:vAlign w:val="center"/>
          </w:tcPr>
          <w:p w14:paraId="03AF0A81">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客体</w:t>
            </w:r>
          </w:p>
        </w:tc>
        <w:tc>
          <w:tcPr>
            <w:tcW w:w="3709" w:type="pct"/>
            <w:gridSpan w:val="2"/>
            <w:tcBorders>
              <w:tl2br w:val="nil"/>
              <w:tr2bl w:val="nil"/>
            </w:tcBorders>
          </w:tcPr>
          <w:p w14:paraId="5070D605">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有价证券出质：汇票、支票、本票；债券、存款单；仓单、提单；基金份额、股权出质；知识产权出质；现有及将有的应收账款出质（债权）</w:t>
            </w:r>
          </w:p>
        </w:tc>
      </w:tr>
      <w:tr w14:paraId="43AE75F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5842714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467" w:type="pct"/>
            <w:tcBorders>
              <w:tl2br w:val="nil"/>
              <w:tr2bl w:val="nil"/>
            </w:tcBorders>
            <w:vAlign w:val="center"/>
          </w:tcPr>
          <w:p w14:paraId="705694AE">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公示</w:t>
            </w:r>
          </w:p>
        </w:tc>
        <w:tc>
          <w:tcPr>
            <w:tcW w:w="3709" w:type="pct"/>
            <w:gridSpan w:val="2"/>
            <w:tcBorders>
              <w:tl2br w:val="nil"/>
              <w:tr2bl w:val="nil"/>
            </w:tcBorders>
          </w:tcPr>
          <w:p w14:paraId="3A6C1B0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2"/>
                <w:sz w:val="21"/>
                <w:szCs w:val="21"/>
                <w:lang w:val="en-US" w:eastAsia="zh-CN" w:bidi="ar-SA"/>
              </w:rPr>
            </w:pPr>
            <w:r>
              <w:rPr>
                <w:rFonts w:hint="eastAsia" w:ascii="楷体" w:hAnsi="楷体" w:eastAsia="楷体" w:cs="楷体"/>
                <w:color w:val="FF0000"/>
                <w:kern w:val="2"/>
                <w:sz w:val="21"/>
                <w:szCs w:val="21"/>
                <w:lang w:val="en-US" w:eastAsia="zh-CN" w:bidi="ar-SA"/>
              </w:rPr>
              <w:t>有价证券出质：交付；不能交付的，登记</w:t>
            </w:r>
          </w:p>
          <w:p w14:paraId="02A011C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登记：基金份额、股权出质、知识产权出质以及应收账款出质（债权）</w:t>
            </w:r>
          </w:p>
        </w:tc>
      </w:tr>
      <w:tr w14:paraId="07DCF5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vAlign w:val="center"/>
          </w:tcPr>
          <w:p w14:paraId="588CA07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67" w:type="pct"/>
            <w:vMerge w:val="restart"/>
            <w:tcBorders>
              <w:tl2br w:val="nil"/>
              <w:tr2bl w:val="nil"/>
            </w:tcBorders>
            <w:vAlign w:val="center"/>
          </w:tcPr>
          <w:p w14:paraId="1F8B4F3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效力</w:t>
            </w:r>
          </w:p>
        </w:tc>
        <w:tc>
          <w:tcPr>
            <w:tcW w:w="3709" w:type="pct"/>
            <w:gridSpan w:val="2"/>
            <w:tcBorders>
              <w:tl2br w:val="nil"/>
              <w:tr2bl w:val="nil"/>
            </w:tcBorders>
          </w:tcPr>
          <w:p w14:paraId="6CA71D8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权利不得转让，经质权人同意的，价款提存或提前清偿。</w:t>
            </w:r>
          </w:p>
        </w:tc>
      </w:tr>
      <w:tr w14:paraId="57FE92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23" w:type="pct"/>
            <w:vMerge w:val="continue"/>
            <w:tcBorders>
              <w:tl2br w:val="nil"/>
              <w:tr2bl w:val="nil"/>
            </w:tcBorders>
          </w:tcPr>
          <w:p w14:paraId="35FDDAD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467" w:type="pct"/>
            <w:vMerge w:val="continue"/>
            <w:tcBorders>
              <w:tl2br w:val="nil"/>
              <w:tr2bl w:val="nil"/>
            </w:tcBorders>
          </w:tcPr>
          <w:p w14:paraId="0BC54BF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3709" w:type="pct"/>
            <w:gridSpan w:val="2"/>
            <w:tcBorders>
              <w:tl2br w:val="nil"/>
              <w:tr2bl w:val="nil"/>
            </w:tcBorders>
          </w:tcPr>
          <w:p w14:paraId="23B0BD87">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可变价优先受偿。</w:t>
            </w:r>
          </w:p>
        </w:tc>
      </w:tr>
    </w:tbl>
    <w:p w14:paraId="23D9031A">
      <w:pPr>
        <w:rPr>
          <w:rFonts w:hint="eastAsia" w:ascii="楷体" w:hAnsi="楷体" w:eastAsia="楷体" w:cs="楷体"/>
          <w:b w:val="0"/>
          <w:bCs/>
          <w:kern w:val="2"/>
          <w:sz w:val="32"/>
          <w:szCs w:val="32"/>
          <w:lang w:val="en-US" w:eastAsia="zh-CN" w:bidi="ar-SA"/>
        </w:rPr>
      </w:pPr>
      <w:r>
        <w:rPr>
          <w:rFonts w:hint="eastAsia" w:ascii="楷体" w:hAnsi="楷体" w:eastAsia="楷体" w:cs="楷体"/>
          <w:b w:val="0"/>
          <w:bCs/>
          <w:kern w:val="2"/>
          <w:sz w:val="32"/>
          <w:szCs w:val="32"/>
          <w:lang w:val="en-US" w:eastAsia="zh-CN" w:bidi="ar-SA"/>
        </w:rPr>
        <w:br w:type="page"/>
      </w:r>
    </w:p>
    <w:p w14:paraId="196B62B2">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18" w:name="_Toc17863"/>
      <w:r>
        <w:rPr>
          <w:rFonts w:hint="eastAsia" w:ascii="楷体" w:hAnsi="楷体" w:eastAsia="楷体" w:cs="楷体"/>
          <w:b w:val="0"/>
          <w:bCs/>
          <w:kern w:val="2"/>
          <w:sz w:val="32"/>
          <w:szCs w:val="32"/>
          <w:lang w:val="en-US" w:eastAsia="zh-CN" w:bidi="ar-SA"/>
        </w:rPr>
        <w:t>第九节</w:t>
      </w:r>
      <w:r>
        <w:rPr>
          <w:rFonts w:hint="eastAsia" w:ascii="楷体" w:hAnsi="楷体" w:eastAsia="楷体" w:cs="楷体"/>
          <w:b w:val="0"/>
          <w:bCs/>
          <w:sz w:val="32"/>
          <w:szCs w:val="32"/>
          <w:lang w:val="en-US" w:eastAsia="zh-CN"/>
        </w:rPr>
        <w:t>留置权</w:t>
      </w:r>
      <w:bookmarkEnd w:id="18"/>
    </w:p>
    <w:p w14:paraId="721A2C8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lang w:val="en-US" w:eastAsia="zh-CN"/>
        </w:rPr>
      </w:pPr>
      <w:r>
        <w:rPr>
          <w:rFonts w:hint="eastAsia" w:ascii="楷体" w:hAnsi="楷体" w:eastAsia="楷体" w:cs="楷体"/>
          <w:b/>
          <w:bCs/>
          <w:color w:val="00B0F0"/>
          <w:kern w:val="0"/>
          <w:sz w:val="24"/>
          <w:szCs w:val="24"/>
          <w:lang w:val="en-US" w:eastAsia="zh-CN" w:bidi="ar"/>
        </w:rPr>
        <w:t>考点35：留置权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730"/>
        <w:gridCol w:w="8078"/>
      </w:tblGrid>
      <w:tr w14:paraId="6C9466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23" w:hRule="atLeast"/>
        </w:trPr>
        <w:tc>
          <w:tcPr>
            <w:tcW w:w="882" w:type="pct"/>
            <w:vMerge w:val="restart"/>
            <w:tcBorders>
              <w:tl2br w:val="nil"/>
              <w:tr2bl w:val="nil"/>
            </w:tcBorders>
            <w:vAlign w:val="center"/>
          </w:tcPr>
          <w:p w14:paraId="7F28169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成立要件</w:t>
            </w:r>
          </w:p>
        </w:tc>
        <w:tc>
          <w:tcPr>
            <w:tcW w:w="4117" w:type="pct"/>
            <w:tcBorders>
              <w:tl2br w:val="nil"/>
              <w:tr2bl w:val="nil"/>
            </w:tcBorders>
          </w:tcPr>
          <w:p w14:paraId="7138601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标的为动产</w:t>
            </w:r>
            <w:r>
              <w:rPr>
                <w:rFonts w:hint="eastAsia" w:ascii="楷体" w:hAnsi="楷体" w:eastAsia="楷体" w:cs="楷体"/>
                <w:kern w:val="2"/>
                <w:sz w:val="21"/>
                <w:szCs w:val="21"/>
                <w:lang w:val="en-US" w:eastAsia="zh-CN" w:bidi="ar-SA"/>
              </w:rPr>
              <w:t>：财产若可分，留置相当的；不可分，全部留置。</w:t>
            </w:r>
          </w:p>
        </w:tc>
      </w:tr>
      <w:tr w14:paraId="45519F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vMerge w:val="continue"/>
            <w:tcBorders>
              <w:tl2br w:val="nil"/>
              <w:tr2bl w:val="nil"/>
            </w:tcBorders>
            <w:vAlign w:val="center"/>
          </w:tcPr>
          <w:p w14:paraId="6492EF6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17" w:type="pct"/>
            <w:tcBorders>
              <w:tl2br w:val="nil"/>
              <w:tr2bl w:val="nil"/>
            </w:tcBorders>
          </w:tcPr>
          <w:p w14:paraId="624B334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w:t>
            </w:r>
            <w:r>
              <w:rPr>
                <w:rFonts w:hint="eastAsia" w:ascii="楷体" w:hAnsi="楷体" w:eastAsia="楷体" w:cs="楷体"/>
                <w:color w:val="FF0000"/>
                <w:kern w:val="2"/>
                <w:sz w:val="21"/>
                <w:szCs w:val="21"/>
                <w:lang w:val="en-US" w:eastAsia="zh-CN" w:bidi="ar-SA"/>
              </w:rPr>
              <w:t>合法占有债务人的动产</w:t>
            </w:r>
            <w:r>
              <w:rPr>
                <w:rFonts w:hint="eastAsia" w:ascii="楷体" w:hAnsi="楷体" w:eastAsia="楷体" w:cs="楷体"/>
                <w:kern w:val="2"/>
                <w:sz w:val="21"/>
                <w:szCs w:val="21"/>
                <w:lang w:val="en-US" w:eastAsia="zh-CN" w:bidi="ar-SA"/>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通常是合法的合同行为。</w:t>
            </w:r>
          </w:p>
        </w:tc>
      </w:tr>
      <w:tr w14:paraId="5FED08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vMerge w:val="continue"/>
            <w:tcBorders>
              <w:tl2br w:val="nil"/>
              <w:tr2bl w:val="nil"/>
            </w:tcBorders>
            <w:vAlign w:val="center"/>
          </w:tcPr>
          <w:p w14:paraId="3E31867E">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17" w:type="pct"/>
            <w:tcBorders>
              <w:tl2br w:val="nil"/>
              <w:tr2bl w:val="nil"/>
            </w:tcBorders>
          </w:tcPr>
          <w:p w14:paraId="11CF5C92">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w:t>
            </w:r>
            <w:r>
              <w:rPr>
                <w:rFonts w:hint="eastAsia" w:ascii="楷体" w:hAnsi="楷体" w:eastAsia="楷体" w:cs="楷体"/>
                <w:color w:val="FF0000"/>
                <w:kern w:val="2"/>
                <w:sz w:val="21"/>
                <w:szCs w:val="21"/>
                <w:lang w:val="en-US" w:eastAsia="zh-CN" w:bidi="ar-SA"/>
              </w:rPr>
              <w:t>已届清偿期</w:t>
            </w:r>
            <w:r>
              <w:rPr>
                <w:rFonts w:hint="eastAsia" w:ascii="楷体" w:hAnsi="楷体" w:eastAsia="楷体" w:cs="楷体"/>
                <w:kern w:val="2"/>
                <w:sz w:val="21"/>
                <w:szCs w:val="21"/>
                <w:lang w:val="en-US" w:eastAsia="zh-CN" w:bidi="ar-SA"/>
              </w:rPr>
              <w:t>。</w:t>
            </w:r>
          </w:p>
        </w:tc>
      </w:tr>
      <w:tr w14:paraId="0A8601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vMerge w:val="continue"/>
            <w:tcBorders>
              <w:tl2br w:val="nil"/>
              <w:tr2bl w:val="nil"/>
            </w:tcBorders>
            <w:vAlign w:val="center"/>
          </w:tcPr>
          <w:p w14:paraId="24029736">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17" w:type="pct"/>
            <w:tcBorders>
              <w:tl2br w:val="nil"/>
              <w:tr2bl w:val="nil"/>
            </w:tcBorders>
          </w:tcPr>
          <w:p w14:paraId="7BF36B77">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2"/>
                <w:sz w:val="21"/>
                <w:szCs w:val="21"/>
                <w:lang w:val="en-US" w:eastAsia="zh-CN" w:bidi="ar-SA"/>
              </w:rPr>
            </w:pPr>
            <w:r>
              <w:rPr>
                <w:rFonts w:hint="eastAsia" w:ascii="楷体" w:hAnsi="楷体" w:eastAsia="楷体" w:cs="楷体"/>
                <w:kern w:val="2"/>
                <w:sz w:val="21"/>
                <w:szCs w:val="21"/>
                <w:lang w:val="en-US" w:eastAsia="zh-CN" w:bidi="ar-SA"/>
              </w:rPr>
              <w:t>债权之发生与动产之占有</w:t>
            </w:r>
            <w:r>
              <w:rPr>
                <w:rFonts w:hint="eastAsia" w:ascii="楷体" w:hAnsi="楷体" w:eastAsia="楷体" w:cs="楷体"/>
                <w:color w:val="FF0000"/>
                <w:kern w:val="2"/>
                <w:sz w:val="21"/>
                <w:szCs w:val="21"/>
                <w:lang w:val="en-US" w:eastAsia="zh-CN" w:bidi="ar-SA"/>
              </w:rPr>
              <w:t>具有牵连关系——商事留置除外。</w:t>
            </w:r>
          </w:p>
          <w:p w14:paraId="3091576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企业之间的留置虽然不需要基于同一法律关系，但是，</w:t>
            </w:r>
            <w:r>
              <w:rPr>
                <w:rFonts w:hint="eastAsia" w:ascii="楷体" w:hAnsi="楷体" w:eastAsia="楷体" w:cs="楷体"/>
                <w:color w:val="FF0000"/>
                <w:kern w:val="2"/>
                <w:sz w:val="21"/>
                <w:szCs w:val="21"/>
                <w:lang w:val="en-US" w:eastAsia="zh-CN" w:bidi="ar-SA"/>
              </w:rPr>
              <w:t>有两个方面的限制</w:t>
            </w:r>
            <w:r>
              <w:rPr>
                <w:rFonts w:hint="eastAsia" w:ascii="楷体" w:hAnsi="楷体" w:eastAsia="楷体" w:cs="楷体"/>
                <w:kern w:val="2"/>
                <w:sz w:val="21"/>
                <w:szCs w:val="21"/>
                <w:lang w:val="en-US" w:eastAsia="zh-CN" w:bidi="ar-SA"/>
              </w:rPr>
              <w:t>：</w:t>
            </w:r>
          </w:p>
          <w:p w14:paraId="4D43533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须是</w:t>
            </w:r>
            <w:r>
              <w:rPr>
                <w:rFonts w:hint="eastAsia" w:ascii="楷体" w:hAnsi="楷体" w:eastAsia="楷体" w:cs="楷体"/>
                <w:color w:val="FF0000"/>
                <w:kern w:val="2"/>
                <w:sz w:val="21"/>
                <w:szCs w:val="21"/>
                <w:lang w:val="en-US" w:eastAsia="zh-CN" w:bidi="ar-SA"/>
              </w:rPr>
              <w:t>企业持续经营中发生的债权</w:t>
            </w:r>
            <w:r>
              <w:rPr>
                <w:rFonts w:hint="eastAsia" w:ascii="楷体" w:hAnsi="楷体" w:eastAsia="楷体" w:cs="楷体"/>
                <w:kern w:val="2"/>
                <w:sz w:val="21"/>
                <w:szCs w:val="21"/>
                <w:lang w:val="en-US" w:eastAsia="zh-CN" w:bidi="ar-SA"/>
              </w:rPr>
              <w:t>，非基于同一法律关系方可留置；</w:t>
            </w:r>
            <w:r>
              <w:rPr>
                <w:rFonts w:hint="eastAsia" w:ascii="楷体" w:hAnsi="楷体" w:eastAsia="楷体" w:cs="楷体"/>
                <w:color w:val="FF0000"/>
                <w:kern w:val="2"/>
                <w:sz w:val="21"/>
                <w:szCs w:val="21"/>
                <w:lang w:val="en-US" w:eastAsia="zh-CN" w:bidi="ar-SA"/>
              </w:rPr>
              <w:t>财产属债务人所有</w:t>
            </w:r>
            <w:r>
              <w:rPr>
                <w:rFonts w:hint="eastAsia" w:ascii="楷体" w:hAnsi="楷体" w:eastAsia="楷体" w:cs="楷体"/>
                <w:kern w:val="2"/>
                <w:sz w:val="21"/>
                <w:szCs w:val="21"/>
                <w:lang w:val="en-US" w:eastAsia="zh-CN" w:bidi="ar-SA"/>
              </w:rPr>
              <w:t>，债权人留置第三人财产，第三人可请求债权人返还留置财产。</w:t>
            </w:r>
          </w:p>
        </w:tc>
      </w:tr>
      <w:tr w14:paraId="0E0657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vMerge w:val="continue"/>
            <w:tcBorders>
              <w:tl2br w:val="nil"/>
              <w:tr2bl w:val="nil"/>
            </w:tcBorders>
            <w:vAlign w:val="center"/>
          </w:tcPr>
          <w:p w14:paraId="0315786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17" w:type="pct"/>
            <w:tcBorders>
              <w:tl2br w:val="nil"/>
              <w:tr2bl w:val="nil"/>
            </w:tcBorders>
          </w:tcPr>
          <w:p w14:paraId="50953C5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没有禁止留置的规定和约定</w:t>
            </w:r>
            <w:r>
              <w:rPr>
                <w:rFonts w:hint="eastAsia" w:ascii="楷体" w:hAnsi="楷体" w:eastAsia="楷体" w:cs="楷体"/>
                <w:kern w:val="2"/>
                <w:sz w:val="21"/>
                <w:szCs w:val="21"/>
                <w:lang w:val="en-US" w:eastAsia="zh-CN" w:bidi="ar-SA"/>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意味着可以约定排除适用</w:t>
            </w:r>
            <w:r>
              <w:rPr>
                <w:rFonts w:hint="eastAsia" w:ascii="楷体" w:hAnsi="楷体" w:eastAsia="楷体" w:cs="楷体"/>
                <w:kern w:val="2"/>
                <w:sz w:val="21"/>
                <w:szCs w:val="21"/>
                <w:lang w:val="en-US" w:eastAsia="zh-CN" w:bidi="ar-SA"/>
              </w:rPr>
              <w:t>。</w:t>
            </w:r>
          </w:p>
        </w:tc>
      </w:tr>
      <w:tr w14:paraId="4307DAA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vMerge w:val="restart"/>
            <w:tcBorders>
              <w:tl2br w:val="nil"/>
              <w:tr2bl w:val="nil"/>
            </w:tcBorders>
            <w:vAlign w:val="center"/>
          </w:tcPr>
          <w:p w14:paraId="3E9F82E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效力</w:t>
            </w:r>
          </w:p>
        </w:tc>
        <w:tc>
          <w:tcPr>
            <w:tcW w:w="4117" w:type="pct"/>
            <w:tcBorders>
              <w:tl2br w:val="nil"/>
              <w:tr2bl w:val="nil"/>
            </w:tcBorders>
          </w:tcPr>
          <w:p w14:paraId="697AC82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留置权的实现</w:t>
            </w:r>
            <w:r>
              <w:rPr>
                <w:rFonts w:hint="eastAsia" w:ascii="楷体" w:hAnsi="楷体" w:eastAsia="楷体" w:cs="楷体"/>
                <w:color w:val="FF0000"/>
                <w:kern w:val="2"/>
                <w:sz w:val="21"/>
                <w:szCs w:val="21"/>
                <w:lang w:val="en-US" w:eastAsia="zh-CN" w:bidi="ar-SA"/>
              </w:rPr>
              <w:t>不受债权诉讼时效的限制</w:t>
            </w:r>
            <w:r>
              <w:rPr>
                <w:rFonts w:hint="eastAsia" w:ascii="楷体" w:hAnsi="楷体" w:eastAsia="楷体" w:cs="楷体"/>
                <w:kern w:val="2"/>
                <w:sz w:val="21"/>
                <w:szCs w:val="21"/>
                <w:lang w:val="en-US" w:eastAsia="zh-CN" w:bidi="ar-SA"/>
              </w:rPr>
              <w:t>。</w:t>
            </w:r>
          </w:p>
        </w:tc>
      </w:tr>
      <w:tr w14:paraId="77CCD72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vMerge w:val="continue"/>
            <w:tcBorders>
              <w:tl2br w:val="nil"/>
              <w:tr2bl w:val="nil"/>
            </w:tcBorders>
            <w:vAlign w:val="center"/>
          </w:tcPr>
          <w:p w14:paraId="10D9002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17" w:type="pct"/>
            <w:tcBorders>
              <w:tl2br w:val="nil"/>
              <w:tr2bl w:val="nil"/>
            </w:tcBorders>
          </w:tcPr>
          <w:p w14:paraId="35134F4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实行留置权的</w:t>
            </w:r>
            <w:r>
              <w:rPr>
                <w:rFonts w:hint="eastAsia" w:ascii="楷体" w:hAnsi="楷体" w:eastAsia="楷体" w:cs="楷体"/>
                <w:color w:val="FF0000"/>
                <w:kern w:val="2"/>
                <w:sz w:val="21"/>
                <w:szCs w:val="21"/>
                <w:lang w:val="en-US" w:eastAsia="zh-CN" w:bidi="ar-SA"/>
              </w:rPr>
              <w:t>60日宽限期</w:t>
            </w:r>
            <w:r>
              <w:rPr>
                <w:rFonts w:hint="eastAsia" w:ascii="楷体" w:hAnsi="楷体" w:eastAsia="楷体" w:cs="楷体"/>
                <w:kern w:val="2"/>
                <w:sz w:val="21"/>
                <w:szCs w:val="21"/>
                <w:lang w:val="en-US" w:eastAsia="zh-CN" w:bidi="ar-SA"/>
              </w:rPr>
              <w:t>：当事人在合同中约定宽限期的，从约定。</w:t>
            </w:r>
          </w:p>
          <w:p w14:paraId="6FBA3FA5">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当事人未约定宽限期的——60日以上，除非留置物不适宜。</w:t>
            </w:r>
          </w:p>
        </w:tc>
      </w:tr>
      <w:tr w14:paraId="15E1C7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vMerge w:val="continue"/>
            <w:tcBorders>
              <w:tl2br w:val="nil"/>
              <w:tr2bl w:val="nil"/>
            </w:tcBorders>
            <w:vAlign w:val="center"/>
          </w:tcPr>
          <w:p w14:paraId="3673C4E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17" w:type="pct"/>
            <w:tcBorders>
              <w:tl2br w:val="nil"/>
              <w:tr2bl w:val="nil"/>
            </w:tcBorders>
            <w:vAlign w:val="center"/>
          </w:tcPr>
          <w:p w14:paraId="7E1439B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同一动产上已设立抵押权或质权，该动产又被留置的，</w:t>
            </w:r>
            <w:r>
              <w:rPr>
                <w:rFonts w:hint="eastAsia" w:ascii="楷体" w:hAnsi="楷体" w:eastAsia="楷体" w:cs="楷体"/>
                <w:color w:val="FF0000"/>
                <w:kern w:val="2"/>
                <w:sz w:val="21"/>
                <w:szCs w:val="21"/>
                <w:lang w:val="en-US" w:eastAsia="zh-CN" w:bidi="ar-SA"/>
              </w:rPr>
              <w:t>留置权人优先受偿。</w:t>
            </w:r>
          </w:p>
        </w:tc>
      </w:tr>
      <w:tr w14:paraId="189A9D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vMerge w:val="continue"/>
            <w:tcBorders>
              <w:tl2br w:val="nil"/>
              <w:tr2bl w:val="nil"/>
            </w:tcBorders>
            <w:vAlign w:val="center"/>
          </w:tcPr>
          <w:p w14:paraId="38662C11">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17" w:type="pct"/>
            <w:tcBorders>
              <w:tl2br w:val="nil"/>
              <w:tr2bl w:val="nil"/>
            </w:tcBorders>
            <w:vAlign w:val="center"/>
          </w:tcPr>
          <w:p w14:paraId="58FA6493">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w:t>
            </w:r>
            <w:r>
              <w:rPr>
                <w:rFonts w:hint="eastAsia" w:ascii="楷体" w:hAnsi="楷体" w:eastAsia="楷体" w:cs="楷体"/>
                <w:color w:val="FF0000"/>
                <w:kern w:val="2"/>
                <w:sz w:val="21"/>
                <w:szCs w:val="21"/>
                <w:lang w:val="en-US" w:eastAsia="zh-CN" w:bidi="ar-SA"/>
              </w:rPr>
              <w:t>可以请求</w:t>
            </w:r>
            <w:r>
              <w:rPr>
                <w:rFonts w:hint="eastAsia" w:ascii="楷体" w:hAnsi="楷体" w:eastAsia="楷体" w:cs="楷体"/>
                <w:kern w:val="2"/>
                <w:sz w:val="21"/>
                <w:szCs w:val="21"/>
                <w:lang w:val="en-US" w:eastAsia="zh-CN" w:bidi="ar-SA"/>
              </w:rPr>
              <w:t>留置权人在债务履行期届满后行使留置权</w:t>
            </w:r>
          </w:p>
        </w:tc>
      </w:tr>
      <w:tr w14:paraId="45D76E6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82" w:type="pct"/>
            <w:tcBorders>
              <w:tl2br w:val="nil"/>
              <w:tr2bl w:val="nil"/>
            </w:tcBorders>
            <w:vAlign w:val="center"/>
          </w:tcPr>
          <w:p w14:paraId="011C0B4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消灭</w:t>
            </w:r>
          </w:p>
        </w:tc>
        <w:tc>
          <w:tcPr>
            <w:tcW w:w="4117" w:type="pct"/>
            <w:tcBorders>
              <w:tl2br w:val="nil"/>
              <w:tr2bl w:val="nil"/>
            </w:tcBorders>
            <w:vAlign w:val="center"/>
          </w:tcPr>
          <w:p w14:paraId="66ADDBC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w:t>
            </w:r>
            <w:r>
              <w:rPr>
                <w:rFonts w:hint="eastAsia" w:ascii="楷体" w:hAnsi="楷体" w:eastAsia="楷体" w:cs="楷体"/>
                <w:color w:val="FF0000"/>
                <w:kern w:val="2"/>
                <w:sz w:val="21"/>
                <w:szCs w:val="21"/>
                <w:lang w:val="en-US" w:eastAsia="zh-CN" w:bidi="ar-SA"/>
              </w:rPr>
              <w:t>另行提供担保并为债权人接受的</w:t>
            </w:r>
            <w:r>
              <w:rPr>
                <w:rFonts w:hint="eastAsia" w:ascii="楷体" w:hAnsi="楷体" w:eastAsia="楷体" w:cs="楷体"/>
                <w:kern w:val="2"/>
                <w:sz w:val="21"/>
                <w:szCs w:val="21"/>
                <w:lang w:val="en-US" w:eastAsia="zh-CN" w:bidi="ar-SA"/>
              </w:rPr>
              <w:t>；留置权人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丧失对留置物的占有的</w:t>
            </w:r>
          </w:p>
        </w:tc>
      </w:tr>
    </w:tbl>
    <w:p w14:paraId="434712C4">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19" w:name="_Toc9298"/>
      <w:r>
        <w:rPr>
          <w:rFonts w:hint="eastAsia" w:ascii="楷体" w:hAnsi="楷体" w:eastAsia="楷体" w:cs="楷体"/>
          <w:b w:val="0"/>
          <w:bCs/>
          <w:kern w:val="2"/>
          <w:sz w:val="32"/>
          <w:szCs w:val="32"/>
          <w:lang w:val="en-US" w:eastAsia="zh-CN" w:bidi="ar-SA"/>
        </w:rPr>
        <w:t>第十节</w:t>
      </w:r>
      <w:r>
        <w:rPr>
          <w:rFonts w:hint="eastAsia" w:ascii="楷体" w:hAnsi="楷体" w:eastAsia="楷体" w:cs="楷体"/>
          <w:b w:val="0"/>
          <w:bCs/>
          <w:sz w:val="32"/>
          <w:szCs w:val="32"/>
          <w:lang w:val="en-US" w:eastAsia="zh-CN"/>
        </w:rPr>
        <w:t>非典型担保</w:t>
      </w:r>
      <w:bookmarkEnd w:id="19"/>
    </w:p>
    <w:p w14:paraId="30750C1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考点36：让与担保</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03"/>
        <w:gridCol w:w="1701"/>
        <w:gridCol w:w="6104"/>
      </w:tblGrid>
      <w:tr w14:paraId="1D79D3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tcBorders>
              <w:tl2br w:val="nil"/>
              <w:tr2bl w:val="nil"/>
            </w:tcBorders>
            <w:vAlign w:val="center"/>
          </w:tcPr>
          <w:p w14:paraId="59FAFA4D">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概念</w:t>
            </w:r>
          </w:p>
        </w:tc>
        <w:tc>
          <w:tcPr>
            <w:tcW w:w="3978" w:type="pct"/>
            <w:gridSpan w:val="2"/>
            <w:tcBorders>
              <w:tl2br w:val="nil"/>
              <w:tr2bl w:val="nil"/>
            </w:tcBorders>
          </w:tcPr>
          <w:p w14:paraId="6FF4A8E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让与担保，是指债务人（或第三人）</w:t>
            </w:r>
            <w:r>
              <w:rPr>
                <w:rFonts w:hint="eastAsia" w:ascii="楷体" w:hAnsi="楷体" w:eastAsia="楷体" w:cs="楷体"/>
                <w:color w:val="FF0000"/>
                <w:kern w:val="2"/>
                <w:sz w:val="21"/>
                <w:szCs w:val="21"/>
                <w:lang w:val="en-US" w:eastAsia="zh-CN" w:bidi="ar-SA"/>
              </w:rPr>
              <w:t>为担保债务清偿</w:t>
            </w:r>
            <w:r>
              <w:rPr>
                <w:rFonts w:hint="eastAsia" w:ascii="楷体" w:hAnsi="楷体" w:eastAsia="楷体" w:cs="楷体"/>
                <w:kern w:val="2"/>
                <w:sz w:val="21"/>
                <w:szCs w:val="21"/>
                <w:lang w:val="en-US" w:eastAsia="zh-CN" w:bidi="ar-SA"/>
              </w:rPr>
              <w:t>，将担保标的物之整体权利（通常是所有权）</w:t>
            </w:r>
            <w:r>
              <w:rPr>
                <w:rFonts w:hint="eastAsia" w:ascii="楷体" w:hAnsi="楷体" w:eastAsia="楷体" w:cs="楷体"/>
                <w:color w:val="FF0000"/>
                <w:kern w:val="2"/>
                <w:sz w:val="21"/>
                <w:szCs w:val="21"/>
                <w:lang w:val="en-US" w:eastAsia="zh-CN" w:bidi="ar-SA"/>
              </w:rPr>
              <w:t>移转给债权人</w:t>
            </w:r>
            <w:r>
              <w:rPr>
                <w:rFonts w:hint="eastAsia" w:ascii="楷体" w:hAnsi="楷体" w:eastAsia="楷体" w:cs="楷体"/>
                <w:kern w:val="2"/>
                <w:sz w:val="21"/>
                <w:szCs w:val="21"/>
                <w:lang w:val="en-US" w:eastAsia="zh-CN" w:bidi="ar-SA"/>
              </w:rPr>
              <w:t>，在债务</w:t>
            </w:r>
            <w:r>
              <w:rPr>
                <w:rFonts w:hint="eastAsia" w:ascii="楷体" w:hAnsi="楷体" w:eastAsia="楷体" w:cs="楷体"/>
                <w:color w:val="FF0000"/>
                <w:kern w:val="2"/>
                <w:sz w:val="21"/>
                <w:szCs w:val="21"/>
                <w:lang w:val="en-US" w:eastAsia="zh-CN" w:bidi="ar-SA"/>
              </w:rPr>
              <w:t>履行完毕后</w:t>
            </w:r>
            <w:r>
              <w:rPr>
                <w:rFonts w:hint="eastAsia" w:ascii="楷体" w:hAnsi="楷体" w:eastAsia="楷体" w:cs="楷体"/>
                <w:kern w:val="2"/>
                <w:sz w:val="21"/>
                <w:szCs w:val="21"/>
                <w:lang w:val="en-US" w:eastAsia="zh-CN" w:bidi="ar-SA"/>
              </w:rPr>
              <w:t>，标的物的整体权利</w:t>
            </w:r>
            <w:r>
              <w:rPr>
                <w:rFonts w:hint="eastAsia" w:ascii="楷体" w:hAnsi="楷体" w:eastAsia="楷体" w:cs="楷体"/>
                <w:color w:val="FF0000"/>
                <w:kern w:val="2"/>
                <w:sz w:val="21"/>
                <w:szCs w:val="21"/>
                <w:lang w:val="en-US" w:eastAsia="zh-CN" w:bidi="ar-SA"/>
              </w:rPr>
              <w:t>又回归于担保人</w:t>
            </w:r>
            <w:r>
              <w:rPr>
                <w:rFonts w:hint="eastAsia" w:ascii="楷体" w:hAnsi="楷体" w:eastAsia="楷体" w:cs="楷体"/>
                <w:kern w:val="2"/>
                <w:sz w:val="21"/>
                <w:szCs w:val="21"/>
                <w:lang w:val="en-US" w:eastAsia="zh-CN" w:bidi="ar-SA"/>
              </w:rPr>
              <w:t>；在债务届时</w:t>
            </w:r>
            <w:r>
              <w:rPr>
                <w:rFonts w:hint="eastAsia" w:ascii="楷体" w:hAnsi="楷体" w:eastAsia="楷体" w:cs="楷体"/>
                <w:color w:val="FF0000"/>
                <w:kern w:val="2"/>
                <w:sz w:val="21"/>
                <w:szCs w:val="21"/>
                <w:lang w:val="en-US" w:eastAsia="zh-CN" w:bidi="ar-SA"/>
              </w:rPr>
              <w:t>未能得到清偿时，债权人有就担保物优先受偿的权利。</w:t>
            </w:r>
          </w:p>
        </w:tc>
      </w:tr>
      <w:tr w14:paraId="1403F8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vMerge w:val="restart"/>
            <w:tcBorders>
              <w:tl2br w:val="nil"/>
              <w:tr2bl w:val="nil"/>
            </w:tcBorders>
            <w:vAlign w:val="center"/>
          </w:tcPr>
          <w:p w14:paraId="60087392">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适用</w:t>
            </w:r>
          </w:p>
        </w:tc>
        <w:tc>
          <w:tcPr>
            <w:tcW w:w="3978" w:type="pct"/>
            <w:gridSpan w:val="2"/>
            <w:tcBorders>
              <w:tl2br w:val="nil"/>
              <w:tr2bl w:val="nil"/>
            </w:tcBorders>
          </w:tcPr>
          <w:p w14:paraId="0C97ADF7">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参照典型担保物权优先受偿</w:t>
            </w:r>
            <w:r>
              <w:rPr>
                <w:rFonts w:hint="eastAsia" w:ascii="楷体" w:hAnsi="楷体" w:eastAsia="楷体" w:cs="楷体"/>
                <w:kern w:val="2"/>
                <w:sz w:val="21"/>
                <w:szCs w:val="21"/>
                <w:lang w:val="en-US" w:eastAsia="zh-CN" w:bidi="ar-SA"/>
              </w:rPr>
              <w:t>：</w:t>
            </w:r>
          </w:p>
          <w:p w14:paraId="15EE6DBB">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债务人或者第三人与债权人</w:t>
            </w:r>
            <w:r>
              <w:rPr>
                <w:rFonts w:hint="eastAsia" w:ascii="楷体" w:hAnsi="楷体" w:eastAsia="楷体" w:cs="楷体"/>
                <w:color w:val="FF0000"/>
                <w:kern w:val="2"/>
                <w:sz w:val="21"/>
                <w:szCs w:val="21"/>
                <w:lang w:val="en-US" w:eastAsia="zh-CN" w:bidi="ar-SA"/>
              </w:rPr>
              <w:t>约定将财产形式上转移至债权人名下</w:t>
            </w:r>
            <w:r>
              <w:rPr>
                <w:rFonts w:hint="eastAsia" w:ascii="楷体" w:hAnsi="楷体" w:eastAsia="楷体" w:cs="楷体"/>
                <w:kern w:val="2"/>
                <w:sz w:val="21"/>
                <w:szCs w:val="21"/>
                <w:lang w:val="en-US" w:eastAsia="zh-CN" w:bidi="ar-SA"/>
              </w:rPr>
              <w:t>，债务人不履行到期债务，</w:t>
            </w:r>
            <w:r>
              <w:rPr>
                <w:rFonts w:hint="eastAsia" w:ascii="楷体" w:hAnsi="楷体" w:eastAsia="楷体" w:cs="楷体"/>
                <w:color w:val="FF0000"/>
                <w:kern w:val="2"/>
                <w:sz w:val="21"/>
                <w:szCs w:val="21"/>
                <w:lang w:val="en-US" w:eastAsia="zh-CN" w:bidi="ar-SA"/>
              </w:rPr>
              <w:t>债权人有权对财产</w:t>
            </w:r>
            <w:r>
              <w:rPr>
                <w:rFonts w:hint="eastAsia" w:ascii="楷体" w:hAnsi="楷体" w:eastAsia="楷体" w:cs="楷体"/>
                <w:kern w:val="2"/>
                <w:sz w:val="21"/>
                <w:szCs w:val="21"/>
                <w:lang w:val="en-US" w:eastAsia="zh-CN" w:bidi="ar-SA"/>
              </w:rPr>
              <w:t>折价或者以拍卖、变卖该财产所得价款偿还债务的，人民法院应当</w:t>
            </w:r>
            <w:r>
              <w:rPr>
                <w:rFonts w:hint="eastAsia" w:ascii="楷体" w:hAnsi="楷体" w:eastAsia="楷体" w:cs="楷体"/>
                <w:color w:val="FF0000"/>
                <w:kern w:val="2"/>
                <w:sz w:val="21"/>
                <w:szCs w:val="21"/>
                <w:lang w:val="en-US" w:eastAsia="zh-CN" w:bidi="ar-SA"/>
              </w:rPr>
              <w:t>认定该约定有效</w:t>
            </w:r>
            <w:r>
              <w:rPr>
                <w:rFonts w:hint="eastAsia" w:ascii="楷体" w:hAnsi="楷体" w:eastAsia="楷体" w:cs="楷体"/>
                <w:kern w:val="2"/>
                <w:sz w:val="21"/>
                <w:szCs w:val="21"/>
                <w:lang w:val="en-US" w:eastAsia="zh-CN" w:bidi="ar-SA"/>
              </w:rPr>
              <w:t>。当事人已经完成财产权利变动的公示，债务人不履行到期债务，债权人请求参照民法典关于担保物权的有关规定就该财产优先受偿的，人民法院应予支持。</w:t>
            </w:r>
          </w:p>
        </w:tc>
      </w:tr>
      <w:tr w14:paraId="3B24C4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vMerge w:val="continue"/>
            <w:tcBorders>
              <w:tl2br w:val="nil"/>
              <w:tr2bl w:val="nil"/>
            </w:tcBorders>
            <w:vAlign w:val="center"/>
          </w:tcPr>
          <w:p w14:paraId="0AD29A69">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978" w:type="pct"/>
            <w:gridSpan w:val="2"/>
            <w:tcBorders>
              <w:tl2br w:val="nil"/>
              <w:tr2bl w:val="nil"/>
            </w:tcBorders>
          </w:tcPr>
          <w:p w14:paraId="2A8EE676">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关于担保财产的</w:t>
            </w:r>
            <w:r>
              <w:rPr>
                <w:rFonts w:hint="eastAsia" w:ascii="楷体" w:hAnsi="楷体" w:eastAsia="楷体" w:cs="楷体"/>
                <w:color w:val="FF0000"/>
                <w:kern w:val="2"/>
                <w:sz w:val="21"/>
                <w:szCs w:val="21"/>
                <w:lang w:val="en-US" w:eastAsia="zh-CN" w:bidi="ar-SA"/>
              </w:rPr>
              <w:t>流质条款无效</w:t>
            </w:r>
          </w:p>
        </w:tc>
      </w:tr>
      <w:tr w14:paraId="013D9E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vMerge w:val="continue"/>
            <w:tcBorders>
              <w:tl2br w:val="nil"/>
              <w:tr2bl w:val="nil"/>
            </w:tcBorders>
            <w:vAlign w:val="center"/>
          </w:tcPr>
          <w:p w14:paraId="343122C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67" w:type="pct"/>
            <w:vMerge w:val="restart"/>
            <w:tcBorders>
              <w:tl2br w:val="nil"/>
              <w:tr2bl w:val="nil"/>
            </w:tcBorders>
            <w:vAlign w:val="center"/>
          </w:tcPr>
          <w:p w14:paraId="3E6A6E9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回购条款效力</w:t>
            </w:r>
          </w:p>
        </w:tc>
        <w:tc>
          <w:tcPr>
            <w:tcW w:w="3111" w:type="pct"/>
            <w:tcBorders>
              <w:tl2br w:val="nil"/>
              <w:tr2bl w:val="nil"/>
            </w:tcBorders>
          </w:tcPr>
          <w:p w14:paraId="2DE98D2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债务人与债权人约定将财产转移至债权人名下，在一定期间后再由债务人或者其指定的第三人以交易本金加上溢价款回购，</w:t>
            </w:r>
            <w:r>
              <w:rPr>
                <w:rFonts w:hint="eastAsia" w:ascii="楷体" w:hAnsi="楷体" w:eastAsia="楷体" w:cs="楷体"/>
                <w:color w:val="FF0000"/>
                <w:kern w:val="2"/>
                <w:sz w:val="21"/>
                <w:szCs w:val="21"/>
                <w:lang w:val="en-US" w:eastAsia="zh-CN" w:bidi="ar-SA"/>
              </w:rPr>
              <w:t>有效</w:t>
            </w:r>
            <w:r>
              <w:rPr>
                <w:rFonts w:hint="eastAsia" w:ascii="楷体" w:hAnsi="楷体" w:eastAsia="楷体" w:cs="楷体"/>
                <w:color w:val="C00000"/>
                <w:kern w:val="2"/>
                <w:sz w:val="21"/>
                <w:szCs w:val="21"/>
                <w:lang w:val="en-US" w:eastAsia="zh-CN" w:bidi="ar-SA"/>
              </w:rPr>
              <w:t>。</w:t>
            </w:r>
          </w:p>
        </w:tc>
      </w:tr>
      <w:tr w14:paraId="0EE2AA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vMerge w:val="continue"/>
            <w:tcBorders>
              <w:tl2br w:val="nil"/>
              <w:tr2bl w:val="nil"/>
            </w:tcBorders>
            <w:vAlign w:val="center"/>
          </w:tcPr>
          <w:p w14:paraId="72D10A9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67" w:type="pct"/>
            <w:vMerge w:val="continue"/>
            <w:tcBorders>
              <w:tl2br w:val="nil"/>
              <w:tr2bl w:val="nil"/>
            </w:tcBorders>
            <w:vAlign w:val="center"/>
          </w:tcPr>
          <w:p w14:paraId="56153DC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3111" w:type="pct"/>
            <w:tcBorders>
              <w:tl2br w:val="nil"/>
              <w:tr2bl w:val="nil"/>
            </w:tcBorders>
          </w:tcPr>
          <w:p w14:paraId="4AB4DAB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债务人到期不履行回购义务，财产归债权人所有的，认定为流质条款，</w:t>
            </w:r>
            <w:r>
              <w:rPr>
                <w:rFonts w:hint="eastAsia" w:ascii="楷体" w:hAnsi="楷体" w:eastAsia="楷体" w:cs="楷体"/>
                <w:color w:val="FF0000"/>
                <w:kern w:val="2"/>
                <w:sz w:val="21"/>
                <w:szCs w:val="21"/>
                <w:lang w:val="en-US" w:eastAsia="zh-CN" w:bidi="ar-SA"/>
              </w:rPr>
              <w:t>无效</w:t>
            </w:r>
            <w:r>
              <w:rPr>
                <w:rFonts w:hint="eastAsia" w:ascii="楷体" w:hAnsi="楷体" w:eastAsia="楷体" w:cs="楷体"/>
                <w:kern w:val="2"/>
                <w:sz w:val="21"/>
                <w:szCs w:val="21"/>
                <w:lang w:val="en-US" w:eastAsia="zh-CN" w:bidi="ar-SA"/>
              </w:rPr>
              <w:t>。</w:t>
            </w:r>
          </w:p>
        </w:tc>
      </w:tr>
      <w:tr w14:paraId="0FB1AA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vMerge w:val="continue"/>
            <w:tcBorders>
              <w:tl2br w:val="nil"/>
              <w:tr2bl w:val="nil"/>
            </w:tcBorders>
            <w:vAlign w:val="center"/>
          </w:tcPr>
          <w:p w14:paraId="04AC9FF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67" w:type="pct"/>
            <w:vMerge w:val="continue"/>
            <w:tcBorders>
              <w:tl2br w:val="nil"/>
              <w:tr2bl w:val="nil"/>
            </w:tcBorders>
            <w:vAlign w:val="center"/>
          </w:tcPr>
          <w:p w14:paraId="1975EDCF">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3111" w:type="pct"/>
            <w:tcBorders>
              <w:tl2br w:val="nil"/>
              <w:tr2bl w:val="nil"/>
            </w:tcBorders>
          </w:tcPr>
          <w:p w14:paraId="786B37E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回购对象自始不存在的，构成通谋虚伪无效，</w:t>
            </w:r>
            <w:r>
              <w:rPr>
                <w:rFonts w:hint="eastAsia" w:ascii="楷体" w:hAnsi="楷体" w:eastAsia="楷体" w:cs="楷体"/>
                <w:color w:val="FF0000"/>
                <w:kern w:val="2"/>
                <w:sz w:val="21"/>
                <w:szCs w:val="21"/>
                <w:lang w:val="en-US" w:eastAsia="zh-CN" w:bidi="ar-SA"/>
              </w:rPr>
              <w:t>按照其实际构成的法律关系处理。</w:t>
            </w:r>
          </w:p>
        </w:tc>
      </w:tr>
      <w:tr w14:paraId="2C3CC6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vMerge w:val="continue"/>
            <w:tcBorders>
              <w:tl2br w:val="nil"/>
              <w:tr2bl w:val="nil"/>
            </w:tcBorders>
            <w:vAlign w:val="center"/>
          </w:tcPr>
          <w:p w14:paraId="212FC42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67" w:type="pct"/>
            <w:tcBorders>
              <w:tl2br w:val="nil"/>
              <w:tr2bl w:val="nil"/>
            </w:tcBorders>
            <w:vAlign w:val="center"/>
          </w:tcPr>
          <w:p w14:paraId="0C965363">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股权让与担保特殊问题</w:t>
            </w:r>
          </w:p>
        </w:tc>
        <w:tc>
          <w:tcPr>
            <w:tcW w:w="3111" w:type="pct"/>
            <w:tcBorders>
              <w:tl2br w:val="nil"/>
              <w:tr2bl w:val="nil"/>
            </w:tcBorders>
          </w:tcPr>
          <w:p w14:paraId="3FDB9D3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股东以将其股权转移至债权人名下的方式为债务履行提供担保，公司或者公司的债权人以股东未履行或者未全面履行出资义务、抽逃出资等为由，请求作为名义股东的债权人与股东承担连带责任的，人民法院不予支持。</w:t>
            </w:r>
          </w:p>
        </w:tc>
      </w:tr>
      <w:tr w14:paraId="2B5AE2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vMerge w:val="restart"/>
            <w:tcBorders>
              <w:tl2br w:val="nil"/>
              <w:tr2bl w:val="nil"/>
            </w:tcBorders>
            <w:vAlign w:val="center"/>
          </w:tcPr>
          <w:p w14:paraId="7700355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后让与担保</w:t>
            </w:r>
          </w:p>
        </w:tc>
        <w:tc>
          <w:tcPr>
            <w:tcW w:w="3978" w:type="pct"/>
            <w:gridSpan w:val="2"/>
            <w:tcBorders>
              <w:tl2br w:val="nil"/>
              <w:tr2bl w:val="nil"/>
            </w:tcBorders>
            <w:vAlign w:val="center"/>
          </w:tcPr>
          <w:p w14:paraId="42C4371D">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所谓后让与担保，指为担保债权的实现，债务人或第三人与债权人</w:t>
            </w:r>
            <w:r>
              <w:rPr>
                <w:rFonts w:hint="eastAsia" w:ascii="楷体" w:hAnsi="楷体" w:eastAsia="楷体" w:cs="楷体"/>
                <w:color w:val="FF0000"/>
                <w:kern w:val="2"/>
                <w:sz w:val="21"/>
                <w:szCs w:val="21"/>
                <w:lang w:val="en-US" w:eastAsia="zh-CN" w:bidi="ar-SA"/>
              </w:rPr>
              <w:t>签订协议</w:t>
            </w:r>
            <w:r>
              <w:rPr>
                <w:rFonts w:hint="eastAsia" w:ascii="楷体" w:hAnsi="楷体" w:eastAsia="楷体" w:cs="楷体"/>
                <w:kern w:val="2"/>
                <w:sz w:val="21"/>
                <w:szCs w:val="21"/>
                <w:lang w:val="en-US" w:eastAsia="zh-CN" w:bidi="ar-SA"/>
              </w:rPr>
              <w:t>，约定</w:t>
            </w:r>
            <w:r>
              <w:rPr>
                <w:rFonts w:hint="eastAsia" w:ascii="楷体" w:hAnsi="楷体" w:eastAsia="楷体" w:cs="楷体"/>
                <w:color w:val="FF0000"/>
                <w:kern w:val="2"/>
                <w:sz w:val="21"/>
                <w:szCs w:val="21"/>
                <w:lang w:val="en-US" w:eastAsia="zh-CN" w:bidi="ar-SA"/>
              </w:rPr>
              <w:t>将财产让与</w:t>
            </w:r>
            <w:r>
              <w:rPr>
                <w:rFonts w:hint="eastAsia" w:ascii="楷体" w:hAnsi="楷体" w:eastAsia="楷体" w:cs="楷体"/>
                <w:kern w:val="2"/>
                <w:sz w:val="21"/>
                <w:szCs w:val="21"/>
                <w:lang w:val="en-US" w:eastAsia="zh-CN" w:bidi="ar-SA"/>
              </w:rPr>
              <w:t>给债权人，用来</w:t>
            </w:r>
            <w:r>
              <w:rPr>
                <w:rFonts w:hint="eastAsia" w:ascii="楷体" w:hAnsi="楷体" w:eastAsia="楷体" w:cs="楷体"/>
                <w:color w:val="FF0000"/>
                <w:kern w:val="2"/>
                <w:sz w:val="21"/>
                <w:szCs w:val="21"/>
                <w:lang w:val="en-US" w:eastAsia="zh-CN" w:bidi="ar-SA"/>
              </w:rPr>
              <w:t>担保债权</w:t>
            </w:r>
            <w:r>
              <w:rPr>
                <w:rFonts w:hint="eastAsia" w:ascii="楷体" w:hAnsi="楷体" w:eastAsia="楷体" w:cs="楷体"/>
                <w:kern w:val="2"/>
                <w:sz w:val="21"/>
                <w:szCs w:val="21"/>
                <w:lang w:val="en-US" w:eastAsia="zh-CN" w:bidi="ar-SA"/>
              </w:rPr>
              <w:t>，但是，却没有将财产权利在形式上让与给债权人的情形。</w:t>
            </w:r>
          </w:p>
        </w:tc>
      </w:tr>
      <w:tr w14:paraId="0A7B730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1" w:type="pct"/>
            <w:vMerge w:val="continue"/>
            <w:tcBorders>
              <w:tl2br w:val="nil"/>
              <w:tr2bl w:val="nil"/>
            </w:tcBorders>
          </w:tcPr>
          <w:p w14:paraId="60799A17">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3978" w:type="pct"/>
            <w:gridSpan w:val="2"/>
            <w:tcBorders>
              <w:tl2br w:val="nil"/>
              <w:tr2bl w:val="nil"/>
            </w:tcBorders>
            <w:vAlign w:val="center"/>
          </w:tcPr>
          <w:p w14:paraId="7F4D08E7">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债权到期之后，债权人不能主张履行让与合同（如买卖），若向法院起诉履行买卖合同的，法院</w:t>
            </w:r>
            <w:r>
              <w:rPr>
                <w:rFonts w:hint="eastAsia" w:ascii="楷体" w:hAnsi="楷体" w:eastAsia="楷体" w:cs="楷体"/>
                <w:color w:val="FF0000"/>
                <w:kern w:val="2"/>
                <w:sz w:val="21"/>
                <w:szCs w:val="21"/>
                <w:lang w:val="en-US" w:eastAsia="zh-CN" w:bidi="ar-SA"/>
              </w:rPr>
              <w:t>应当按照民间借贷法律关系审理，并向当事人释明变更诉讼请求。</w:t>
            </w:r>
          </w:p>
          <w:p w14:paraId="2F0F38E6">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按照民间借贷法律关系审理作出的判决生效后，借款人不履行生效判决确定的金钱债务，出借人</w:t>
            </w:r>
            <w:r>
              <w:rPr>
                <w:rFonts w:hint="eastAsia" w:ascii="楷体" w:hAnsi="楷体" w:eastAsia="楷体" w:cs="楷体"/>
                <w:color w:val="FF0000"/>
                <w:kern w:val="2"/>
                <w:sz w:val="21"/>
                <w:szCs w:val="21"/>
                <w:lang w:val="en-US" w:eastAsia="zh-CN" w:bidi="ar-SA"/>
              </w:rPr>
              <w:t>可以申请拍卖买卖合同标的物，以偿还债务</w:t>
            </w:r>
            <w:r>
              <w:rPr>
                <w:rFonts w:hint="eastAsia" w:ascii="楷体" w:hAnsi="楷体" w:eastAsia="楷体" w:cs="楷体"/>
                <w:kern w:val="2"/>
                <w:sz w:val="21"/>
                <w:szCs w:val="21"/>
                <w:lang w:val="en-US" w:eastAsia="zh-CN" w:bidi="ar-SA"/>
              </w:rPr>
              <w:t>。就拍卖所得的价款与应偿还借款本息之间的差额，借款人或者出借人有权主张返还或补偿。但要注意的是，</w:t>
            </w:r>
            <w:r>
              <w:rPr>
                <w:rFonts w:hint="eastAsia" w:ascii="楷体" w:hAnsi="楷体" w:eastAsia="楷体" w:cs="楷体"/>
                <w:color w:val="FF0000"/>
                <w:kern w:val="2"/>
                <w:sz w:val="21"/>
                <w:szCs w:val="21"/>
                <w:lang w:val="en-US" w:eastAsia="zh-CN" w:bidi="ar-SA"/>
              </w:rPr>
              <w:t>债权人对于房屋的价款，没有优先受偿权。</w:t>
            </w:r>
          </w:p>
        </w:tc>
      </w:tr>
    </w:tbl>
    <w:p w14:paraId="485B769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考点37：所有权保留</w:t>
      </w:r>
    </w:p>
    <w:p w14:paraId="14D0AF2F">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firstLine="420" w:firstLineChars="20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1、在所有权保留买卖中，</w:t>
      </w:r>
      <w:r>
        <w:rPr>
          <w:rFonts w:hint="eastAsia" w:ascii="楷体" w:hAnsi="楷体" w:eastAsia="楷体" w:cs="楷体"/>
          <w:color w:val="FF0000"/>
          <w:kern w:val="2"/>
          <w:sz w:val="21"/>
          <w:szCs w:val="21"/>
          <w:lang w:val="en-US" w:eastAsia="zh-CN" w:bidi="ar-SA"/>
        </w:rPr>
        <w:t>出卖人依法有权取回标的物</w:t>
      </w:r>
      <w:r>
        <w:rPr>
          <w:rFonts w:hint="eastAsia" w:ascii="楷体" w:hAnsi="楷体" w:eastAsia="楷体" w:cs="楷体"/>
          <w:kern w:val="2"/>
          <w:sz w:val="21"/>
          <w:szCs w:val="21"/>
          <w:lang w:val="en-US" w:eastAsia="zh-CN" w:bidi="ar-SA"/>
        </w:rPr>
        <w:t>，但是与买受人协商不成，当事人请求</w:t>
      </w:r>
      <w:r>
        <w:rPr>
          <w:rFonts w:hint="eastAsia" w:ascii="楷体" w:hAnsi="楷体" w:eastAsia="楷体" w:cs="楷体"/>
          <w:color w:val="FF0000"/>
          <w:kern w:val="2"/>
          <w:sz w:val="21"/>
          <w:szCs w:val="21"/>
          <w:lang w:val="en-US" w:eastAsia="zh-CN" w:bidi="ar-SA"/>
        </w:rPr>
        <w:t>参照民事诉讼法“实现担保物权案件”的有关规定</w:t>
      </w:r>
      <w:r>
        <w:rPr>
          <w:rFonts w:hint="eastAsia" w:ascii="楷体" w:hAnsi="楷体" w:eastAsia="楷体" w:cs="楷体"/>
          <w:kern w:val="2"/>
          <w:sz w:val="21"/>
          <w:szCs w:val="21"/>
          <w:lang w:val="en-US" w:eastAsia="zh-CN" w:bidi="ar-SA"/>
        </w:rPr>
        <w:t>，拍卖、变卖标的物的，人民法院应予准许。</w:t>
      </w:r>
      <w:r>
        <w:rPr>
          <w:rFonts w:hint="eastAsia" w:ascii="楷体" w:hAnsi="楷体" w:eastAsia="楷体" w:cs="楷体"/>
          <w:color w:val="FF0000"/>
          <w:kern w:val="2"/>
          <w:sz w:val="21"/>
          <w:szCs w:val="21"/>
          <w:lang w:val="en-US" w:eastAsia="zh-CN" w:bidi="ar-SA"/>
        </w:rPr>
        <w:t>实现担保物权案件，民事诉讼法中适用的是特别程序。</w:t>
      </w:r>
      <w:r>
        <w:rPr>
          <w:rFonts w:hint="eastAsia" w:ascii="楷体" w:hAnsi="楷体" w:eastAsia="楷体" w:cs="楷体"/>
          <w:color w:val="FF0000"/>
          <w:sz w:val="21"/>
        </w:rPr>
        <w:t>出卖人可取回的情形</w:t>
      </w:r>
      <w:r>
        <w:rPr>
          <w:rFonts w:hint="eastAsia" w:ascii="楷体" w:hAnsi="楷体" w:eastAsia="楷体" w:cs="楷体"/>
          <w:color w:val="FF0000"/>
          <w:sz w:val="21"/>
          <w:lang w:eastAsia="zh-CN"/>
        </w:rPr>
        <w:t>：</w:t>
      </w:r>
      <w:r>
        <w:rPr>
          <w:rFonts w:hint="eastAsia" w:ascii="楷体" w:hAnsi="楷体" w:eastAsia="楷体" w:cs="楷体"/>
        </w:rPr>
        <w:t>未按照约定支付价款，经催告后在合理期限内仍未支付；未按照约定完成特定条件；将标的物出卖、出质或者作出其他不当处分。</w:t>
      </w:r>
      <w:r>
        <w:rPr>
          <w:rFonts w:hint="eastAsia" w:ascii="楷体" w:hAnsi="楷体" w:eastAsia="楷体" w:cs="楷体"/>
          <w:color w:val="FF0000"/>
          <w:kern w:val="2"/>
          <w:sz w:val="21"/>
          <w:szCs w:val="21"/>
          <w:lang w:val="en-US" w:eastAsia="zh-CN" w:bidi="ar-SA"/>
        </w:rPr>
        <w:t>但买受人已经支付标的物总价款的百分之七十五以上，出卖人不得主张取回标的物。</w:t>
      </w:r>
    </w:p>
    <w:p w14:paraId="3169A86E">
      <w:pPr>
        <w:pStyle w:val="17"/>
        <w:keepNext w:val="0"/>
        <w:keepLines w:val="0"/>
        <w:pageBreakBefore w:val="0"/>
        <w:widowControl w:val="0"/>
        <w:numPr>
          <w:ilvl w:val="0"/>
          <w:numId w:val="0"/>
        </w:numPr>
        <w:tabs>
          <w:tab w:val="left" w:pos="848"/>
        </w:tabs>
        <w:kinsoku/>
        <w:wordWrap/>
        <w:overflowPunct/>
        <w:topLinePunct w:val="0"/>
        <w:autoSpaceDE/>
        <w:autoSpaceDN/>
        <w:bidi w:val="0"/>
        <w:adjustRightInd/>
        <w:snapToGrid/>
        <w:spacing w:before="0" w:after="0" w:line="360" w:lineRule="exact"/>
        <w:ind w:right="0" w:rightChars="0" w:firstLine="420" w:firstLineChars="20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2、出卖人请求取回标的物，符合规定的，人民法院应予支持；买受人以抗辩或者反诉的方式主张拍卖、变卖标的物，并在</w:t>
      </w:r>
      <w:r>
        <w:rPr>
          <w:rFonts w:hint="eastAsia" w:ascii="楷体" w:hAnsi="楷体" w:eastAsia="楷体" w:cs="楷体"/>
          <w:color w:val="FF0000"/>
          <w:kern w:val="2"/>
          <w:sz w:val="21"/>
          <w:szCs w:val="21"/>
          <w:lang w:val="en-US" w:eastAsia="zh-CN" w:bidi="ar-SA"/>
        </w:rPr>
        <w:t>扣除买受人未支付的价款以及必要费用后返还剩余款项的，人民法院应当一并处理。</w:t>
      </w:r>
    </w:p>
    <w:p w14:paraId="7E594586">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420" w:firstLineChars="200"/>
        <w:textAlignment w:val="auto"/>
        <w:rPr>
          <w:rFonts w:hint="eastAsia" w:ascii="楷体" w:hAnsi="楷体" w:eastAsia="楷体" w:cs="楷体"/>
          <w:color w:val="FF0000"/>
        </w:rPr>
      </w:pPr>
      <w:r>
        <w:rPr>
          <w:rFonts w:hint="eastAsia" w:ascii="楷体" w:hAnsi="楷体" w:eastAsia="楷体" w:cs="楷体"/>
          <w:kern w:val="2"/>
          <w:sz w:val="21"/>
          <w:szCs w:val="21"/>
          <w:lang w:val="en-US" w:eastAsia="zh-CN" w:bidi="ar-SA"/>
        </w:rPr>
        <w:t>3、</w:t>
      </w:r>
      <w:r>
        <w:rPr>
          <w:rFonts w:hint="eastAsia" w:ascii="楷体" w:hAnsi="楷体" w:eastAsia="楷体" w:cs="楷体"/>
          <w:color w:val="FF0000"/>
          <w:kern w:val="2"/>
          <w:sz w:val="21"/>
          <w:szCs w:val="21"/>
          <w:lang w:val="en-US" w:eastAsia="zh-CN" w:bidi="ar-SA"/>
        </w:rPr>
        <w:t>买受人的赎回权：</w:t>
      </w:r>
      <w:r>
        <w:rPr>
          <w:rFonts w:hint="eastAsia" w:ascii="楷体" w:hAnsi="楷体" w:eastAsia="楷体" w:cs="楷体"/>
          <w:kern w:val="2"/>
          <w:sz w:val="21"/>
          <w:szCs w:val="21"/>
          <w:lang w:val="en-US" w:eastAsia="zh-CN" w:bidi="ar-SA"/>
        </w:rPr>
        <w:t>买受人在双方约定或者出卖人指定的</w:t>
      </w:r>
      <w:r>
        <w:rPr>
          <w:rFonts w:hint="eastAsia" w:ascii="楷体" w:hAnsi="楷体" w:eastAsia="楷体" w:cs="楷体"/>
          <w:color w:val="FF0000"/>
          <w:kern w:val="2"/>
          <w:sz w:val="21"/>
          <w:szCs w:val="21"/>
          <w:lang w:val="en-US" w:eastAsia="zh-CN" w:bidi="ar-SA"/>
        </w:rPr>
        <w:t>合理回赎期限内</w:t>
      </w:r>
      <w:r>
        <w:rPr>
          <w:rFonts w:hint="eastAsia" w:ascii="楷体" w:hAnsi="楷体" w:eastAsia="楷体" w:cs="楷体"/>
          <w:kern w:val="2"/>
          <w:sz w:val="21"/>
          <w:szCs w:val="21"/>
          <w:lang w:val="en-US" w:eastAsia="zh-CN" w:bidi="ar-SA"/>
        </w:rPr>
        <w:t>，消除出卖人取回标的物的事由的，可以请求回赎标的物。买受人在回赎期限内没有回赎标的物，</w:t>
      </w:r>
      <w:r>
        <w:rPr>
          <w:rFonts w:hint="eastAsia" w:ascii="楷体" w:hAnsi="楷体" w:eastAsia="楷体" w:cs="楷体"/>
          <w:color w:val="FF0000"/>
          <w:kern w:val="2"/>
          <w:sz w:val="21"/>
          <w:szCs w:val="21"/>
          <w:lang w:val="en-US" w:eastAsia="zh-CN" w:bidi="ar-SA"/>
        </w:rPr>
        <w:t>出卖人可以以合理价格出卖标的物，出卖所得价款扣除原买受人未支付的价款及必要费用后仍有剩余的，应当返还原买受人；不足部分由原买受人清偿。</w:t>
      </w:r>
    </w:p>
    <w:p w14:paraId="0490BD8C">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outlineLvl w:val="1"/>
        <w:rPr>
          <w:rFonts w:hint="eastAsia" w:ascii="楷体" w:hAnsi="楷体" w:eastAsia="楷体" w:cs="楷体"/>
          <w:b w:val="0"/>
          <w:bCs/>
          <w:sz w:val="32"/>
          <w:szCs w:val="32"/>
          <w:lang w:val="en-US" w:eastAsia="zh-CN"/>
        </w:rPr>
      </w:pPr>
      <w:bookmarkStart w:id="20" w:name="_Toc23500"/>
      <w:r>
        <w:rPr>
          <w:rFonts w:hint="eastAsia" w:ascii="楷体" w:hAnsi="楷体" w:eastAsia="楷体" w:cs="楷体"/>
          <w:b w:val="0"/>
          <w:bCs/>
          <w:kern w:val="2"/>
          <w:sz w:val="32"/>
          <w:szCs w:val="32"/>
          <w:lang w:val="en-US" w:eastAsia="zh-CN" w:bidi="ar-SA"/>
        </w:rPr>
        <w:t>第十一节</w:t>
      </w:r>
      <w:r>
        <w:rPr>
          <w:rFonts w:hint="eastAsia" w:ascii="楷体" w:hAnsi="楷体" w:eastAsia="楷体" w:cs="楷体"/>
          <w:b w:val="0"/>
          <w:bCs/>
          <w:sz w:val="32"/>
          <w:szCs w:val="32"/>
          <w:lang w:val="en-US" w:eastAsia="zh-CN"/>
        </w:rPr>
        <w:t>占有</w:t>
      </w:r>
      <w:bookmarkEnd w:id="20"/>
    </w:p>
    <w:p w14:paraId="00A6C8A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outlineLvl w:val="9"/>
        <w:rPr>
          <w:rFonts w:hint="eastAsia" w:ascii="楷体" w:hAnsi="楷体" w:eastAsia="楷体" w:cs="楷体"/>
          <w:b/>
          <w:bCs/>
          <w:color w:val="00B0F0"/>
          <w:kern w:val="0"/>
          <w:sz w:val="24"/>
          <w:szCs w:val="24"/>
          <w:lang w:val="en-US" w:eastAsia="zh-CN" w:bidi="ar"/>
        </w:rPr>
      </w:pPr>
      <w:bookmarkStart w:id="21" w:name="_Toc20430"/>
      <w:bookmarkStart w:id="22" w:name="_Toc7849"/>
      <w:r>
        <w:rPr>
          <w:rFonts w:hint="eastAsia" w:ascii="楷体" w:hAnsi="楷体" w:eastAsia="楷体" w:cs="楷体"/>
          <w:b/>
          <w:bCs/>
          <w:color w:val="00B0F0"/>
          <w:kern w:val="0"/>
          <w:sz w:val="24"/>
          <w:szCs w:val="24"/>
          <w:lang w:val="en-US" w:eastAsia="zh-CN" w:bidi="ar"/>
        </w:rPr>
        <w:t>考点38：占有</w:t>
      </w:r>
      <w:bookmarkEnd w:id="21"/>
      <w:bookmarkEnd w:id="22"/>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19"/>
        <w:gridCol w:w="7989"/>
      </w:tblGrid>
      <w:tr w14:paraId="7BDBEB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27" w:type="pct"/>
            <w:vMerge w:val="restart"/>
            <w:tcBorders>
              <w:tl2br w:val="nil"/>
              <w:tr2bl w:val="nil"/>
            </w:tcBorders>
            <w:vAlign w:val="center"/>
          </w:tcPr>
          <w:p w14:paraId="1AD801F1">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取得与消灭</w:t>
            </w:r>
          </w:p>
        </w:tc>
        <w:tc>
          <w:tcPr>
            <w:tcW w:w="4072" w:type="pct"/>
            <w:tcBorders>
              <w:tl2br w:val="nil"/>
              <w:tr2bl w:val="nil"/>
            </w:tcBorders>
          </w:tcPr>
          <w:p w14:paraId="322722B0">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客观方面</w:t>
            </w:r>
            <w:r>
              <w:rPr>
                <w:rFonts w:hint="eastAsia" w:ascii="楷体" w:hAnsi="楷体" w:eastAsia="楷体" w:cs="楷体"/>
                <w:kern w:val="2"/>
                <w:sz w:val="21"/>
                <w:szCs w:val="21"/>
                <w:lang w:val="en-US" w:eastAsia="zh-CN" w:bidi="ar-SA"/>
              </w:rPr>
              <w:t>：在属于占有人支配的空间；占有人对于财产具有持续的控制，不是简单持有，如去邻居家做客使用餐具、在阅览室取阅杂志均属于持有，不是占有。</w:t>
            </w:r>
          </w:p>
          <w:p w14:paraId="259A8262">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主观方面</w:t>
            </w:r>
            <w:r>
              <w:rPr>
                <w:rFonts w:hint="eastAsia" w:ascii="楷体" w:hAnsi="楷体" w:eastAsia="楷体" w:cs="楷体"/>
                <w:kern w:val="2"/>
                <w:sz w:val="21"/>
                <w:szCs w:val="21"/>
                <w:lang w:val="en-US" w:eastAsia="zh-CN" w:bidi="ar-SA"/>
              </w:rPr>
              <w:t>：占有人具有取得并维持占有的意思。</w:t>
            </w:r>
          </w:p>
        </w:tc>
      </w:tr>
      <w:tr w14:paraId="0B16DB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27" w:type="pct"/>
            <w:vMerge w:val="continue"/>
            <w:tcBorders>
              <w:tl2br w:val="nil"/>
              <w:tr2bl w:val="nil"/>
            </w:tcBorders>
            <w:vAlign w:val="center"/>
          </w:tcPr>
          <w:p w14:paraId="47AE9556">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p>
        </w:tc>
        <w:tc>
          <w:tcPr>
            <w:tcW w:w="4072" w:type="pct"/>
            <w:tcBorders>
              <w:tl2br w:val="nil"/>
              <w:tr2bl w:val="nil"/>
            </w:tcBorders>
          </w:tcPr>
          <w:p w14:paraId="30FF52B1">
            <w:pPr>
              <w:pStyle w:val="7"/>
              <w:keepNext w:val="0"/>
              <w:keepLines w:val="0"/>
              <w:pageBreakBefore w:val="0"/>
              <w:kinsoku/>
              <w:wordWrap/>
              <w:overflowPunct/>
              <w:topLinePunct w:val="0"/>
              <w:autoSpaceDE/>
              <w:autoSpaceDN/>
              <w:bidi w:val="0"/>
              <w:adjustRightInd/>
              <w:snapToGrid/>
              <w:spacing w:before="0" w:line="360" w:lineRule="exact"/>
              <w:ind w:left="0"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无论是否基于占有人的意思，丧失对物的领管、控制的，占有即消灭。</w:t>
            </w:r>
          </w:p>
        </w:tc>
      </w:tr>
      <w:tr w14:paraId="428FEED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27" w:type="pct"/>
            <w:vMerge w:val="restart"/>
            <w:tcBorders>
              <w:tl2br w:val="nil"/>
              <w:tr2bl w:val="nil"/>
            </w:tcBorders>
            <w:vAlign w:val="center"/>
          </w:tcPr>
          <w:p w14:paraId="2AE7302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分类</w:t>
            </w:r>
          </w:p>
        </w:tc>
        <w:tc>
          <w:tcPr>
            <w:tcW w:w="4072" w:type="pct"/>
            <w:tcBorders>
              <w:tl2br w:val="nil"/>
              <w:tr2bl w:val="nil"/>
            </w:tcBorders>
            <w:vAlign w:val="center"/>
          </w:tcPr>
          <w:p w14:paraId="58C4977E">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自主占有和他主占有：</w:t>
            </w:r>
            <w:r>
              <w:rPr>
                <w:rFonts w:hint="eastAsia" w:ascii="楷体" w:hAnsi="楷体" w:eastAsia="楷体" w:cs="楷体"/>
                <w:color w:val="FF0000"/>
                <w:kern w:val="2"/>
                <w:sz w:val="21"/>
                <w:szCs w:val="21"/>
                <w:lang w:val="en-US" w:eastAsia="zh-CN" w:bidi="ar-SA"/>
              </w:rPr>
              <w:t>立足于心态，不考虑权属</w:t>
            </w:r>
            <w:r>
              <w:rPr>
                <w:rFonts w:hint="eastAsia" w:ascii="楷体" w:hAnsi="楷体" w:eastAsia="楷体" w:cs="楷体"/>
                <w:kern w:val="2"/>
                <w:sz w:val="21"/>
                <w:szCs w:val="21"/>
                <w:lang w:val="en-US" w:eastAsia="zh-CN" w:bidi="ar-SA"/>
              </w:rPr>
              <w:t>。</w:t>
            </w:r>
          </w:p>
        </w:tc>
      </w:tr>
      <w:tr w14:paraId="4D53928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27" w:type="pct"/>
            <w:vMerge w:val="continue"/>
            <w:tcBorders>
              <w:tl2br w:val="nil"/>
              <w:tr2bl w:val="nil"/>
            </w:tcBorders>
            <w:vAlign w:val="center"/>
          </w:tcPr>
          <w:p w14:paraId="71F68F4D">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p>
        </w:tc>
        <w:tc>
          <w:tcPr>
            <w:tcW w:w="4072" w:type="pct"/>
            <w:tcBorders>
              <w:tl2br w:val="nil"/>
              <w:tr2bl w:val="nil"/>
            </w:tcBorders>
            <w:vAlign w:val="center"/>
          </w:tcPr>
          <w:p w14:paraId="27567E7C">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直接占有和间接占有：均为现实占有。</w:t>
            </w:r>
          </w:p>
        </w:tc>
      </w:tr>
      <w:tr w14:paraId="196B29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27" w:type="pct"/>
            <w:vMerge w:val="continue"/>
            <w:tcBorders>
              <w:tl2br w:val="nil"/>
              <w:tr2bl w:val="nil"/>
            </w:tcBorders>
            <w:vAlign w:val="center"/>
          </w:tcPr>
          <w:p w14:paraId="508DA938">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p>
        </w:tc>
        <w:tc>
          <w:tcPr>
            <w:tcW w:w="4072" w:type="pct"/>
            <w:tcBorders>
              <w:tl2br w:val="nil"/>
              <w:tr2bl w:val="nil"/>
            </w:tcBorders>
            <w:vAlign w:val="center"/>
          </w:tcPr>
          <w:p w14:paraId="31F4FD87">
            <w:pPr>
              <w:pStyle w:val="17"/>
              <w:keepNext w:val="0"/>
              <w:keepLines w:val="0"/>
              <w:pageBreakBefore w:val="0"/>
              <w:numPr>
                <w:ilvl w:val="0"/>
                <w:numId w:val="0"/>
              </w:numPr>
              <w:tabs>
                <w:tab w:val="left" w:pos="796"/>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有权占有和无权占有：立足于权属，不考虑心态。</w:t>
            </w:r>
          </w:p>
        </w:tc>
      </w:tr>
      <w:tr w14:paraId="22F137D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27" w:type="pct"/>
            <w:vMerge w:val="continue"/>
            <w:tcBorders>
              <w:tl2br w:val="nil"/>
              <w:tr2bl w:val="nil"/>
            </w:tcBorders>
            <w:vAlign w:val="center"/>
          </w:tcPr>
          <w:p w14:paraId="39D7AD24">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p>
        </w:tc>
        <w:tc>
          <w:tcPr>
            <w:tcW w:w="4072" w:type="pct"/>
            <w:tcBorders>
              <w:tl2br w:val="nil"/>
              <w:tr2bl w:val="nil"/>
            </w:tcBorders>
            <w:vAlign w:val="center"/>
          </w:tcPr>
          <w:p w14:paraId="45BB88CB">
            <w:pPr>
              <w:keepNext w:val="0"/>
              <w:keepLines w:val="0"/>
              <w:pageBreakBefore w:val="0"/>
              <w:widowControl/>
              <w:suppressLineNumbers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善意占有和恶意占有这是对无权占有的再分类。</w:t>
            </w:r>
          </w:p>
        </w:tc>
      </w:tr>
    </w:tbl>
    <w:p w14:paraId="279BD9E2">
      <w:pPr>
        <w:rPr>
          <w:rFonts w:hint="eastAsia" w:ascii="楷体" w:hAnsi="楷体" w:eastAsia="楷体" w:cs="楷体"/>
          <w:b/>
          <w:bCs w:val="0"/>
          <w:lang w:val="en-US" w:eastAsia="zh-CN"/>
        </w:rPr>
      </w:pPr>
      <w:r>
        <w:rPr>
          <w:rFonts w:hint="eastAsia" w:ascii="楷体" w:hAnsi="楷体" w:eastAsia="楷体" w:cs="楷体"/>
          <w:b/>
          <w:bCs w:val="0"/>
          <w:lang w:val="en-US" w:eastAsia="zh-CN"/>
        </w:rPr>
        <w:br w:type="page"/>
      </w:r>
    </w:p>
    <w:p w14:paraId="76729B82">
      <w:pPr>
        <w:pStyle w:val="2"/>
        <w:keepNext/>
        <w:keepLines/>
        <w:pageBreakBefore w:val="0"/>
        <w:widowControl w:val="0"/>
        <w:kinsoku/>
        <w:wordWrap/>
        <w:overflowPunct/>
        <w:topLinePunct w:val="0"/>
        <w:autoSpaceDE/>
        <w:autoSpaceDN/>
        <w:bidi w:val="0"/>
        <w:adjustRightInd/>
        <w:snapToGrid/>
        <w:spacing w:before="200" w:after="200" w:line="480" w:lineRule="auto"/>
        <w:jc w:val="center"/>
        <w:textAlignment w:val="auto"/>
        <w:rPr>
          <w:rFonts w:hint="eastAsia" w:ascii="楷体" w:hAnsi="楷体" w:eastAsia="楷体" w:cs="楷体"/>
          <w:b/>
          <w:bCs w:val="0"/>
          <w:lang w:val="en-US" w:eastAsia="zh-CN"/>
        </w:rPr>
      </w:pPr>
      <w:bookmarkStart w:id="23" w:name="_Toc15234"/>
      <w:r>
        <w:rPr>
          <w:rFonts w:hint="eastAsia" w:ascii="楷体" w:hAnsi="楷体" w:eastAsia="楷体" w:cs="楷体"/>
          <w:b/>
          <w:bCs w:val="0"/>
          <w:lang w:val="en-US" w:eastAsia="zh-CN"/>
        </w:rPr>
        <w:t>第三部分 债权</w:t>
      </w:r>
      <w:bookmarkEnd w:id="23"/>
    </w:p>
    <w:p w14:paraId="52A250CF">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jc w:val="center"/>
        <w:textAlignment w:val="auto"/>
        <w:outlineLvl w:val="1"/>
        <w:rPr>
          <w:rFonts w:hint="eastAsia" w:ascii="楷体" w:hAnsi="楷体" w:eastAsia="楷体" w:cs="楷体"/>
          <w:b w:val="0"/>
          <w:bCs/>
          <w:kern w:val="2"/>
          <w:sz w:val="32"/>
          <w:szCs w:val="32"/>
          <w:lang w:val="en-US" w:eastAsia="zh-CN" w:bidi="ar-SA"/>
        </w:rPr>
      </w:pPr>
      <w:bookmarkStart w:id="24" w:name="_Toc19361"/>
      <w:r>
        <w:rPr>
          <w:rFonts w:hint="eastAsia" w:ascii="楷体" w:hAnsi="楷体" w:eastAsia="楷体" w:cs="楷体"/>
          <w:b w:val="0"/>
          <w:bCs/>
          <w:kern w:val="2"/>
          <w:sz w:val="32"/>
          <w:szCs w:val="32"/>
          <w:lang w:val="en-US" w:eastAsia="zh-CN" w:bidi="ar-SA"/>
        </w:rPr>
        <w:t>第一节 债法概述</w:t>
      </w:r>
      <w:bookmarkEnd w:id="24"/>
    </w:p>
    <w:p w14:paraId="1FAF04E1">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考点39：债权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71"/>
        <w:gridCol w:w="3169"/>
        <w:gridCol w:w="5168"/>
      </w:tblGrid>
      <w:tr w14:paraId="552AD5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tcBorders>
              <w:tl2br w:val="nil"/>
              <w:tr2bl w:val="nil"/>
            </w:tcBorders>
            <w:vAlign w:val="center"/>
          </w:tcPr>
          <w:p w14:paraId="69D3D40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概念</w:t>
            </w:r>
          </w:p>
        </w:tc>
        <w:tc>
          <w:tcPr>
            <w:tcW w:w="4249" w:type="pct"/>
            <w:gridSpan w:val="2"/>
            <w:tcBorders>
              <w:tl2br w:val="nil"/>
              <w:tr2bl w:val="nil"/>
            </w:tcBorders>
          </w:tcPr>
          <w:p w14:paraId="5EA08DBE">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特定人请求特定人履行给付行为的财产权。</w:t>
            </w:r>
          </w:p>
        </w:tc>
      </w:tr>
      <w:tr w14:paraId="29142D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restart"/>
            <w:tcBorders>
              <w:tl2br w:val="nil"/>
              <w:tr2bl w:val="nil"/>
            </w:tcBorders>
            <w:vAlign w:val="center"/>
          </w:tcPr>
          <w:p w14:paraId="63BE5517">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特征</w:t>
            </w:r>
          </w:p>
          <w:p w14:paraId="1154DC78">
            <w:pPr>
              <w:keepNext w:val="0"/>
              <w:keepLines w:val="0"/>
              <w:pageBreakBefore w:val="0"/>
              <w:widowControl/>
              <w:numPr>
                <w:ilvl w:val="0"/>
                <w:numId w:val="0"/>
              </w:numPr>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（与物权相区别）</w:t>
            </w:r>
          </w:p>
        </w:tc>
        <w:tc>
          <w:tcPr>
            <w:tcW w:w="4249" w:type="pct"/>
            <w:gridSpan w:val="2"/>
            <w:tcBorders>
              <w:tl2br w:val="nil"/>
              <w:tr2bl w:val="nil"/>
            </w:tcBorders>
          </w:tcPr>
          <w:p w14:paraId="291A7BD4">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债权客体为给付行为，物权客体为物或权利</w:t>
            </w:r>
          </w:p>
        </w:tc>
      </w:tr>
      <w:tr w14:paraId="38531C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vAlign w:val="center"/>
          </w:tcPr>
          <w:p w14:paraId="3B67C31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4249" w:type="pct"/>
            <w:gridSpan w:val="2"/>
            <w:tcBorders>
              <w:tl2br w:val="nil"/>
              <w:tr2bl w:val="nil"/>
            </w:tcBorders>
          </w:tcPr>
          <w:p w14:paraId="693BD61F">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债权是</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请求权</w:t>
            </w:r>
            <w:r>
              <w:rPr>
                <w:rFonts w:hint="eastAsia" w:ascii="楷体" w:hAnsi="楷体" w:eastAsia="楷体" w:cs="楷体"/>
                <w:kern w:val="2"/>
                <w:sz w:val="21"/>
                <w:szCs w:val="21"/>
                <w:lang w:val="en-US" w:eastAsia="zh-CN" w:bidi="ar-SA"/>
              </w:rPr>
              <w:t>，物权为支配权</w:t>
            </w:r>
          </w:p>
        </w:tc>
      </w:tr>
      <w:tr w14:paraId="02499EB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vAlign w:val="center"/>
          </w:tcPr>
          <w:p w14:paraId="78A180EA">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4249" w:type="pct"/>
            <w:gridSpan w:val="2"/>
            <w:tcBorders>
              <w:tl2br w:val="nil"/>
              <w:tr2bl w:val="nil"/>
            </w:tcBorders>
          </w:tcPr>
          <w:p w14:paraId="0C04E36B">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相对权</w:t>
            </w:r>
            <w:r>
              <w:rPr>
                <w:rFonts w:hint="eastAsia" w:ascii="楷体" w:hAnsi="楷体" w:eastAsia="楷体" w:cs="楷体"/>
                <w:kern w:val="2"/>
                <w:sz w:val="21"/>
                <w:szCs w:val="21"/>
                <w:lang w:val="en-US" w:eastAsia="zh-CN" w:bidi="ar-SA"/>
              </w:rPr>
              <w:t>；物权为绝对权</w:t>
            </w:r>
          </w:p>
        </w:tc>
      </w:tr>
      <w:tr w14:paraId="2F4619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vAlign w:val="center"/>
          </w:tcPr>
          <w:p w14:paraId="1148C92E">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4249" w:type="pct"/>
            <w:gridSpan w:val="2"/>
            <w:tcBorders>
              <w:tl2br w:val="nil"/>
              <w:tr2bl w:val="nil"/>
            </w:tcBorders>
          </w:tcPr>
          <w:p w14:paraId="52345075">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相容性与平等性；物权的排他性、优先性</w:t>
            </w:r>
          </w:p>
        </w:tc>
      </w:tr>
      <w:tr w14:paraId="68104A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vAlign w:val="center"/>
          </w:tcPr>
          <w:p w14:paraId="77C4AF7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4249" w:type="pct"/>
            <w:gridSpan w:val="2"/>
            <w:tcBorders>
              <w:tl2br w:val="nil"/>
              <w:tr2bl w:val="nil"/>
            </w:tcBorders>
          </w:tcPr>
          <w:p w14:paraId="69DB7E75">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任意性；物权的法定性</w:t>
            </w:r>
          </w:p>
        </w:tc>
      </w:tr>
      <w:tr w14:paraId="7D48142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vAlign w:val="center"/>
          </w:tcPr>
          <w:p w14:paraId="2DD2D749">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4249" w:type="pct"/>
            <w:gridSpan w:val="2"/>
            <w:tcBorders>
              <w:tl2br w:val="nil"/>
              <w:tr2bl w:val="nil"/>
            </w:tcBorders>
          </w:tcPr>
          <w:p w14:paraId="39B63891">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暂时性</w:t>
            </w:r>
            <w:r>
              <w:rPr>
                <w:rFonts w:hint="eastAsia" w:ascii="楷体" w:hAnsi="楷体" w:eastAsia="楷体" w:cs="楷体"/>
                <w:kern w:val="2"/>
                <w:sz w:val="21"/>
                <w:szCs w:val="21"/>
                <w:lang w:val="en-US" w:eastAsia="zh-CN" w:bidi="ar-SA"/>
              </w:rPr>
              <w:t>；物权的永恒性</w:t>
            </w:r>
          </w:p>
        </w:tc>
      </w:tr>
      <w:tr w14:paraId="45EE587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restart"/>
            <w:tcBorders>
              <w:tl2br w:val="nil"/>
              <w:tr2bl w:val="nil"/>
            </w:tcBorders>
            <w:vAlign w:val="center"/>
          </w:tcPr>
          <w:p w14:paraId="334DE4B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分类</w:t>
            </w:r>
          </w:p>
        </w:tc>
        <w:tc>
          <w:tcPr>
            <w:tcW w:w="1615" w:type="pct"/>
            <w:tcBorders>
              <w:tl2br w:val="nil"/>
              <w:tr2bl w:val="nil"/>
            </w:tcBorders>
            <w:vAlign w:val="center"/>
          </w:tcPr>
          <w:p w14:paraId="38F49948">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标的不同</w:t>
            </w:r>
          </w:p>
        </w:tc>
        <w:tc>
          <w:tcPr>
            <w:tcW w:w="2633" w:type="pct"/>
            <w:tcBorders>
              <w:tl2br w:val="nil"/>
              <w:tr2bl w:val="nil"/>
            </w:tcBorders>
          </w:tcPr>
          <w:p w14:paraId="57B89196">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财物之债与劳务之债</w:t>
            </w:r>
          </w:p>
        </w:tc>
      </w:tr>
      <w:tr w14:paraId="050D116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tcPr>
          <w:p w14:paraId="3F67E06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615" w:type="pct"/>
            <w:tcBorders>
              <w:tl2br w:val="nil"/>
              <w:tr2bl w:val="nil"/>
            </w:tcBorders>
            <w:vAlign w:val="center"/>
          </w:tcPr>
          <w:p w14:paraId="23E39871">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标的物是特定物还是种类物</w:t>
            </w:r>
          </w:p>
        </w:tc>
        <w:tc>
          <w:tcPr>
            <w:tcW w:w="2633" w:type="pct"/>
            <w:tcBorders>
              <w:tl2br w:val="nil"/>
              <w:tr2bl w:val="nil"/>
            </w:tcBorders>
          </w:tcPr>
          <w:p w14:paraId="109FFF2A">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特定之债与种类之债</w:t>
            </w:r>
          </w:p>
        </w:tc>
      </w:tr>
      <w:tr w14:paraId="6D461A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tcPr>
          <w:p w14:paraId="61DC546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615" w:type="pct"/>
            <w:tcBorders>
              <w:tl2br w:val="nil"/>
              <w:tr2bl w:val="nil"/>
            </w:tcBorders>
            <w:vAlign w:val="center"/>
          </w:tcPr>
          <w:p w14:paraId="632EF9F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债的标的有无选择性</w:t>
            </w:r>
          </w:p>
        </w:tc>
        <w:tc>
          <w:tcPr>
            <w:tcW w:w="2633" w:type="pct"/>
            <w:tcBorders>
              <w:tl2br w:val="nil"/>
              <w:tr2bl w:val="nil"/>
            </w:tcBorders>
          </w:tcPr>
          <w:p w14:paraId="2718259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简单之债与选择之债：</w:t>
            </w:r>
          </w:p>
          <w:p w14:paraId="3F7EB635">
            <w:pPr>
              <w:pStyle w:val="17"/>
              <w:keepNext w:val="0"/>
              <w:keepLines w:val="0"/>
              <w:pageBreakBefore w:val="0"/>
              <w:widowControl w:val="0"/>
              <w:numPr>
                <w:ilvl w:val="0"/>
                <w:numId w:val="0"/>
              </w:numPr>
              <w:tabs>
                <w:tab w:val="left" w:pos="1165"/>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除法律另有规定、当事人另有约定或者另有交易习惯的以外，</w:t>
            </w:r>
            <w:r>
              <w:rPr>
                <w:rFonts w:hint="eastAsia" w:ascii="楷体" w:hAnsi="楷体" w:eastAsia="楷体" w:cs="楷体"/>
                <w:color w:val="FF0000"/>
                <w:kern w:val="2"/>
                <w:sz w:val="21"/>
                <w:szCs w:val="21"/>
                <w:lang w:val="en-US" w:eastAsia="zh-CN" w:bidi="ar-SA"/>
              </w:rPr>
              <w:t>债务人享有选择权</w:t>
            </w:r>
            <w:r>
              <w:rPr>
                <w:rFonts w:hint="eastAsia" w:ascii="楷体" w:hAnsi="楷体" w:eastAsia="楷体" w:cs="楷体"/>
                <w:kern w:val="2"/>
                <w:sz w:val="21"/>
                <w:szCs w:val="21"/>
                <w:lang w:val="en-US" w:eastAsia="zh-CN" w:bidi="ar-SA"/>
              </w:rPr>
              <w:t>。</w:t>
            </w:r>
          </w:p>
          <w:p w14:paraId="66179B0E">
            <w:pPr>
              <w:pStyle w:val="17"/>
              <w:keepNext w:val="0"/>
              <w:keepLines w:val="0"/>
              <w:pageBreakBefore w:val="0"/>
              <w:widowControl w:val="0"/>
              <w:numPr>
                <w:ilvl w:val="0"/>
                <w:numId w:val="0"/>
              </w:numPr>
              <w:tabs>
                <w:tab w:val="left" w:pos="1165"/>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C00000"/>
                <w:kern w:val="2"/>
                <w:sz w:val="21"/>
                <w:szCs w:val="21"/>
                <w:lang w:val="en-US" w:eastAsia="zh-CN" w:bidi="ar-SA"/>
              </w:rPr>
            </w:pPr>
            <w:r>
              <w:rPr>
                <w:rFonts w:hint="eastAsia" w:ascii="楷体" w:hAnsi="楷体" w:eastAsia="楷体" w:cs="楷体"/>
                <w:kern w:val="2"/>
                <w:sz w:val="21"/>
                <w:szCs w:val="21"/>
                <w:lang w:val="en-US" w:eastAsia="zh-CN" w:bidi="ar-SA"/>
              </w:rPr>
              <w:t>约定期限内或履行期届满前未作选择。</w:t>
            </w:r>
            <w:r>
              <w:rPr>
                <w:rFonts w:hint="eastAsia" w:ascii="楷体" w:hAnsi="楷体" w:eastAsia="楷体" w:cs="楷体"/>
                <w:color w:val="FF0000"/>
                <w:kern w:val="2"/>
                <w:sz w:val="21"/>
                <w:szCs w:val="21"/>
                <w:lang w:val="en-US" w:eastAsia="zh-CN" w:bidi="ar-SA"/>
              </w:rPr>
              <w:t>经催告后合理期限仍未选择，选择权转移给对方。</w:t>
            </w:r>
          </w:p>
          <w:p w14:paraId="6B00532F">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单方通知行使</w:t>
            </w:r>
            <w:r>
              <w:rPr>
                <w:rFonts w:hint="eastAsia" w:ascii="楷体" w:hAnsi="楷体" w:eastAsia="楷体" w:cs="楷体"/>
                <w:kern w:val="2"/>
                <w:sz w:val="21"/>
                <w:szCs w:val="21"/>
                <w:lang w:val="en-US" w:eastAsia="zh-CN" w:bidi="ar-SA"/>
              </w:rPr>
              <w:t>选择权，未经对方同意，不得变更选定的标的。</w:t>
            </w:r>
          </w:p>
          <w:p w14:paraId="063C861F">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选择之债中有的选择发生不能履行时，</w:t>
            </w:r>
            <w:r>
              <w:rPr>
                <w:rFonts w:hint="eastAsia" w:ascii="楷体" w:hAnsi="楷体" w:eastAsia="楷体" w:cs="楷体"/>
                <w:color w:val="FF0000"/>
                <w:kern w:val="2"/>
                <w:sz w:val="21"/>
                <w:szCs w:val="21"/>
                <w:lang w:val="en-US" w:eastAsia="zh-CN" w:bidi="ar-SA"/>
              </w:rPr>
              <w:t>不得选择不能履行的标的，除非不能履行由于对方造成。</w:t>
            </w:r>
          </w:p>
        </w:tc>
      </w:tr>
      <w:tr w14:paraId="41DE02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tcPr>
          <w:p w14:paraId="2C7D278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615" w:type="pct"/>
            <w:tcBorders>
              <w:tl2br w:val="nil"/>
              <w:tr2bl w:val="nil"/>
            </w:tcBorders>
            <w:vAlign w:val="center"/>
          </w:tcPr>
          <w:p w14:paraId="7BE08C6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债的主体是否为多个</w:t>
            </w:r>
          </w:p>
        </w:tc>
        <w:tc>
          <w:tcPr>
            <w:tcW w:w="2633" w:type="pct"/>
            <w:tcBorders>
              <w:tl2br w:val="nil"/>
              <w:tr2bl w:val="nil"/>
            </w:tcBorders>
          </w:tcPr>
          <w:p w14:paraId="6C602E46">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单一之债与多数人之债</w:t>
            </w:r>
          </w:p>
        </w:tc>
      </w:tr>
      <w:tr w14:paraId="6D4D870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0" w:type="pct"/>
            <w:vMerge w:val="continue"/>
            <w:tcBorders>
              <w:tl2br w:val="nil"/>
              <w:tr2bl w:val="nil"/>
            </w:tcBorders>
          </w:tcPr>
          <w:p w14:paraId="270413DB">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615" w:type="pct"/>
            <w:tcBorders>
              <w:tl2br w:val="nil"/>
              <w:tr2bl w:val="nil"/>
            </w:tcBorders>
            <w:vAlign w:val="center"/>
          </w:tcPr>
          <w:p w14:paraId="62F7FEE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多数债权人或债务人间关系</w:t>
            </w:r>
          </w:p>
        </w:tc>
        <w:tc>
          <w:tcPr>
            <w:tcW w:w="2633" w:type="pct"/>
            <w:tcBorders>
              <w:tl2br w:val="nil"/>
              <w:tr2bl w:val="nil"/>
            </w:tcBorders>
          </w:tcPr>
          <w:p w14:paraId="00E61F4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按份之债与连带之债：</w:t>
            </w:r>
          </w:p>
          <w:p w14:paraId="49AB37F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连带债权或者连带债务，由法律规定或者当事人约定。</w:t>
            </w:r>
          </w:p>
          <w:p w14:paraId="253C9627">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实际承担债务</w:t>
            </w:r>
            <w:r>
              <w:rPr>
                <w:rFonts w:hint="eastAsia" w:ascii="楷体" w:hAnsi="楷体" w:eastAsia="楷体" w:cs="楷体"/>
                <w:color w:val="FF0000"/>
                <w:kern w:val="2"/>
                <w:sz w:val="21"/>
                <w:szCs w:val="21"/>
                <w:lang w:val="en-US" w:eastAsia="zh-CN" w:bidi="ar-SA"/>
              </w:rPr>
              <w:t>超过自己份额的</w:t>
            </w:r>
            <w:r>
              <w:rPr>
                <w:rFonts w:hint="eastAsia" w:ascii="楷体" w:hAnsi="楷体" w:eastAsia="楷体" w:cs="楷体"/>
                <w:kern w:val="2"/>
                <w:sz w:val="21"/>
                <w:szCs w:val="21"/>
                <w:lang w:val="en-US" w:eastAsia="zh-CN" w:bidi="ar-SA"/>
              </w:rPr>
              <w:t>连带债务人，有权</w:t>
            </w:r>
            <w:r>
              <w:rPr>
                <w:rFonts w:hint="eastAsia" w:ascii="楷体" w:hAnsi="楷体" w:eastAsia="楷体" w:cs="楷体"/>
                <w:color w:val="FF0000"/>
                <w:kern w:val="2"/>
                <w:sz w:val="21"/>
                <w:szCs w:val="21"/>
                <w:lang w:val="en-US" w:eastAsia="zh-CN" w:bidi="ar-SA"/>
              </w:rPr>
              <w:t>就超出部分在其他连带债务人未履行的份额范围内向其追偿，并相应地享有债权人的权利，但是不得损害债权人的利益。</w:t>
            </w:r>
            <w:r>
              <w:rPr>
                <w:rFonts w:hint="eastAsia" w:ascii="楷体" w:hAnsi="楷体" w:eastAsia="楷体" w:cs="楷体"/>
                <w:kern w:val="2"/>
                <w:sz w:val="21"/>
                <w:szCs w:val="21"/>
                <w:lang w:val="en-US" w:eastAsia="zh-CN" w:bidi="ar-SA"/>
              </w:rPr>
              <w:t>其他连带债务人对债权人的抗辩，可以向该债务人主张。被追偿的连带债务人不能履行其应分担份额的，其他连带债务人应当在相应范围内按比例分担。</w:t>
            </w:r>
          </w:p>
        </w:tc>
      </w:tr>
    </w:tbl>
    <w:p w14:paraId="4624CFB6">
      <w:pPr>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br w:type="page"/>
      </w:r>
    </w:p>
    <w:p w14:paraId="2D96889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考点40：无因管理和不当得利</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81"/>
        <w:gridCol w:w="1898"/>
        <w:gridCol w:w="6429"/>
      </w:tblGrid>
      <w:tr w14:paraId="32D83CE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restart"/>
            <w:tcBorders>
              <w:tl2br w:val="nil"/>
              <w:tr2bl w:val="nil"/>
            </w:tcBorders>
            <w:vAlign w:val="center"/>
          </w:tcPr>
          <w:p w14:paraId="4B072644">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无因管理</w:t>
            </w:r>
          </w:p>
        </w:tc>
        <w:tc>
          <w:tcPr>
            <w:tcW w:w="967" w:type="pct"/>
            <w:vMerge w:val="restart"/>
            <w:tcBorders>
              <w:tl2br w:val="nil"/>
              <w:tr2bl w:val="nil"/>
            </w:tcBorders>
            <w:vAlign w:val="center"/>
          </w:tcPr>
          <w:p w14:paraId="2C3ECF7C">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构成要件</w:t>
            </w:r>
          </w:p>
        </w:tc>
        <w:tc>
          <w:tcPr>
            <w:tcW w:w="3276" w:type="pct"/>
            <w:tcBorders>
              <w:tl2br w:val="nil"/>
              <w:tr2bl w:val="nil"/>
            </w:tcBorders>
          </w:tcPr>
          <w:p w14:paraId="03D0AE47">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管理他人事务：</w:t>
            </w:r>
          </w:p>
          <w:p w14:paraId="73D25422">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适当管理</w:t>
            </w:r>
            <w:r>
              <w:rPr>
                <w:rFonts w:hint="eastAsia" w:ascii="楷体" w:hAnsi="楷体" w:eastAsia="楷体" w:cs="楷体"/>
                <w:kern w:val="2"/>
                <w:sz w:val="21"/>
                <w:szCs w:val="21"/>
                <w:lang w:val="en-US" w:eastAsia="zh-CN" w:bidi="ar-SA"/>
              </w:rPr>
              <w:t>，且中断管理对受益人不利的，无正当理由不得中断管理。</w:t>
            </w:r>
          </w:p>
          <w:p w14:paraId="0B296AA7">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能通知受益人的，应及时通知</w:t>
            </w:r>
            <w:r>
              <w:rPr>
                <w:rFonts w:hint="eastAsia" w:ascii="楷体" w:hAnsi="楷体" w:eastAsia="楷体" w:cs="楷体"/>
                <w:kern w:val="2"/>
                <w:sz w:val="21"/>
                <w:szCs w:val="21"/>
                <w:lang w:val="en-US" w:eastAsia="zh-CN" w:bidi="ar-SA"/>
              </w:rPr>
              <w:t>，不需紧急处置的，要等待指示。</w:t>
            </w:r>
          </w:p>
        </w:tc>
      </w:tr>
      <w:tr w14:paraId="69D1E0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continue"/>
            <w:tcBorders>
              <w:tl2br w:val="nil"/>
              <w:tr2bl w:val="nil"/>
            </w:tcBorders>
            <w:vAlign w:val="center"/>
          </w:tcPr>
          <w:p w14:paraId="5B0E9534">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p>
        </w:tc>
        <w:tc>
          <w:tcPr>
            <w:tcW w:w="967" w:type="pct"/>
            <w:vMerge w:val="continue"/>
            <w:tcBorders>
              <w:tl2br w:val="nil"/>
              <w:tr2bl w:val="nil"/>
            </w:tcBorders>
            <w:vAlign w:val="center"/>
          </w:tcPr>
          <w:p w14:paraId="7CAB759F">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p>
        </w:tc>
        <w:tc>
          <w:tcPr>
            <w:tcW w:w="3276" w:type="pct"/>
            <w:tcBorders>
              <w:tl2br w:val="nil"/>
              <w:tr2bl w:val="nil"/>
            </w:tcBorders>
          </w:tcPr>
          <w:p w14:paraId="66AEE3B6">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有为他人利益的意思：</w:t>
            </w:r>
          </w:p>
          <w:p w14:paraId="585C98F2">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误信他人事务为自己事务、纯粹为自己之利益，不构成无因管理（假想的无因管理）</w:t>
            </w:r>
          </w:p>
          <w:p w14:paraId="2235D4BC">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既为他人利益，又为自己利益——构成无因管理</w:t>
            </w:r>
          </w:p>
        </w:tc>
      </w:tr>
      <w:tr w14:paraId="0B379EC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continue"/>
            <w:tcBorders>
              <w:tl2br w:val="nil"/>
              <w:tr2bl w:val="nil"/>
            </w:tcBorders>
            <w:vAlign w:val="center"/>
          </w:tcPr>
          <w:p w14:paraId="5328F32E">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p>
        </w:tc>
        <w:tc>
          <w:tcPr>
            <w:tcW w:w="967" w:type="pct"/>
            <w:vMerge w:val="continue"/>
            <w:tcBorders>
              <w:tl2br w:val="nil"/>
              <w:tr2bl w:val="nil"/>
            </w:tcBorders>
            <w:vAlign w:val="center"/>
          </w:tcPr>
          <w:p w14:paraId="75C98DEB">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p>
        </w:tc>
        <w:tc>
          <w:tcPr>
            <w:tcW w:w="3276" w:type="pct"/>
            <w:tcBorders>
              <w:tl2br w:val="nil"/>
              <w:tr2bl w:val="nil"/>
            </w:tcBorders>
          </w:tcPr>
          <w:p w14:paraId="13006384">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无法定或约定义务：</w:t>
            </w:r>
          </w:p>
          <w:p w14:paraId="60269D4E">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原则上管理人不能违背他人意思，可以是明示或者也可以是默示的意思；但</w:t>
            </w:r>
            <w:r>
              <w:rPr>
                <w:rFonts w:hint="eastAsia" w:ascii="楷体" w:hAnsi="楷体" w:eastAsia="楷体" w:cs="楷体"/>
                <w:color w:val="FF0000"/>
                <w:kern w:val="2"/>
                <w:sz w:val="21"/>
                <w:szCs w:val="21"/>
                <w:lang w:val="en-US" w:eastAsia="zh-CN" w:bidi="ar-SA"/>
              </w:rPr>
              <w:t>当被管理人的意思违反公序良俗的，违背依然构成无因管理。</w:t>
            </w:r>
          </w:p>
        </w:tc>
      </w:tr>
      <w:tr w14:paraId="15ED650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continue"/>
            <w:tcBorders>
              <w:tl2br w:val="nil"/>
              <w:tr2bl w:val="nil"/>
            </w:tcBorders>
            <w:vAlign w:val="center"/>
          </w:tcPr>
          <w:p w14:paraId="4CCC3A42">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967" w:type="pct"/>
            <w:tcBorders>
              <w:tl2br w:val="nil"/>
              <w:tr2bl w:val="nil"/>
            </w:tcBorders>
            <w:vAlign w:val="center"/>
          </w:tcPr>
          <w:p w14:paraId="15D07351">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法律效力</w:t>
            </w:r>
          </w:p>
        </w:tc>
        <w:tc>
          <w:tcPr>
            <w:tcW w:w="3276" w:type="pct"/>
            <w:tcBorders>
              <w:tl2br w:val="nil"/>
              <w:tr2bl w:val="nil"/>
            </w:tcBorders>
          </w:tcPr>
          <w:p w14:paraId="433C7A09">
            <w:pPr>
              <w:pStyle w:val="17"/>
              <w:keepNext w:val="0"/>
              <w:keepLines w:val="0"/>
              <w:pageBreakBefore w:val="0"/>
              <w:numPr>
                <w:ilvl w:val="0"/>
                <w:numId w:val="0"/>
              </w:numPr>
              <w:tabs>
                <w:tab w:val="left" w:pos="1165"/>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管理人</w:t>
            </w:r>
            <w:r>
              <w:rPr>
                <w:rFonts w:hint="eastAsia" w:ascii="楷体" w:hAnsi="楷体" w:eastAsia="楷体" w:cs="楷体"/>
                <w:color w:val="FF0000"/>
                <w:kern w:val="2"/>
                <w:sz w:val="21"/>
                <w:szCs w:val="21"/>
                <w:lang w:val="en-US" w:eastAsia="zh-CN" w:bidi="ar-SA"/>
              </w:rPr>
              <w:t>向受益人要求管理费用</w:t>
            </w:r>
            <w:r>
              <w:rPr>
                <w:rFonts w:hint="eastAsia" w:ascii="楷体" w:hAnsi="楷体" w:eastAsia="楷体" w:cs="楷体"/>
                <w:kern w:val="2"/>
                <w:sz w:val="21"/>
                <w:szCs w:val="21"/>
                <w:lang w:val="en-US" w:eastAsia="zh-CN" w:bidi="ar-SA"/>
              </w:rPr>
              <w:t>：必要费用、因管理所负必要债务、必要损害可以请求受益人给予适当补偿。</w:t>
            </w:r>
          </w:p>
          <w:p w14:paraId="3F202B23">
            <w:pPr>
              <w:pStyle w:val="17"/>
              <w:keepNext w:val="0"/>
              <w:keepLines w:val="0"/>
              <w:pageBreakBefore w:val="0"/>
              <w:numPr>
                <w:ilvl w:val="0"/>
                <w:numId w:val="0"/>
              </w:numPr>
              <w:tabs>
                <w:tab w:val="left" w:pos="1165"/>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管理人有过错造成损害应负赔偿责任；紧急情况下非故意或重大过失，不负赔偿责任。</w:t>
            </w:r>
          </w:p>
        </w:tc>
      </w:tr>
      <w:tr w14:paraId="592F612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continue"/>
            <w:tcBorders>
              <w:tl2br w:val="nil"/>
              <w:tr2bl w:val="nil"/>
            </w:tcBorders>
            <w:vAlign w:val="center"/>
          </w:tcPr>
          <w:p w14:paraId="4D04DC7E">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967" w:type="pct"/>
            <w:tcBorders>
              <w:tl2br w:val="nil"/>
              <w:tr2bl w:val="nil"/>
            </w:tcBorders>
            <w:vAlign w:val="center"/>
          </w:tcPr>
          <w:p w14:paraId="1641592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转化为委托关系</w:t>
            </w:r>
          </w:p>
        </w:tc>
        <w:tc>
          <w:tcPr>
            <w:tcW w:w="3276" w:type="pct"/>
            <w:tcBorders>
              <w:tl2br w:val="nil"/>
              <w:tr2bl w:val="nil"/>
            </w:tcBorders>
          </w:tcPr>
          <w:p w14:paraId="263251F4">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管理人管理事务</w:t>
            </w:r>
            <w:r>
              <w:rPr>
                <w:rFonts w:hint="eastAsia" w:ascii="楷体" w:hAnsi="楷体" w:eastAsia="楷体" w:cs="楷体"/>
                <w:color w:val="FF0000"/>
                <w:kern w:val="2"/>
                <w:sz w:val="21"/>
                <w:szCs w:val="21"/>
                <w:lang w:val="en-US" w:eastAsia="zh-CN" w:bidi="ar-SA"/>
              </w:rPr>
              <w:t>经受益人事后追认的</w:t>
            </w:r>
            <w:r>
              <w:rPr>
                <w:rFonts w:hint="eastAsia" w:ascii="楷体" w:hAnsi="楷体" w:eastAsia="楷体" w:cs="楷体"/>
                <w:kern w:val="2"/>
                <w:sz w:val="21"/>
                <w:szCs w:val="21"/>
                <w:lang w:val="en-US" w:eastAsia="zh-CN" w:bidi="ar-SA"/>
              </w:rPr>
              <w:t>，从管理事务开始时起，</w:t>
            </w:r>
            <w:r>
              <w:rPr>
                <w:rFonts w:hint="eastAsia" w:ascii="楷体" w:hAnsi="楷体" w:eastAsia="楷体" w:cs="楷体"/>
                <w:color w:val="FF0000"/>
                <w:kern w:val="2"/>
                <w:sz w:val="21"/>
                <w:szCs w:val="21"/>
                <w:lang w:val="en-US" w:eastAsia="zh-CN" w:bidi="ar-SA"/>
              </w:rPr>
              <w:t>适用委托合同的有关规定</w:t>
            </w:r>
            <w:r>
              <w:rPr>
                <w:rFonts w:hint="eastAsia" w:ascii="楷体" w:hAnsi="楷体" w:eastAsia="楷体" w:cs="楷体"/>
                <w:kern w:val="2"/>
                <w:sz w:val="21"/>
                <w:szCs w:val="21"/>
                <w:lang w:val="en-US" w:eastAsia="zh-CN" w:bidi="ar-SA"/>
              </w:rPr>
              <w:t>，但是管理人另有意思表示的除外。</w:t>
            </w:r>
          </w:p>
        </w:tc>
      </w:tr>
      <w:tr w14:paraId="7ABB431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restart"/>
            <w:tcBorders>
              <w:tl2br w:val="nil"/>
              <w:tr2bl w:val="nil"/>
            </w:tcBorders>
            <w:vAlign w:val="center"/>
          </w:tcPr>
          <w:p w14:paraId="017651DC">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不当得利</w:t>
            </w:r>
          </w:p>
        </w:tc>
        <w:tc>
          <w:tcPr>
            <w:tcW w:w="967" w:type="pct"/>
            <w:tcBorders>
              <w:tl2br w:val="nil"/>
              <w:tr2bl w:val="nil"/>
            </w:tcBorders>
            <w:vAlign w:val="center"/>
          </w:tcPr>
          <w:p w14:paraId="7D76995C">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构成要件</w:t>
            </w:r>
          </w:p>
        </w:tc>
        <w:tc>
          <w:tcPr>
            <w:tcW w:w="3276" w:type="pct"/>
            <w:tcBorders>
              <w:tl2br w:val="nil"/>
              <w:tr2bl w:val="nil"/>
            </w:tcBorders>
          </w:tcPr>
          <w:p w14:paraId="1267A431">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一方受益；一方受损；受损受益有因果关系；受益无法律上原因</w:t>
            </w:r>
          </w:p>
        </w:tc>
      </w:tr>
      <w:tr w14:paraId="1BCB426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continue"/>
            <w:tcBorders>
              <w:tl2br w:val="nil"/>
              <w:tr2bl w:val="nil"/>
            </w:tcBorders>
            <w:vAlign w:val="center"/>
          </w:tcPr>
          <w:p w14:paraId="25B2B11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p>
        </w:tc>
        <w:tc>
          <w:tcPr>
            <w:tcW w:w="967" w:type="pct"/>
            <w:tcBorders>
              <w:tl2br w:val="nil"/>
              <w:tr2bl w:val="nil"/>
            </w:tcBorders>
            <w:vAlign w:val="center"/>
          </w:tcPr>
          <w:p w14:paraId="17213E73">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常考情形</w:t>
            </w:r>
          </w:p>
        </w:tc>
        <w:tc>
          <w:tcPr>
            <w:tcW w:w="3276" w:type="pct"/>
            <w:tcBorders>
              <w:tl2br w:val="nil"/>
              <w:tr2bl w:val="nil"/>
            </w:tcBorders>
          </w:tcPr>
          <w:p w14:paraId="38B612B0">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知非亲生子而支付抚养费；因附条件法律行为而给予，后条件未成就；无权处分他人之物——与侵权、违约竞合；无权使用消费他人之物；擅自出租或转租他人之物；侵害他人知识产权或人格权——与侵权竞合；误把他人事务当做自己事务管理；因添附而获得利益；基于事件而发生：如大雨造成混合；因法律行为无效而为给予。</w:t>
            </w:r>
          </w:p>
        </w:tc>
      </w:tr>
      <w:tr w14:paraId="1829D33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continue"/>
            <w:tcBorders>
              <w:tl2br w:val="nil"/>
              <w:tr2bl w:val="nil"/>
            </w:tcBorders>
            <w:vAlign w:val="center"/>
          </w:tcPr>
          <w:p w14:paraId="41533F7B">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p>
        </w:tc>
        <w:tc>
          <w:tcPr>
            <w:tcW w:w="967" w:type="pct"/>
            <w:tcBorders>
              <w:tl2br w:val="nil"/>
              <w:tr2bl w:val="nil"/>
            </w:tcBorders>
            <w:vAlign w:val="center"/>
          </w:tcPr>
          <w:p w14:paraId="29932845">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例外</w:t>
            </w:r>
          </w:p>
        </w:tc>
        <w:tc>
          <w:tcPr>
            <w:tcW w:w="3276" w:type="pct"/>
            <w:tcBorders>
              <w:tl2br w:val="nil"/>
              <w:tr2bl w:val="nil"/>
            </w:tcBorders>
          </w:tcPr>
          <w:p w14:paraId="61D63E52">
            <w:pPr>
              <w:pStyle w:val="6"/>
              <w:keepNext w:val="0"/>
              <w:keepLines w:val="0"/>
              <w:pageBreakBefore w:val="0"/>
              <w:numPr>
                <w:ilvl w:val="0"/>
                <w:numId w:val="0"/>
              </w:numPr>
              <w:tabs>
                <w:tab w:val="left" w:pos="1163"/>
              </w:tabs>
              <w:kinsoku/>
              <w:wordWrap/>
              <w:overflowPunct/>
              <w:topLinePunct w:val="0"/>
              <w:autoSpaceDE/>
              <w:autoSpaceDN/>
              <w:bidi w:val="0"/>
              <w:adjustRightInd/>
              <w:snapToGrid/>
              <w:spacing w:line="360" w:lineRule="exact"/>
              <w:ind w:right="0" w:rightChars="0"/>
              <w:jc w:val="left"/>
              <w:textAlignment w:val="auto"/>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基于道德义务或习俗而为给付</w:t>
            </w:r>
          </w:p>
          <w:p w14:paraId="27A03F6C">
            <w:pPr>
              <w:pStyle w:val="17"/>
              <w:keepNext w:val="0"/>
              <w:keepLines w:val="0"/>
              <w:pageBreakBefore w:val="0"/>
              <w:numPr>
                <w:ilvl w:val="0"/>
                <w:numId w:val="0"/>
              </w:numPr>
              <w:tabs>
                <w:tab w:val="left" w:pos="1163"/>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自愿提前清偿债务</w:t>
            </w:r>
          </w:p>
          <w:p w14:paraId="5BAEC45E">
            <w:pPr>
              <w:pStyle w:val="17"/>
              <w:keepNext w:val="0"/>
              <w:keepLines w:val="0"/>
              <w:pageBreakBefore w:val="0"/>
              <w:numPr>
                <w:ilvl w:val="0"/>
                <w:numId w:val="0"/>
              </w:numPr>
              <w:tabs>
                <w:tab w:val="left" w:pos="1163"/>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b w:val="0"/>
                <w:bCs w:val="0"/>
                <w:kern w:val="2"/>
                <w:sz w:val="21"/>
                <w:szCs w:val="21"/>
                <w:lang w:val="en-US" w:eastAsia="zh-CN" w:bidi="ar-SA"/>
              </w:rPr>
            </w:pPr>
            <w:r>
              <w:rPr>
                <w:rFonts w:hint="eastAsia" w:ascii="楷体" w:hAnsi="楷体" w:eastAsia="楷体" w:cs="楷体"/>
                <w:b w:val="0"/>
                <w:bCs w:val="0"/>
                <w:kern w:val="2"/>
                <w:sz w:val="21"/>
                <w:szCs w:val="21"/>
                <w:lang w:val="en-US" w:eastAsia="zh-CN" w:bidi="ar-SA"/>
              </w:rPr>
              <w:t>明知无债而清偿——如一债二还</w:t>
            </w:r>
          </w:p>
          <w:p w14:paraId="48D80DA9">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b w:val="0"/>
                <w:bCs w:val="0"/>
                <w:kern w:val="2"/>
                <w:sz w:val="21"/>
                <w:szCs w:val="21"/>
                <w:lang w:val="en-US" w:eastAsia="zh-CN" w:bidi="ar-SA"/>
              </w:rPr>
              <w:t>不法原因之给付——如行贿。</w:t>
            </w:r>
            <w:r>
              <w:rPr>
                <w:rFonts w:hint="eastAsia" w:ascii="楷体" w:hAnsi="楷体" w:eastAsia="楷体" w:cs="楷体"/>
                <w:kern w:val="2"/>
                <w:sz w:val="21"/>
                <w:szCs w:val="21"/>
                <w:lang w:val="en-US" w:eastAsia="zh-CN" w:bidi="ar-SA"/>
              </w:rPr>
              <w:t>若不法原因只在接受利益方时可成立，如保护费</w:t>
            </w:r>
          </w:p>
          <w:p w14:paraId="545D14F6">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自然债务的给付</w:t>
            </w:r>
          </w:p>
          <w:p w14:paraId="6FDCCB88">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反射利益</w:t>
            </w:r>
          </w:p>
          <w:p w14:paraId="42AFAF3D">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受损人恶意</w:t>
            </w:r>
          </w:p>
        </w:tc>
      </w:tr>
      <w:tr w14:paraId="6879419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5" w:type="pct"/>
            <w:vMerge w:val="continue"/>
            <w:tcBorders>
              <w:tl2br w:val="nil"/>
              <w:tr2bl w:val="nil"/>
            </w:tcBorders>
            <w:vAlign w:val="center"/>
          </w:tcPr>
          <w:p w14:paraId="5D01B2C5">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967" w:type="pct"/>
            <w:tcBorders>
              <w:tl2br w:val="nil"/>
              <w:tr2bl w:val="nil"/>
            </w:tcBorders>
            <w:vAlign w:val="center"/>
          </w:tcPr>
          <w:p w14:paraId="5E0E53C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法律效力</w:t>
            </w:r>
          </w:p>
        </w:tc>
        <w:tc>
          <w:tcPr>
            <w:tcW w:w="3276" w:type="pct"/>
            <w:tcBorders>
              <w:tl2br w:val="nil"/>
              <w:tr2bl w:val="nil"/>
            </w:tcBorders>
          </w:tcPr>
          <w:p w14:paraId="336EDC22">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返还包括孳息；</w:t>
            </w:r>
            <w:r>
              <w:rPr>
                <w:rFonts w:hint="eastAsia" w:ascii="楷体" w:hAnsi="楷体" w:eastAsia="楷体" w:cs="楷体"/>
                <w:color w:val="FF0000"/>
                <w:kern w:val="2"/>
                <w:sz w:val="21"/>
                <w:szCs w:val="21"/>
                <w:lang w:val="en-US" w:eastAsia="zh-CN" w:bidi="ar-SA"/>
              </w:rPr>
              <w:t>受益人为善意的，返还现存利益（包括孳息）</w:t>
            </w:r>
          </w:p>
          <w:p w14:paraId="0299CFFB">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受益人为恶意的，返还所受利益</w:t>
            </w:r>
          </w:p>
          <w:p w14:paraId="1B15E2FB">
            <w:pPr>
              <w:keepNext w:val="0"/>
              <w:keepLines w:val="0"/>
              <w:pageBreakBefore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得利人已经将获得的利益</w:t>
            </w:r>
            <w:r>
              <w:rPr>
                <w:rFonts w:hint="eastAsia" w:ascii="楷体" w:hAnsi="楷体" w:eastAsia="楷体" w:cs="楷体"/>
                <w:color w:val="FF0000"/>
                <w:kern w:val="2"/>
                <w:sz w:val="21"/>
                <w:szCs w:val="21"/>
                <w:lang w:val="en-US" w:eastAsia="zh-CN" w:bidi="ar-SA"/>
              </w:rPr>
              <w:t>无偿转让给第三人的</w:t>
            </w:r>
            <w:r>
              <w:rPr>
                <w:rFonts w:hint="eastAsia" w:ascii="楷体" w:hAnsi="楷体" w:eastAsia="楷体" w:cs="楷体"/>
                <w:kern w:val="2"/>
                <w:sz w:val="21"/>
                <w:szCs w:val="21"/>
                <w:lang w:val="en-US" w:eastAsia="zh-CN" w:bidi="ar-SA"/>
              </w:rPr>
              <w:t>，受损失的人可以</w:t>
            </w:r>
            <w:r>
              <w:rPr>
                <w:rFonts w:hint="eastAsia" w:ascii="楷体" w:hAnsi="楷体" w:eastAsia="楷体" w:cs="楷体"/>
                <w:color w:val="FF0000"/>
                <w:kern w:val="2"/>
                <w:sz w:val="21"/>
                <w:szCs w:val="21"/>
                <w:lang w:val="en-US" w:eastAsia="zh-CN" w:bidi="ar-SA"/>
              </w:rPr>
              <w:t>请求第三人在相应范围内承担返还义务</w:t>
            </w:r>
            <w:r>
              <w:rPr>
                <w:rFonts w:hint="eastAsia" w:ascii="楷体" w:hAnsi="楷体" w:eastAsia="楷体" w:cs="楷体"/>
                <w:kern w:val="2"/>
                <w:sz w:val="21"/>
                <w:szCs w:val="21"/>
                <w:lang w:val="en-US" w:eastAsia="zh-CN" w:bidi="ar-SA"/>
              </w:rPr>
              <w:t>。</w:t>
            </w:r>
          </w:p>
        </w:tc>
      </w:tr>
    </w:tbl>
    <w:p w14:paraId="6883CAF1">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jc w:val="center"/>
        <w:textAlignment w:val="auto"/>
        <w:outlineLvl w:val="1"/>
        <w:rPr>
          <w:rFonts w:hint="eastAsia" w:ascii="楷体" w:hAnsi="楷体" w:eastAsia="楷体" w:cs="楷体"/>
          <w:b w:val="0"/>
          <w:bCs/>
          <w:kern w:val="2"/>
          <w:sz w:val="32"/>
          <w:szCs w:val="32"/>
          <w:lang w:val="en-US" w:eastAsia="zh-CN" w:bidi="ar-SA"/>
        </w:rPr>
      </w:pPr>
      <w:bookmarkStart w:id="25" w:name="_Toc2160"/>
      <w:r>
        <w:rPr>
          <w:rFonts w:hint="eastAsia" w:ascii="楷体" w:hAnsi="楷体" w:eastAsia="楷体" w:cs="楷体"/>
          <w:b w:val="0"/>
          <w:bCs/>
          <w:kern w:val="2"/>
          <w:sz w:val="32"/>
          <w:szCs w:val="32"/>
          <w:lang w:val="en-US" w:eastAsia="zh-CN" w:bidi="ar-SA"/>
        </w:rPr>
        <w:t>第二节 合同概述</w:t>
      </w:r>
      <w:bookmarkEnd w:id="25"/>
    </w:p>
    <w:p w14:paraId="4076F1AE">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考点41：合同的分类</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957"/>
        <w:gridCol w:w="2072"/>
        <w:gridCol w:w="4779"/>
      </w:tblGrid>
      <w:tr w14:paraId="0F3FF0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507" w:type="pct"/>
            <w:tcBorders>
              <w:tl2br w:val="nil"/>
              <w:tr2bl w:val="nil"/>
            </w:tcBorders>
            <w:vAlign w:val="center"/>
          </w:tcPr>
          <w:p w14:paraId="6B6C9EC0">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分类标准</w:t>
            </w:r>
          </w:p>
        </w:tc>
        <w:tc>
          <w:tcPr>
            <w:tcW w:w="1056" w:type="pct"/>
            <w:tcBorders>
              <w:tl2br w:val="nil"/>
              <w:tr2bl w:val="nil"/>
            </w:tcBorders>
            <w:vAlign w:val="center"/>
          </w:tcPr>
          <w:p w14:paraId="17C6A0C5">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合同种类</w:t>
            </w:r>
          </w:p>
        </w:tc>
        <w:tc>
          <w:tcPr>
            <w:tcW w:w="2436" w:type="pct"/>
            <w:tcBorders>
              <w:tl2br w:val="nil"/>
              <w:tr2bl w:val="nil"/>
            </w:tcBorders>
            <w:vAlign w:val="center"/>
          </w:tcPr>
          <w:p w14:paraId="382FF6B9">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相关考点</w:t>
            </w:r>
          </w:p>
        </w:tc>
      </w:tr>
      <w:tr w14:paraId="4410A6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507" w:type="pct"/>
            <w:tcBorders>
              <w:tl2br w:val="nil"/>
              <w:tr2bl w:val="nil"/>
            </w:tcBorders>
            <w:vAlign w:val="center"/>
          </w:tcPr>
          <w:p w14:paraId="25DE92E4">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是否有法律专门规定。</w:t>
            </w:r>
          </w:p>
        </w:tc>
        <w:tc>
          <w:tcPr>
            <w:tcW w:w="1056" w:type="pct"/>
            <w:tcBorders>
              <w:tl2br w:val="nil"/>
              <w:tr2bl w:val="nil"/>
            </w:tcBorders>
            <w:vAlign w:val="center"/>
          </w:tcPr>
          <w:p w14:paraId="5BB7EFCE">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有名合同与无名合同</w:t>
            </w:r>
          </w:p>
        </w:tc>
        <w:tc>
          <w:tcPr>
            <w:tcW w:w="2436" w:type="pct"/>
            <w:tcBorders>
              <w:tl2br w:val="nil"/>
              <w:tr2bl w:val="nil"/>
            </w:tcBorders>
            <w:vAlign w:val="center"/>
          </w:tcPr>
          <w:p w14:paraId="27607B98">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无名合同纠纷的法律适用：</w:t>
            </w:r>
          </w:p>
          <w:p w14:paraId="02B62C0C">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【民法典合同编】第四百六十七条本法或者其他法律没有明文规定的合同，适用本编通则的规定，并</w:t>
            </w:r>
            <w:r>
              <w:rPr>
                <w:rFonts w:hint="eastAsia" w:ascii="楷体" w:hAnsi="楷体" w:eastAsia="楷体" w:cs="楷体"/>
                <w:color w:val="FF0000"/>
                <w:kern w:val="2"/>
                <w:sz w:val="21"/>
                <w:szCs w:val="21"/>
                <w:lang w:val="en-US" w:eastAsia="zh-CN" w:bidi="ar-SA"/>
              </w:rPr>
              <w:t>可以参照适用本编典型合同或者其他法律最相类似合同的规定。</w:t>
            </w:r>
          </w:p>
        </w:tc>
      </w:tr>
      <w:tr w14:paraId="2B0106D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507" w:type="pct"/>
            <w:tcBorders>
              <w:tl2br w:val="nil"/>
              <w:tr2bl w:val="nil"/>
            </w:tcBorders>
            <w:vAlign w:val="center"/>
          </w:tcPr>
          <w:p w14:paraId="5FF86EA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基于合同的目的和内容</w:t>
            </w:r>
          </w:p>
        </w:tc>
        <w:tc>
          <w:tcPr>
            <w:tcW w:w="1056" w:type="pct"/>
            <w:tcBorders>
              <w:tl2br w:val="nil"/>
              <w:tr2bl w:val="nil"/>
            </w:tcBorders>
            <w:vAlign w:val="center"/>
          </w:tcPr>
          <w:p w14:paraId="2C8E754C">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预约合同与本约合同</w:t>
            </w:r>
          </w:p>
        </w:tc>
        <w:tc>
          <w:tcPr>
            <w:tcW w:w="2436" w:type="pct"/>
            <w:tcBorders>
              <w:tl2br w:val="nil"/>
              <w:tr2bl w:val="nil"/>
            </w:tcBorders>
            <w:vAlign w:val="center"/>
          </w:tcPr>
          <w:p w14:paraId="27EBA844">
            <w:pPr>
              <w:keepNext w:val="0"/>
              <w:keepLines w:val="0"/>
              <w:pageBreakBefore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当事人约定在将来一定期限内订立合同的认购书、订购书、预订书、意向书等，构成</w:t>
            </w:r>
            <w:r>
              <w:rPr>
                <w:rFonts w:hint="eastAsia" w:ascii="楷体" w:hAnsi="楷体" w:eastAsia="楷体" w:cs="楷体"/>
                <w:color w:val="FF0000"/>
                <w:kern w:val="2"/>
                <w:sz w:val="21"/>
                <w:szCs w:val="21"/>
                <w:lang w:val="en-US" w:eastAsia="zh-CN" w:bidi="ar-SA"/>
              </w:rPr>
              <w:t>预约合同。</w:t>
            </w:r>
          </w:p>
          <w:p w14:paraId="4342804D">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当事人一方不履行预约合同约定的订立合同义务的，</w:t>
            </w:r>
            <w:r>
              <w:rPr>
                <w:rFonts w:hint="eastAsia" w:ascii="楷体" w:hAnsi="楷体" w:eastAsia="楷体" w:cs="楷体"/>
                <w:color w:val="FF0000"/>
                <w:kern w:val="2"/>
                <w:sz w:val="21"/>
                <w:szCs w:val="21"/>
                <w:lang w:val="en-US" w:eastAsia="zh-CN" w:bidi="ar-SA"/>
              </w:rPr>
              <w:t>对方可以请求其承担预约合同的违约责任。</w:t>
            </w:r>
          </w:p>
          <w:p w14:paraId="0CF3AA2F">
            <w:pPr>
              <w:pStyle w:val="17"/>
              <w:keepNext w:val="0"/>
              <w:keepLines w:val="0"/>
              <w:pageBreakBefore w:val="0"/>
              <w:numPr>
                <w:ilvl w:val="0"/>
                <w:numId w:val="0"/>
              </w:numPr>
              <w:tabs>
                <w:tab w:val="left" w:pos="1163"/>
              </w:tabs>
              <w:kinsoku/>
              <w:wordWrap/>
              <w:overflowPunct/>
              <w:topLinePunct w:val="0"/>
              <w:autoSpaceDE/>
              <w:autoSpaceDN/>
              <w:bidi w:val="0"/>
              <w:adjustRightInd/>
              <w:snapToGrid/>
              <w:spacing w:before="0" w:line="360" w:lineRule="exact"/>
              <w:ind w:right="0" w:right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预约合同生效后，当事人一方不履行订立本约合同的义务，</w:t>
            </w:r>
            <w:r>
              <w:rPr>
                <w:rFonts w:hint="eastAsia" w:ascii="楷体" w:hAnsi="楷体" w:eastAsia="楷体" w:cs="楷体"/>
                <w:color w:val="FF0000"/>
                <w:kern w:val="2"/>
                <w:sz w:val="21"/>
                <w:szCs w:val="21"/>
                <w:lang w:val="en-US" w:eastAsia="zh-CN" w:bidi="ar-SA"/>
              </w:rPr>
              <w:t>对方可请求其赔偿因此造成的损失，但不适宜请求继续履行。</w:t>
            </w:r>
          </w:p>
        </w:tc>
      </w:tr>
      <w:tr w14:paraId="2C8B5EE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507" w:type="pct"/>
            <w:tcBorders>
              <w:tl2br w:val="nil"/>
              <w:tr2bl w:val="nil"/>
            </w:tcBorders>
            <w:vAlign w:val="center"/>
          </w:tcPr>
          <w:p w14:paraId="0C85D0DD">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合同权利与义务是否确定</w:t>
            </w:r>
          </w:p>
        </w:tc>
        <w:tc>
          <w:tcPr>
            <w:tcW w:w="1056" w:type="pct"/>
            <w:tcBorders>
              <w:tl2br w:val="nil"/>
              <w:tr2bl w:val="nil"/>
            </w:tcBorders>
            <w:vAlign w:val="center"/>
          </w:tcPr>
          <w:p w14:paraId="132D8392">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射幸合同与实定合同</w:t>
            </w:r>
          </w:p>
        </w:tc>
        <w:tc>
          <w:tcPr>
            <w:tcW w:w="2436" w:type="pct"/>
            <w:tcBorders>
              <w:tl2br w:val="nil"/>
              <w:tr2bl w:val="nil"/>
            </w:tcBorders>
            <w:vAlign w:val="center"/>
          </w:tcPr>
          <w:p w14:paraId="75D9E7BC">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射幸合同中，合同当事人一方支付的代价所获得的只是一个机会，是否能够获得支付代价后获得的利益，通常是随机的、偶然的。</w:t>
            </w:r>
          </w:p>
        </w:tc>
      </w:tr>
      <w:tr w14:paraId="191D4F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507" w:type="pct"/>
            <w:tcBorders>
              <w:tl2br w:val="nil"/>
              <w:tr2bl w:val="nil"/>
            </w:tcBorders>
            <w:vAlign w:val="center"/>
          </w:tcPr>
          <w:p w14:paraId="37DFCF8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效力仅在合同相对人之间发生还是涉及第三人。</w:t>
            </w:r>
          </w:p>
        </w:tc>
        <w:tc>
          <w:tcPr>
            <w:tcW w:w="1056" w:type="pct"/>
            <w:tcBorders>
              <w:tl2br w:val="nil"/>
              <w:tr2bl w:val="nil"/>
            </w:tcBorders>
            <w:vAlign w:val="center"/>
          </w:tcPr>
          <w:p w14:paraId="484396AE">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束己合同与涉他合同</w:t>
            </w:r>
          </w:p>
        </w:tc>
        <w:tc>
          <w:tcPr>
            <w:tcW w:w="2436" w:type="pct"/>
            <w:tcBorders>
              <w:tl2br w:val="nil"/>
              <w:tr2bl w:val="nil"/>
            </w:tcBorders>
            <w:vAlign w:val="center"/>
          </w:tcPr>
          <w:p w14:paraId="25EA32C6">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未经第三人同意，只能为第三人带来利益，不能为第三人设定义务。</w:t>
            </w:r>
          </w:p>
        </w:tc>
      </w:tr>
    </w:tbl>
    <w:p w14:paraId="061C69AC">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jc w:val="center"/>
        <w:textAlignment w:val="auto"/>
        <w:outlineLvl w:val="1"/>
        <w:rPr>
          <w:rFonts w:hint="eastAsia" w:ascii="楷体" w:hAnsi="楷体" w:eastAsia="楷体" w:cs="楷体"/>
          <w:b w:val="0"/>
          <w:bCs/>
          <w:sz w:val="32"/>
          <w:szCs w:val="32"/>
          <w:lang w:val="en-US" w:eastAsia="zh-CN"/>
        </w:rPr>
      </w:pPr>
      <w:bookmarkStart w:id="26" w:name="_Toc22964"/>
      <w:r>
        <w:rPr>
          <w:rFonts w:hint="eastAsia" w:ascii="楷体" w:hAnsi="楷体" w:eastAsia="楷体" w:cs="楷体"/>
          <w:b w:val="0"/>
          <w:bCs/>
          <w:kern w:val="2"/>
          <w:sz w:val="32"/>
          <w:szCs w:val="32"/>
          <w:lang w:val="en-US" w:eastAsia="zh-CN" w:bidi="ar-SA"/>
        </w:rPr>
        <w:t xml:space="preserve">第三节 </w:t>
      </w:r>
      <w:r>
        <w:rPr>
          <w:rFonts w:hint="eastAsia" w:ascii="楷体" w:hAnsi="楷体" w:eastAsia="楷体" w:cs="楷体"/>
          <w:b w:val="0"/>
          <w:bCs/>
          <w:sz w:val="32"/>
          <w:szCs w:val="32"/>
          <w:lang w:val="en-US" w:eastAsia="zh-CN"/>
        </w:rPr>
        <w:t>合同的成立与效力</w:t>
      </w:r>
      <w:bookmarkEnd w:id="26"/>
    </w:p>
    <w:p w14:paraId="4587A5AC">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考点42：要约与承诺</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166"/>
        <w:gridCol w:w="1750"/>
        <w:gridCol w:w="6892"/>
      </w:tblGrid>
      <w:tr w14:paraId="011475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594" w:type="pct"/>
            <w:vMerge w:val="restart"/>
            <w:tcBorders>
              <w:tl2br w:val="nil"/>
              <w:tr2bl w:val="nil"/>
            </w:tcBorders>
            <w:vAlign w:val="center"/>
          </w:tcPr>
          <w:p w14:paraId="095E3C8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要约</w:t>
            </w:r>
          </w:p>
        </w:tc>
        <w:tc>
          <w:tcPr>
            <w:tcW w:w="892" w:type="pct"/>
            <w:tcBorders>
              <w:tl2br w:val="nil"/>
              <w:tr2bl w:val="nil"/>
            </w:tcBorders>
            <w:vAlign w:val="center"/>
          </w:tcPr>
          <w:p w14:paraId="5A3A5915">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构成要件</w:t>
            </w:r>
          </w:p>
        </w:tc>
        <w:tc>
          <w:tcPr>
            <w:tcW w:w="3512" w:type="pct"/>
            <w:tcBorders>
              <w:tl2br w:val="nil"/>
              <w:tr2bl w:val="nil"/>
            </w:tcBorders>
          </w:tcPr>
          <w:p w14:paraId="62F0E31C">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须是由特定人发出的意思表示；要约须有明确的缔约意图：戏谑表示；</w:t>
            </w:r>
            <w:r>
              <w:rPr>
                <w:rFonts w:hint="eastAsia" w:ascii="楷体" w:hAnsi="楷体" w:eastAsia="楷体" w:cs="楷体"/>
                <w:color w:val="FF0000"/>
                <w:kern w:val="2"/>
                <w:sz w:val="21"/>
                <w:szCs w:val="21"/>
                <w:lang w:val="en-US" w:eastAsia="zh-CN" w:bidi="ar-SA"/>
              </w:rPr>
              <w:t>要约须内容具体、确定</w:t>
            </w:r>
            <w:r>
              <w:rPr>
                <w:rFonts w:hint="eastAsia" w:ascii="楷体" w:hAnsi="楷体" w:eastAsia="楷体" w:cs="楷体"/>
                <w:kern w:val="2"/>
                <w:sz w:val="21"/>
                <w:szCs w:val="21"/>
                <w:lang w:val="en-US" w:eastAsia="zh-CN" w:bidi="ar-SA"/>
              </w:rPr>
              <w:t>：交易什么，交易多少等；要约</w:t>
            </w:r>
            <w:r>
              <w:rPr>
                <w:rFonts w:hint="eastAsia" w:ascii="楷体" w:hAnsi="楷体" w:eastAsia="楷体" w:cs="楷体"/>
                <w:color w:val="FF0000"/>
                <w:kern w:val="2"/>
                <w:sz w:val="21"/>
                <w:szCs w:val="21"/>
                <w:lang w:val="en-US" w:eastAsia="zh-CN" w:bidi="ar-SA"/>
              </w:rPr>
              <w:t>须向特定的受要约人发出</w:t>
            </w:r>
            <w:r>
              <w:rPr>
                <w:rFonts w:hint="eastAsia" w:ascii="楷体" w:hAnsi="楷体" w:eastAsia="楷体" w:cs="楷体"/>
                <w:kern w:val="2"/>
                <w:sz w:val="21"/>
                <w:szCs w:val="21"/>
                <w:lang w:val="en-US" w:eastAsia="zh-CN" w:bidi="ar-SA"/>
              </w:rPr>
              <w:t>。</w:t>
            </w:r>
          </w:p>
        </w:tc>
      </w:tr>
      <w:tr w14:paraId="20F89F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594" w:type="pct"/>
            <w:vMerge w:val="continue"/>
            <w:tcBorders>
              <w:tl2br w:val="nil"/>
              <w:tr2bl w:val="nil"/>
            </w:tcBorders>
            <w:vAlign w:val="center"/>
          </w:tcPr>
          <w:p w14:paraId="5C113AE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92" w:type="pct"/>
            <w:tcBorders>
              <w:tl2br w:val="nil"/>
              <w:tr2bl w:val="nil"/>
            </w:tcBorders>
            <w:vAlign w:val="center"/>
          </w:tcPr>
          <w:p w14:paraId="5B0FF471">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要约邀请</w:t>
            </w:r>
          </w:p>
        </w:tc>
        <w:tc>
          <w:tcPr>
            <w:tcW w:w="3512" w:type="pct"/>
            <w:tcBorders>
              <w:tl2br w:val="nil"/>
              <w:tr2bl w:val="nil"/>
            </w:tcBorders>
          </w:tcPr>
          <w:p w14:paraId="4F67410D">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C00000"/>
                <w:kern w:val="2"/>
                <w:sz w:val="21"/>
                <w:szCs w:val="21"/>
                <w:lang w:val="en-US" w:eastAsia="zh-CN" w:bidi="ar-SA"/>
              </w:rPr>
            </w:pPr>
            <w:r>
              <w:rPr>
                <w:rFonts w:hint="eastAsia" w:ascii="楷体" w:hAnsi="楷体" w:eastAsia="楷体" w:cs="楷体"/>
                <w:color w:val="FF0000"/>
                <w:kern w:val="2"/>
                <w:sz w:val="21"/>
                <w:szCs w:val="21"/>
                <w:lang w:val="en-US" w:eastAsia="zh-CN" w:bidi="ar-SA"/>
              </w:rPr>
              <w:t>要约邀请是希望他人向自己发出要约的表示。</w:t>
            </w:r>
          </w:p>
          <w:p w14:paraId="68BD66E7">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典型的要约邀请：拍卖公告、招标公告、招股说明书、债券募集办法、基金招募说明书、</w:t>
            </w:r>
            <w:r>
              <w:rPr>
                <w:rFonts w:hint="eastAsia" w:ascii="楷体" w:hAnsi="楷体" w:eastAsia="楷体" w:cs="楷体"/>
                <w:color w:val="FF0000"/>
                <w:kern w:val="2"/>
                <w:sz w:val="21"/>
                <w:szCs w:val="21"/>
                <w:lang w:val="en-US" w:eastAsia="zh-CN" w:bidi="ar-SA"/>
              </w:rPr>
              <w:t>商业广告和宣传、寄送的价目表</w:t>
            </w:r>
            <w:r>
              <w:rPr>
                <w:rFonts w:hint="eastAsia" w:ascii="楷体" w:hAnsi="楷体" w:eastAsia="楷体" w:cs="楷体"/>
                <w:kern w:val="2"/>
                <w:sz w:val="21"/>
                <w:szCs w:val="21"/>
                <w:lang w:val="en-US" w:eastAsia="zh-CN" w:bidi="ar-SA"/>
              </w:rPr>
              <w:t>等。</w:t>
            </w:r>
          </w:p>
        </w:tc>
      </w:tr>
      <w:tr w14:paraId="3AE5CDA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594" w:type="pct"/>
            <w:vMerge w:val="continue"/>
            <w:tcBorders>
              <w:tl2br w:val="nil"/>
              <w:tr2bl w:val="nil"/>
            </w:tcBorders>
            <w:vAlign w:val="center"/>
          </w:tcPr>
          <w:p w14:paraId="0936CA7A">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92" w:type="pct"/>
            <w:tcBorders>
              <w:tl2br w:val="nil"/>
              <w:tr2bl w:val="nil"/>
            </w:tcBorders>
            <w:vAlign w:val="center"/>
          </w:tcPr>
          <w:p w14:paraId="0AE2086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效力</w:t>
            </w:r>
          </w:p>
        </w:tc>
        <w:tc>
          <w:tcPr>
            <w:tcW w:w="3512" w:type="pct"/>
            <w:tcBorders>
              <w:tl2br w:val="nil"/>
              <w:tr2bl w:val="nil"/>
            </w:tcBorders>
          </w:tcPr>
          <w:p w14:paraId="77019C4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要约的生效：到达主义，非以知悉为要件</w:t>
            </w:r>
          </w:p>
          <w:p w14:paraId="6B339964">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要约的失效：承诺期满、要约撤销、要约拒绝、实质变更</w:t>
            </w:r>
          </w:p>
          <w:p w14:paraId="1CD1C34F">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要约的效力：受要约人享有承诺权</w:t>
            </w:r>
          </w:p>
        </w:tc>
      </w:tr>
      <w:tr w14:paraId="623AE0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594" w:type="pct"/>
            <w:vMerge w:val="continue"/>
            <w:tcBorders>
              <w:tl2br w:val="nil"/>
              <w:tr2bl w:val="nil"/>
            </w:tcBorders>
            <w:vAlign w:val="center"/>
          </w:tcPr>
          <w:p w14:paraId="25893BE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92" w:type="pct"/>
            <w:tcBorders>
              <w:tl2br w:val="nil"/>
              <w:tr2bl w:val="nil"/>
            </w:tcBorders>
            <w:vAlign w:val="center"/>
          </w:tcPr>
          <w:p w14:paraId="6E6E5BD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撤销与撤回</w:t>
            </w:r>
          </w:p>
        </w:tc>
        <w:tc>
          <w:tcPr>
            <w:tcW w:w="3512" w:type="pct"/>
            <w:tcBorders>
              <w:tl2br w:val="nil"/>
              <w:tr2bl w:val="nil"/>
            </w:tcBorders>
          </w:tcPr>
          <w:p w14:paraId="74FCD4FC">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要约的撤回与撤销：关键在到达时间</w:t>
            </w:r>
          </w:p>
          <w:p w14:paraId="310972F9">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不可撤销的要约：</w:t>
            </w:r>
          </w:p>
          <w:p w14:paraId="000CF2B2">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明确期限或其他形式明确表示不可撤销；</w:t>
            </w:r>
          </w:p>
          <w:p w14:paraId="69DC28B0">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合理理由，已作准备。</w:t>
            </w:r>
          </w:p>
        </w:tc>
      </w:tr>
      <w:tr w14:paraId="5B7268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594" w:type="pct"/>
            <w:vMerge w:val="restart"/>
            <w:tcBorders>
              <w:tl2br w:val="nil"/>
              <w:tr2bl w:val="nil"/>
            </w:tcBorders>
            <w:vAlign w:val="center"/>
          </w:tcPr>
          <w:p w14:paraId="105672F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承诺</w:t>
            </w:r>
          </w:p>
        </w:tc>
        <w:tc>
          <w:tcPr>
            <w:tcW w:w="892" w:type="pct"/>
            <w:tcBorders>
              <w:tl2br w:val="nil"/>
              <w:tr2bl w:val="nil"/>
            </w:tcBorders>
            <w:vAlign w:val="center"/>
          </w:tcPr>
          <w:p w14:paraId="2002CC2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构成要件</w:t>
            </w:r>
          </w:p>
        </w:tc>
        <w:tc>
          <w:tcPr>
            <w:tcW w:w="3512" w:type="pct"/>
            <w:tcBorders>
              <w:tl2br w:val="nil"/>
              <w:tr2bl w:val="nil"/>
            </w:tcBorders>
          </w:tcPr>
          <w:p w14:paraId="0DA5E68B">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承诺须由受要约人做出；承诺</w:t>
            </w:r>
            <w:r>
              <w:rPr>
                <w:rFonts w:hint="eastAsia" w:ascii="楷体" w:hAnsi="楷体" w:eastAsia="楷体" w:cs="楷体"/>
                <w:color w:val="FF0000"/>
                <w:kern w:val="2"/>
                <w:sz w:val="21"/>
                <w:szCs w:val="21"/>
                <w:lang w:val="en-US" w:eastAsia="zh-CN" w:bidi="ar-SA"/>
              </w:rPr>
              <w:t>须在承诺期限内到达</w:t>
            </w:r>
            <w:r>
              <w:rPr>
                <w:rFonts w:hint="eastAsia" w:ascii="楷体" w:hAnsi="楷体" w:eastAsia="楷体" w:cs="楷体"/>
                <w:kern w:val="2"/>
                <w:sz w:val="21"/>
                <w:szCs w:val="21"/>
                <w:lang w:val="en-US" w:eastAsia="zh-CN" w:bidi="ar-SA"/>
              </w:rPr>
              <w:t>——否则构成逾期承诺；承诺</w:t>
            </w:r>
            <w:r>
              <w:rPr>
                <w:rFonts w:hint="eastAsia" w:ascii="楷体" w:hAnsi="楷体" w:eastAsia="楷体" w:cs="楷体"/>
                <w:color w:val="FF0000"/>
                <w:kern w:val="2"/>
                <w:sz w:val="21"/>
                <w:szCs w:val="21"/>
                <w:lang w:val="en-US" w:eastAsia="zh-CN" w:bidi="ar-SA"/>
              </w:rPr>
              <w:t>须与要约内容相一致</w:t>
            </w:r>
            <w:r>
              <w:rPr>
                <w:rFonts w:hint="eastAsia" w:ascii="楷体" w:hAnsi="楷体" w:eastAsia="楷体" w:cs="楷体"/>
                <w:kern w:val="2"/>
                <w:sz w:val="21"/>
                <w:szCs w:val="21"/>
                <w:lang w:val="en-US" w:eastAsia="zh-CN" w:bidi="ar-SA"/>
              </w:rPr>
              <w:t>——</w:t>
            </w:r>
            <w:r>
              <w:rPr>
                <w:rFonts w:hint="eastAsia" w:ascii="楷体" w:hAnsi="楷体" w:eastAsia="楷体" w:cs="楷体"/>
                <w:color w:val="FF0000"/>
                <w:kern w:val="2"/>
                <w:sz w:val="21"/>
                <w:szCs w:val="21"/>
                <w:lang w:val="en-US" w:eastAsia="zh-CN" w:bidi="ar-SA"/>
              </w:rPr>
              <w:t>否则构成承诺变更</w:t>
            </w:r>
            <w:r>
              <w:rPr>
                <w:rFonts w:hint="eastAsia" w:ascii="楷体" w:hAnsi="楷体" w:eastAsia="楷体" w:cs="楷体"/>
                <w:kern w:val="2"/>
                <w:sz w:val="21"/>
                <w:szCs w:val="21"/>
                <w:lang w:val="en-US" w:eastAsia="zh-CN" w:bidi="ar-SA"/>
              </w:rPr>
              <w:t>。</w:t>
            </w:r>
          </w:p>
        </w:tc>
      </w:tr>
      <w:tr w14:paraId="3A9C13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594" w:type="pct"/>
            <w:vMerge w:val="continue"/>
            <w:tcBorders>
              <w:tl2br w:val="nil"/>
              <w:tr2bl w:val="nil"/>
            </w:tcBorders>
            <w:vAlign w:val="center"/>
          </w:tcPr>
          <w:p w14:paraId="15ED4EE8">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92" w:type="pct"/>
            <w:tcBorders>
              <w:tl2br w:val="nil"/>
              <w:tr2bl w:val="nil"/>
            </w:tcBorders>
            <w:vAlign w:val="center"/>
          </w:tcPr>
          <w:p w14:paraId="6B997770">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承诺变更</w:t>
            </w:r>
          </w:p>
        </w:tc>
        <w:tc>
          <w:tcPr>
            <w:tcW w:w="3512" w:type="pct"/>
            <w:tcBorders>
              <w:tl2br w:val="nil"/>
              <w:tr2bl w:val="nil"/>
            </w:tcBorders>
          </w:tcPr>
          <w:p w14:paraId="652BA8CC">
            <w:pPr>
              <w:keepNext w:val="0"/>
              <w:keepLines w:val="0"/>
              <w:pageBreakBefore w:val="0"/>
              <w:widowControl/>
              <w:suppressLineNumbers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实质性变更</w:t>
            </w:r>
            <w:r>
              <w:rPr>
                <w:rFonts w:hint="eastAsia" w:ascii="楷体" w:hAnsi="楷体" w:eastAsia="楷体" w:cs="楷体"/>
                <w:kern w:val="2"/>
                <w:sz w:val="21"/>
                <w:szCs w:val="21"/>
                <w:lang w:val="en-US" w:eastAsia="zh-CN" w:bidi="ar-SA"/>
              </w:rPr>
              <w:t>：承诺无效，</w:t>
            </w:r>
            <w:r>
              <w:rPr>
                <w:rFonts w:hint="eastAsia" w:ascii="楷体" w:hAnsi="楷体" w:eastAsia="楷体" w:cs="楷体"/>
                <w:color w:val="FF0000"/>
                <w:kern w:val="2"/>
                <w:sz w:val="21"/>
                <w:szCs w:val="21"/>
                <w:lang w:val="en-US" w:eastAsia="zh-CN" w:bidi="ar-SA"/>
              </w:rPr>
              <w:t>构成新要约</w:t>
            </w:r>
            <w:r>
              <w:rPr>
                <w:rFonts w:hint="eastAsia" w:ascii="楷体" w:hAnsi="楷体" w:eastAsia="楷体" w:cs="楷体"/>
                <w:kern w:val="2"/>
                <w:sz w:val="21"/>
                <w:szCs w:val="21"/>
                <w:lang w:val="en-US" w:eastAsia="zh-CN" w:bidi="ar-SA"/>
              </w:rPr>
              <w:t>。</w:t>
            </w:r>
          </w:p>
        </w:tc>
      </w:tr>
    </w:tbl>
    <w:p w14:paraId="7796DFF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考点43：缔约过失责任</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17"/>
        <w:gridCol w:w="8391"/>
      </w:tblGrid>
      <w:tr w14:paraId="0CB298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22" w:type="pct"/>
            <w:tcBorders>
              <w:tl2br w:val="nil"/>
              <w:tr2bl w:val="nil"/>
            </w:tcBorders>
            <w:vAlign w:val="center"/>
          </w:tcPr>
          <w:p w14:paraId="623230B4">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构成要件</w:t>
            </w:r>
          </w:p>
        </w:tc>
        <w:tc>
          <w:tcPr>
            <w:tcW w:w="4277" w:type="pct"/>
            <w:tcBorders>
              <w:tl2br w:val="nil"/>
              <w:tr2bl w:val="nil"/>
            </w:tcBorders>
            <w:vAlign w:val="center"/>
          </w:tcPr>
          <w:p w14:paraId="5878BA9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在合同订立阶段发生。</w:t>
            </w:r>
          </w:p>
          <w:p w14:paraId="4027503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一方当事人</w:t>
            </w:r>
            <w:r>
              <w:rPr>
                <w:rFonts w:hint="eastAsia" w:ascii="楷体" w:hAnsi="楷体" w:eastAsia="楷体" w:cs="楷体"/>
                <w:color w:val="FF0000"/>
                <w:kern w:val="2"/>
                <w:sz w:val="21"/>
                <w:szCs w:val="21"/>
                <w:lang w:val="en-US" w:eastAsia="zh-CN" w:bidi="ar-SA"/>
              </w:rPr>
              <w:t>基于过错违反诚实信用原则</w:t>
            </w:r>
            <w:r>
              <w:rPr>
                <w:rFonts w:hint="eastAsia" w:ascii="楷体" w:hAnsi="楷体" w:eastAsia="楷体" w:cs="楷体"/>
                <w:kern w:val="2"/>
                <w:sz w:val="21"/>
                <w:szCs w:val="21"/>
                <w:lang w:val="en-US" w:eastAsia="zh-CN" w:bidi="ar-SA"/>
              </w:rPr>
              <w:t>产生的注意、保护、告知、保密的义务。</w:t>
            </w:r>
          </w:p>
          <w:p w14:paraId="1ADE08D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导致相对人</w:t>
            </w:r>
            <w:r>
              <w:rPr>
                <w:rFonts w:hint="eastAsia" w:ascii="楷体" w:hAnsi="楷体" w:eastAsia="楷体" w:cs="楷体"/>
                <w:color w:val="FF0000"/>
                <w:kern w:val="2"/>
                <w:sz w:val="21"/>
                <w:szCs w:val="21"/>
                <w:lang w:val="en-US" w:eastAsia="zh-CN" w:bidi="ar-SA"/>
              </w:rPr>
              <w:t>信赖利益的损失</w:t>
            </w:r>
            <w:r>
              <w:rPr>
                <w:rFonts w:hint="eastAsia" w:ascii="楷体" w:hAnsi="楷体" w:eastAsia="楷体" w:cs="楷体"/>
                <w:kern w:val="2"/>
                <w:sz w:val="21"/>
                <w:szCs w:val="21"/>
                <w:lang w:val="en-US" w:eastAsia="zh-CN" w:bidi="ar-SA"/>
              </w:rPr>
              <w:t>：准备费用+机会损失（赔偿范围）。</w:t>
            </w:r>
          </w:p>
        </w:tc>
      </w:tr>
      <w:tr w14:paraId="2D4E57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22" w:type="pct"/>
            <w:tcBorders>
              <w:tl2br w:val="nil"/>
              <w:tr2bl w:val="nil"/>
            </w:tcBorders>
            <w:vAlign w:val="center"/>
          </w:tcPr>
          <w:p w14:paraId="2DBD003C">
            <w:pPr>
              <w:keepNext w:val="0"/>
              <w:keepLines w:val="0"/>
              <w:pageBreakBefore w:val="0"/>
              <w:widowControl/>
              <w:suppressLineNumbers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基本类型</w:t>
            </w:r>
          </w:p>
        </w:tc>
        <w:tc>
          <w:tcPr>
            <w:tcW w:w="4277" w:type="pct"/>
            <w:tcBorders>
              <w:tl2br w:val="nil"/>
              <w:tr2bl w:val="nil"/>
            </w:tcBorders>
            <w:vAlign w:val="center"/>
          </w:tcPr>
          <w:p w14:paraId="1B5159A8">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恶意磋商导致合同不成立</w:t>
            </w:r>
          </w:p>
          <w:p w14:paraId="337D7B2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订约欺诈等过失导致合同无效或被撤销。</w:t>
            </w:r>
          </w:p>
          <w:p w14:paraId="54BA34D0">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泄露或不当使用在合同订立中知悉的对方商业秘密。</w:t>
            </w:r>
          </w:p>
          <w:p w14:paraId="0C6160C9">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其他在合同订立中违反诚信原则的缔约过失行为，如违反初步协议、无权代理中代理人与第三人之间。</w:t>
            </w:r>
          </w:p>
        </w:tc>
      </w:tr>
    </w:tbl>
    <w:p w14:paraId="58374F9B">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ind w:left="0" w:leftChars="0" w:firstLine="0" w:firstLineChars="0"/>
        <w:jc w:val="center"/>
        <w:textAlignment w:val="auto"/>
        <w:rPr>
          <w:rFonts w:hint="eastAsia" w:ascii="楷体" w:hAnsi="楷体" w:eastAsia="楷体" w:cs="楷体"/>
          <w:b w:val="0"/>
          <w:bCs/>
          <w:sz w:val="32"/>
          <w:szCs w:val="32"/>
          <w:lang w:val="en-US" w:eastAsia="zh-CN"/>
        </w:rPr>
      </w:pPr>
      <w:r>
        <w:rPr>
          <w:rFonts w:hint="eastAsia" w:ascii="楷体" w:hAnsi="楷体" w:eastAsia="楷体" w:cs="楷体"/>
          <w:b w:val="0"/>
          <w:bCs/>
          <w:kern w:val="2"/>
          <w:sz w:val="32"/>
          <w:szCs w:val="32"/>
          <w:lang w:val="en-US" w:eastAsia="zh-CN" w:bidi="ar-SA"/>
        </w:rPr>
        <w:t xml:space="preserve">第四节 </w:t>
      </w:r>
      <w:r>
        <w:rPr>
          <w:rFonts w:hint="eastAsia" w:ascii="楷体" w:hAnsi="楷体" w:eastAsia="楷体" w:cs="楷体"/>
          <w:b w:val="0"/>
          <w:bCs/>
          <w:sz w:val="32"/>
          <w:szCs w:val="32"/>
          <w:lang w:val="en-US" w:eastAsia="zh-CN"/>
        </w:rPr>
        <w:t>合同的履行</w:t>
      </w:r>
    </w:p>
    <w:p w14:paraId="4155B59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考点44：三大抗辩权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268"/>
        <w:gridCol w:w="1434"/>
        <w:gridCol w:w="6106"/>
      </w:tblGrid>
      <w:tr w14:paraId="23898CA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56" w:type="pct"/>
            <w:vMerge w:val="restart"/>
            <w:tcBorders>
              <w:tl2br w:val="nil"/>
              <w:tr2bl w:val="nil"/>
            </w:tcBorders>
            <w:vAlign w:val="center"/>
          </w:tcPr>
          <w:p w14:paraId="323BD0C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同时履行抗辩权</w:t>
            </w:r>
          </w:p>
        </w:tc>
        <w:tc>
          <w:tcPr>
            <w:tcW w:w="731" w:type="pct"/>
            <w:tcBorders>
              <w:tl2br w:val="nil"/>
              <w:tr2bl w:val="nil"/>
            </w:tcBorders>
            <w:vAlign w:val="center"/>
          </w:tcPr>
          <w:p w14:paraId="53ADDC3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构成要件</w:t>
            </w:r>
          </w:p>
        </w:tc>
        <w:tc>
          <w:tcPr>
            <w:tcW w:w="3112" w:type="pct"/>
            <w:tcBorders>
              <w:tl2br w:val="nil"/>
              <w:tr2bl w:val="nil"/>
            </w:tcBorders>
          </w:tcPr>
          <w:p w14:paraId="3166FD88">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在同一双务合同中互负对待给付义务；</w:t>
            </w:r>
          </w:p>
          <w:p w14:paraId="5A0A2700">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双方债务无先后履行顺序；</w:t>
            </w:r>
          </w:p>
          <w:p w14:paraId="2082CDE6">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双方债务均届至；</w:t>
            </w:r>
          </w:p>
          <w:p w14:paraId="1E2DC93D">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一方可能履行债务而未履行或对方履行债务不合约定的。</w:t>
            </w:r>
          </w:p>
        </w:tc>
      </w:tr>
      <w:tr w14:paraId="2776FF5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56" w:type="pct"/>
            <w:vMerge w:val="continue"/>
            <w:tcBorders>
              <w:tl2br w:val="nil"/>
              <w:tr2bl w:val="nil"/>
            </w:tcBorders>
            <w:vAlign w:val="center"/>
          </w:tcPr>
          <w:p w14:paraId="023F7F0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731" w:type="pct"/>
            <w:tcBorders>
              <w:tl2br w:val="nil"/>
              <w:tr2bl w:val="nil"/>
            </w:tcBorders>
            <w:vAlign w:val="center"/>
          </w:tcPr>
          <w:p w14:paraId="4F6D883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法律效果</w:t>
            </w:r>
          </w:p>
        </w:tc>
        <w:tc>
          <w:tcPr>
            <w:tcW w:w="3112" w:type="pct"/>
            <w:tcBorders>
              <w:tl2br w:val="nil"/>
              <w:tr2bl w:val="nil"/>
            </w:tcBorders>
          </w:tcPr>
          <w:p w14:paraId="55C9B50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一时性阻却请求权行使</w:t>
            </w:r>
          </w:p>
        </w:tc>
      </w:tr>
      <w:tr w14:paraId="09439B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56" w:type="pct"/>
            <w:vMerge w:val="restart"/>
            <w:tcBorders>
              <w:tl2br w:val="nil"/>
              <w:tr2bl w:val="nil"/>
            </w:tcBorders>
            <w:vAlign w:val="center"/>
          </w:tcPr>
          <w:p w14:paraId="6AC648CF">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先履行抗辩权</w:t>
            </w:r>
          </w:p>
          <w:p w14:paraId="3A87CDDB">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（后履行一方的权利）</w:t>
            </w:r>
          </w:p>
        </w:tc>
        <w:tc>
          <w:tcPr>
            <w:tcW w:w="731" w:type="pct"/>
            <w:tcBorders>
              <w:tl2br w:val="nil"/>
              <w:tr2bl w:val="nil"/>
            </w:tcBorders>
            <w:vAlign w:val="center"/>
          </w:tcPr>
          <w:p w14:paraId="4DDE71B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构成要件</w:t>
            </w:r>
          </w:p>
        </w:tc>
        <w:tc>
          <w:tcPr>
            <w:tcW w:w="3112" w:type="pct"/>
            <w:tcBorders>
              <w:tl2br w:val="nil"/>
              <w:tr2bl w:val="nil"/>
            </w:tcBorders>
          </w:tcPr>
          <w:p w14:paraId="6B81B2D5">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在同一双务合同而互负债务；</w:t>
            </w:r>
          </w:p>
          <w:p w14:paraId="3133E4E8">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双方债务有先后履行顺序；</w:t>
            </w:r>
          </w:p>
          <w:p w14:paraId="02C382E9">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双方债务均届至；</w:t>
            </w:r>
          </w:p>
          <w:p w14:paraId="143868F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先给付一方未履行或者履行不合约定</w:t>
            </w:r>
          </w:p>
        </w:tc>
      </w:tr>
      <w:tr w14:paraId="25999E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56" w:type="pct"/>
            <w:vMerge w:val="continue"/>
            <w:tcBorders>
              <w:tl2br w:val="nil"/>
              <w:tr2bl w:val="nil"/>
            </w:tcBorders>
            <w:vAlign w:val="center"/>
          </w:tcPr>
          <w:p w14:paraId="25CEB2F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731" w:type="pct"/>
            <w:tcBorders>
              <w:tl2br w:val="nil"/>
              <w:tr2bl w:val="nil"/>
            </w:tcBorders>
            <w:vAlign w:val="center"/>
          </w:tcPr>
          <w:p w14:paraId="5402347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法律效果</w:t>
            </w:r>
          </w:p>
        </w:tc>
        <w:tc>
          <w:tcPr>
            <w:tcW w:w="3112" w:type="pct"/>
            <w:tcBorders>
              <w:tl2br w:val="nil"/>
              <w:tr2bl w:val="nil"/>
            </w:tcBorders>
          </w:tcPr>
          <w:p w14:paraId="180E4A36">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一时性阻却请求权行使</w:t>
            </w:r>
          </w:p>
        </w:tc>
      </w:tr>
      <w:tr w14:paraId="0A87E40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56" w:type="pct"/>
            <w:vMerge w:val="restart"/>
            <w:tcBorders>
              <w:tl2br w:val="nil"/>
              <w:tr2bl w:val="nil"/>
            </w:tcBorders>
            <w:vAlign w:val="center"/>
          </w:tcPr>
          <w:p w14:paraId="59E73222">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不安抗辩权</w:t>
            </w:r>
          </w:p>
          <w:p w14:paraId="52887B26">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（先履行一方的权利）</w:t>
            </w:r>
          </w:p>
        </w:tc>
        <w:tc>
          <w:tcPr>
            <w:tcW w:w="731" w:type="pct"/>
            <w:tcBorders>
              <w:tl2br w:val="nil"/>
              <w:tr2bl w:val="nil"/>
            </w:tcBorders>
            <w:vAlign w:val="center"/>
          </w:tcPr>
          <w:p w14:paraId="20B1935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构成要件</w:t>
            </w:r>
          </w:p>
        </w:tc>
        <w:tc>
          <w:tcPr>
            <w:tcW w:w="3112" w:type="pct"/>
            <w:tcBorders>
              <w:tl2br w:val="nil"/>
              <w:tr2bl w:val="nil"/>
            </w:tcBorders>
          </w:tcPr>
          <w:p w14:paraId="2286D6FB">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在同一双务合同而互负债务；</w:t>
            </w:r>
          </w:p>
          <w:p w14:paraId="28B81982">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双方债务有先后履行顺序；</w:t>
            </w:r>
          </w:p>
          <w:p w14:paraId="0C94AEEA">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先给付一方债务届至；</w:t>
            </w:r>
          </w:p>
          <w:p w14:paraId="45F4BE8D">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先给付一方发现有令其对待给付</w:t>
            </w:r>
            <w:r>
              <w:rPr>
                <w:rFonts w:hint="eastAsia" w:ascii="楷体" w:hAnsi="楷体" w:eastAsia="楷体" w:cs="楷体"/>
                <w:color w:val="FF0000"/>
                <w:kern w:val="2"/>
                <w:sz w:val="21"/>
                <w:szCs w:val="21"/>
                <w:lang w:val="en-US" w:eastAsia="zh-CN" w:bidi="ar-SA"/>
              </w:rPr>
              <w:t>不能实现的不安事由</w:t>
            </w:r>
            <w:r>
              <w:rPr>
                <w:rFonts w:hint="eastAsia" w:ascii="楷体" w:hAnsi="楷体" w:eastAsia="楷体" w:cs="楷体"/>
                <w:kern w:val="2"/>
                <w:sz w:val="21"/>
                <w:szCs w:val="21"/>
                <w:lang w:val="en-US" w:eastAsia="zh-CN" w:bidi="ar-SA"/>
              </w:rPr>
              <w:t>。</w:t>
            </w:r>
            <w:r>
              <w:rPr>
                <w:rFonts w:hint="eastAsia" w:ascii="楷体" w:hAnsi="楷体" w:eastAsia="楷体" w:cs="楷体"/>
                <w:color w:val="FF0000"/>
                <w:kern w:val="2"/>
                <w:sz w:val="21"/>
                <w:szCs w:val="21"/>
                <w:lang w:val="en-US" w:eastAsia="zh-CN" w:bidi="ar-SA"/>
              </w:rPr>
              <w:t>主要包括：经营状况严重恶化；转移财产、抽逃资金，以逃避债务的；丧失商业信誉；其他</w:t>
            </w:r>
            <w:r>
              <w:rPr>
                <w:rFonts w:hint="eastAsia" w:ascii="楷体" w:hAnsi="楷体" w:eastAsia="楷体" w:cs="楷体"/>
                <w:kern w:val="2"/>
                <w:sz w:val="21"/>
                <w:szCs w:val="21"/>
                <w:lang w:val="en-US" w:eastAsia="zh-CN" w:bidi="ar-SA"/>
              </w:rPr>
              <w:t>有可能丧失履行债务的可能的情形。</w:t>
            </w:r>
          </w:p>
        </w:tc>
      </w:tr>
      <w:tr w14:paraId="5BAE55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56" w:type="pct"/>
            <w:vMerge w:val="continue"/>
            <w:tcBorders>
              <w:tl2br w:val="nil"/>
              <w:tr2bl w:val="nil"/>
            </w:tcBorders>
            <w:vAlign w:val="center"/>
          </w:tcPr>
          <w:p w14:paraId="622532A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31" w:type="pct"/>
            <w:tcBorders>
              <w:tl2br w:val="nil"/>
              <w:tr2bl w:val="nil"/>
            </w:tcBorders>
            <w:vAlign w:val="center"/>
          </w:tcPr>
          <w:p w14:paraId="0958B2A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行使方式</w:t>
            </w:r>
          </w:p>
        </w:tc>
        <w:tc>
          <w:tcPr>
            <w:tcW w:w="3112" w:type="pct"/>
            <w:tcBorders>
              <w:tl2br w:val="nil"/>
              <w:tr2bl w:val="nil"/>
            </w:tcBorders>
          </w:tcPr>
          <w:p w14:paraId="369E1BDB">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先给付一方有确切证据证明对方有不能为对待给付的危险；</w:t>
            </w:r>
          </w:p>
          <w:p w14:paraId="53A7A6AB">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中止履行，并及时通知对方；</w:t>
            </w:r>
          </w:p>
          <w:p w14:paraId="52A66D85">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若对方恢复履行能力或提供适当担保的，应当继续履行；</w:t>
            </w:r>
          </w:p>
          <w:p w14:paraId="303606BA">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对方未能及时恢复履行能力，亦未提供担保的，可以解除合同。</w:t>
            </w:r>
          </w:p>
        </w:tc>
      </w:tr>
      <w:tr w14:paraId="5DADC0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156" w:type="pct"/>
            <w:vMerge w:val="continue"/>
            <w:tcBorders>
              <w:tl2br w:val="nil"/>
              <w:tr2bl w:val="nil"/>
            </w:tcBorders>
            <w:vAlign w:val="center"/>
          </w:tcPr>
          <w:p w14:paraId="6AB0382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31" w:type="pct"/>
            <w:tcBorders>
              <w:tl2br w:val="nil"/>
              <w:tr2bl w:val="nil"/>
            </w:tcBorders>
            <w:vAlign w:val="center"/>
          </w:tcPr>
          <w:p w14:paraId="6317830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法律效果</w:t>
            </w:r>
          </w:p>
        </w:tc>
        <w:tc>
          <w:tcPr>
            <w:tcW w:w="3112" w:type="pct"/>
            <w:tcBorders>
              <w:tl2br w:val="nil"/>
              <w:tr2bl w:val="nil"/>
            </w:tcBorders>
          </w:tcPr>
          <w:p w14:paraId="63E9C918">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一时性阻却请求权行使：中止履行；</w:t>
            </w:r>
          </w:p>
          <w:p w14:paraId="29304D68">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永久性阻却请求权行使：解除合同。</w:t>
            </w:r>
          </w:p>
        </w:tc>
      </w:tr>
    </w:tbl>
    <w:p w14:paraId="0AE0EE33">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ind w:left="0" w:leftChars="0" w:firstLine="0" w:firstLineChars="0"/>
        <w:jc w:val="center"/>
        <w:textAlignment w:val="auto"/>
        <w:outlineLvl w:val="1"/>
        <w:rPr>
          <w:rFonts w:hint="eastAsia" w:ascii="楷体" w:hAnsi="楷体" w:eastAsia="楷体" w:cs="楷体"/>
          <w:b w:val="0"/>
          <w:bCs/>
          <w:kern w:val="2"/>
          <w:sz w:val="32"/>
          <w:szCs w:val="32"/>
          <w:lang w:val="en-US" w:eastAsia="zh-CN" w:bidi="ar-SA"/>
        </w:rPr>
      </w:pPr>
      <w:bookmarkStart w:id="27" w:name="_Toc8513"/>
      <w:r>
        <w:rPr>
          <w:rFonts w:hint="eastAsia" w:ascii="楷体" w:hAnsi="楷体" w:eastAsia="楷体" w:cs="楷体"/>
          <w:b w:val="0"/>
          <w:bCs/>
          <w:kern w:val="2"/>
          <w:sz w:val="32"/>
          <w:szCs w:val="32"/>
          <w:lang w:val="en-US" w:eastAsia="zh-CN" w:bidi="ar-SA"/>
        </w:rPr>
        <w:t>第五节 合同的保全</w:t>
      </w:r>
      <w:bookmarkEnd w:id="27"/>
    </w:p>
    <w:p w14:paraId="3356618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考点45：债权人代位权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09"/>
        <w:gridCol w:w="2197"/>
        <w:gridCol w:w="6102"/>
      </w:tblGrid>
      <w:tr w14:paraId="4CAC0C9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 w:hRule="atLeast"/>
        </w:trPr>
        <w:tc>
          <w:tcPr>
            <w:tcW w:w="769" w:type="pct"/>
            <w:vMerge w:val="restart"/>
            <w:tcBorders>
              <w:tl2br w:val="nil"/>
              <w:tr2bl w:val="nil"/>
            </w:tcBorders>
            <w:vAlign w:val="center"/>
          </w:tcPr>
          <w:p w14:paraId="70204AF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适用要件</w:t>
            </w:r>
          </w:p>
        </w:tc>
        <w:tc>
          <w:tcPr>
            <w:tcW w:w="1120" w:type="pct"/>
            <w:tcBorders>
              <w:tl2br w:val="nil"/>
              <w:tr2bl w:val="nil"/>
            </w:tcBorders>
            <w:vAlign w:val="center"/>
          </w:tcPr>
          <w:p w14:paraId="51455EBC">
            <w:pPr>
              <w:pStyle w:val="17"/>
              <w:keepNext w:val="0"/>
              <w:keepLines w:val="0"/>
              <w:pageBreakBefore w:val="0"/>
              <w:widowControl w:val="0"/>
              <w:numPr>
                <w:ilvl w:val="0"/>
                <w:numId w:val="0"/>
              </w:numPr>
              <w:tabs>
                <w:tab w:val="left" w:pos="848"/>
              </w:tabs>
              <w:kinsoku/>
              <w:wordWrap/>
              <w:overflowPunct/>
              <w:topLinePunct w:val="0"/>
              <w:autoSpaceDE/>
              <w:autoSpaceDN/>
              <w:bidi w:val="0"/>
              <w:adjustRightInd/>
              <w:snapToGrid/>
              <w:spacing w:before="0" w:after="0" w:line="360" w:lineRule="exact"/>
              <w:ind w:right="0" w:rightChars="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债权人对债务人的债权合法有效</w:t>
            </w:r>
          </w:p>
        </w:tc>
        <w:tc>
          <w:tcPr>
            <w:tcW w:w="3109" w:type="pct"/>
            <w:tcBorders>
              <w:tl2br w:val="nil"/>
              <w:tr2bl w:val="nil"/>
            </w:tcBorders>
          </w:tcPr>
          <w:p w14:paraId="1C3C988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原则上以债权人的到期债权为限，但若未到期，发现债务人有不当情形影响债权实现的，也可以代位。</w:t>
            </w:r>
            <w:r>
              <w:rPr>
                <w:rFonts w:hint="eastAsia" w:ascii="楷体" w:hAnsi="楷体" w:eastAsia="楷体" w:cs="楷体"/>
                <w:color w:val="FF0000"/>
                <w:kern w:val="2"/>
                <w:sz w:val="21"/>
                <w:szCs w:val="21"/>
                <w:lang w:val="en-US" w:eastAsia="zh-CN" w:bidi="ar-SA"/>
              </w:rPr>
              <w:t>未到期情形包括：债权人的债权到期前，债务人的权利存在诉讼时效期间即将届满或者未及时申报破产债权等情形</w:t>
            </w:r>
            <w:r>
              <w:rPr>
                <w:rFonts w:hint="eastAsia" w:ascii="楷体" w:hAnsi="楷体" w:eastAsia="楷体" w:cs="楷体"/>
                <w:kern w:val="2"/>
                <w:sz w:val="21"/>
                <w:szCs w:val="21"/>
                <w:lang w:val="en-US" w:eastAsia="zh-CN" w:bidi="ar-SA"/>
              </w:rPr>
              <w:t>。</w:t>
            </w:r>
          </w:p>
        </w:tc>
      </w:tr>
      <w:tr w14:paraId="34AA50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 w:hRule="atLeast"/>
        </w:trPr>
        <w:tc>
          <w:tcPr>
            <w:tcW w:w="769" w:type="pct"/>
            <w:vMerge w:val="continue"/>
            <w:tcBorders>
              <w:tl2br w:val="nil"/>
              <w:tr2bl w:val="nil"/>
            </w:tcBorders>
            <w:vAlign w:val="center"/>
          </w:tcPr>
          <w:p w14:paraId="2595771E">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p>
        </w:tc>
        <w:tc>
          <w:tcPr>
            <w:tcW w:w="1120" w:type="pct"/>
            <w:tcBorders>
              <w:tl2br w:val="nil"/>
              <w:tr2bl w:val="nil"/>
            </w:tcBorders>
            <w:vAlign w:val="center"/>
          </w:tcPr>
          <w:p w14:paraId="4E9E9104">
            <w:pPr>
              <w:pStyle w:val="17"/>
              <w:keepNext w:val="0"/>
              <w:keepLines w:val="0"/>
              <w:pageBreakBefore w:val="0"/>
              <w:widowControl w:val="0"/>
              <w:numPr>
                <w:ilvl w:val="0"/>
                <w:numId w:val="0"/>
              </w:numPr>
              <w:tabs>
                <w:tab w:val="left" w:pos="848"/>
              </w:tabs>
              <w:kinsoku/>
              <w:wordWrap/>
              <w:overflowPunct/>
              <w:topLinePunct w:val="0"/>
              <w:autoSpaceDE/>
              <w:autoSpaceDN/>
              <w:bidi w:val="0"/>
              <w:adjustRightInd/>
              <w:snapToGrid/>
              <w:spacing w:before="0" w:after="0" w:line="360" w:lineRule="exact"/>
              <w:ind w:right="0" w:rightChars="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债务人对次债务人的债权合法有效，已到期，且为非专属性的债权</w:t>
            </w:r>
          </w:p>
        </w:tc>
        <w:tc>
          <w:tcPr>
            <w:tcW w:w="3109" w:type="pct"/>
            <w:tcBorders>
              <w:tl2br w:val="nil"/>
              <w:tr2bl w:val="nil"/>
            </w:tcBorders>
          </w:tcPr>
          <w:p w14:paraId="0EEBBC7F">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专属于债务人自身的权利：</w:t>
            </w:r>
          </w:p>
          <w:p w14:paraId="3F56B7BD">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抚养费、赡养费或者扶养费请求权；</w:t>
            </w:r>
          </w:p>
          <w:p w14:paraId="1A97B857">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人身损害赔偿请求权；</w:t>
            </w:r>
          </w:p>
          <w:p w14:paraId="483D9EE4">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劳动报酬请求权，但是超过债务人及其所扶养家属的生活必需费用的部分除外；</w:t>
            </w:r>
          </w:p>
          <w:p w14:paraId="0FCE3652">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请求支付基本养老保险金、失业保险金、最低生活保障金等保障当事人基本生活的权利；</w:t>
            </w:r>
          </w:p>
        </w:tc>
      </w:tr>
      <w:tr w14:paraId="503719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 w:hRule="atLeast"/>
        </w:trPr>
        <w:tc>
          <w:tcPr>
            <w:tcW w:w="769" w:type="pct"/>
            <w:vMerge w:val="continue"/>
            <w:tcBorders>
              <w:tl2br w:val="nil"/>
              <w:tr2bl w:val="nil"/>
            </w:tcBorders>
            <w:vAlign w:val="center"/>
          </w:tcPr>
          <w:p w14:paraId="2BC32E4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20" w:type="pct"/>
            <w:tcBorders>
              <w:tl2br w:val="nil"/>
              <w:tr2bl w:val="nil"/>
            </w:tcBorders>
            <w:vAlign w:val="center"/>
          </w:tcPr>
          <w:p w14:paraId="07503A9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怠于</w:t>
            </w:r>
            <w:r>
              <w:rPr>
                <w:rFonts w:hint="eastAsia" w:ascii="楷体" w:hAnsi="楷体" w:eastAsia="楷体" w:cs="楷体"/>
                <w:kern w:val="2"/>
                <w:sz w:val="21"/>
                <w:szCs w:val="21"/>
                <w:lang w:val="en-US" w:eastAsia="zh-CN" w:bidi="ar-SA"/>
              </w:rPr>
              <w:t>行使其债权</w:t>
            </w:r>
          </w:p>
        </w:tc>
        <w:tc>
          <w:tcPr>
            <w:tcW w:w="3109" w:type="pct"/>
            <w:tcBorders>
              <w:tl2br w:val="nil"/>
              <w:tr2bl w:val="nil"/>
            </w:tcBorders>
            <w:vAlign w:val="center"/>
          </w:tcPr>
          <w:p w14:paraId="6CF2CF7C">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“诉讼方式”或者“仲裁方式”</w:t>
            </w:r>
          </w:p>
        </w:tc>
      </w:tr>
      <w:tr w14:paraId="510CE4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 w:hRule="atLeast"/>
        </w:trPr>
        <w:tc>
          <w:tcPr>
            <w:tcW w:w="769" w:type="pct"/>
            <w:vMerge w:val="continue"/>
            <w:tcBorders>
              <w:tl2br w:val="nil"/>
              <w:tr2bl w:val="nil"/>
            </w:tcBorders>
            <w:vAlign w:val="center"/>
          </w:tcPr>
          <w:p w14:paraId="4FB91ACE">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4230" w:type="pct"/>
            <w:gridSpan w:val="2"/>
            <w:tcBorders>
              <w:tl2br w:val="nil"/>
              <w:tr2bl w:val="nil"/>
            </w:tcBorders>
            <w:vAlign w:val="center"/>
          </w:tcPr>
          <w:p w14:paraId="5848D3D7">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对债权人造成损害</w:t>
            </w:r>
          </w:p>
        </w:tc>
      </w:tr>
      <w:tr w14:paraId="19D9C7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 w:hRule="atLeast"/>
        </w:trPr>
        <w:tc>
          <w:tcPr>
            <w:tcW w:w="769" w:type="pct"/>
            <w:vMerge w:val="restart"/>
            <w:tcBorders>
              <w:tl2br w:val="nil"/>
              <w:tr2bl w:val="nil"/>
            </w:tcBorders>
            <w:vAlign w:val="center"/>
          </w:tcPr>
          <w:p w14:paraId="41042B6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行使</w:t>
            </w:r>
          </w:p>
        </w:tc>
        <w:tc>
          <w:tcPr>
            <w:tcW w:w="1120" w:type="pct"/>
            <w:tcBorders>
              <w:tl2br w:val="nil"/>
              <w:tr2bl w:val="nil"/>
            </w:tcBorders>
            <w:vAlign w:val="center"/>
          </w:tcPr>
          <w:p w14:paraId="277C78D5">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管辖法院</w:t>
            </w:r>
          </w:p>
        </w:tc>
        <w:tc>
          <w:tcPr>
            <w:tcW w:w="3109" w:type="pct"/>
            <w:tcBorders>
              <w:tl2br w:val="nil"/>
              <w:tr2bl w:val="nil"/>
            </w:tcBorders>
          </w:tcPr>
          <w:p w14:paraId="799696C6">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对债务人的相对人提起代位权诉讼的，由</w:t>
            </w:r>
            <w:r>
              <w:rPr>
                <w:rFonts w:hint="eastAsia" w:ascii="楷体" w:hAnsi="楷体" w:eastAsia="楷体" w:cs="楷体"/>
                <w:color w:val="FF0000"/>
                <w:kern w:val="2"/>
                <w:sz w:val="21"/>
                <w:szCs w:val="21"/>
                <w:lang w:val="en-US" w:eastAsia="zh-CN" w:bidi="ar-SA"/>
              </w:rPr>
              <w:t>被告住所地人民法院管辖</w:t>
            </w:r>
            <w:r>
              <w:rPr>
                <w:rFonts w:hint="eastAsia" w:ascii="楷体" w:hAnsi="楷体" w:eastAsia="楷体" w:cs="楷体"/>
                <w:kern w:val="2"/>
                <w:sz w:val="21"/>
                <w:szCs w:val="21"/>
                <w:lang w:val="en-US" w:eastAsia="zh-CN" w:bidi="ar-SA"/>
              </w:rPr>
              <w:t>，但是依法应当适用专属管辖规定的除外。</w:t>
            </w:r>
          </w:p>
        </w:tc>
      </w:tr>
      <w:tr w14:paraId="3E3B19E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 w:hRule="atLeast"/>
        </w:trPr>
        <w:tc>
          <w:tcPr>
            <w:tcW w:w="769" w:type="pct"/>
            <w:vMerge w:val="continue"/>
            <w:tcBorders>
              <w:tl2br w:val="nil"/>
              <w:tr2bl w:val="nil"/>
            </w:tcBorders>
            <w:vAlign w:val="center"/>
          </w:tcPr>
          <w:p w14:paraId="75481E5F">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20" w:type="pct"/>
            <w:tcBorders>
              <w:tl2br w:val="nil"/>
              <w:tr2bl w:val="nil"/>
            </w:tcBorders>
            <w:vAlign w:val="center"/>
          </w:tcPr>
          <w:p w14:paraId="0DF8AE5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诉讼当事人</w:t>
            </w:r>
          </w:p>
        </w:tc>
        <w:tc>
          <w:tcPr>
            <w:tcW w:w="3109" w:type="pct"/>
            <w:tcBorders>
              <w:tl2br w:val="nil"/>
              <w:tr2bl w:val="nil"/>
            </w:tcBorders>
            <w:vAlign w:val="center"/>
          </w:tcPr>
          <w:p w14:paraId="2C9168A2">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原告——债权人（以自己名义）</w:t>
            </w:r>
          </w:p>
          <w:p w14:paraId="06E44AA9">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被告——次债务人；</w:t>
            </w:r>
          </w:p>
          <w:p w14:paraId="4E394AF3">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第三人——债务人（原告未列，法院应当追加）。</w:t>
            </w:r>
          </w:p>
        </w:tc>
      </w:tr>
      <w:tr w14:paraId="750F23A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 w:hRule="atLeast"/>
        </w:trPr>
        <w:tc>
          <w:tcPr>
            <w:tcW w:w="769" w:type="pct"/>
            <w:vMerge w:val="continue"/>
            <w:tcBorders>
              <w:tl2br w:val="nil"/>
              <w:tr2bl w:val="nil"/>
            </w:tcBorders>
            <w:vAlign w:val="center"/>
          </w:tcPr>
          <w:p w14:paraId="6E14181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20" w:type="pct"/>
            <w:tcBorders>
              <w:tl2br w:val="nil"/>
              <w:tr2bl w:val="nil"/>
            </w:tcBorders>
            <w:vAlign w:val="center"/>
          </w:tcPr>
          <w:p w14:paraId="73263FE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合并审理与诉讼中止</w:t>
            </w:r>
          </w:p>
        </w:tc>
        <w:tc>
          <w:tcPr>
            <w:tcW w:w="3109" w:type="pct"/>
            <w:tcBorders>
              <w:tl2br w:val="nil"/>
              <w:tr2bl w:val="nil"/>
            </w:tcBorders>
          </w:tcPr>
          <w:p w14:paraId="7C06083C">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两个以上债权人以债务人的同一相对人为被告提起代位权诉讼的，人民法院可以合并审理。债权人向人民法院起诉债务人后，又向同一人民法院对债务人的相对人提起代位权诉讼，属于该人民法院管辖的，可以合并审理。</w:t>
            </w:r>
          </w:p>
          <w:p w14:paraId="65E6086B">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在代位权诉讼中，债务人对超过债权人代位请求数额的债权部分起诉相对人，属于同一人民法院管辖的，可以合并审理。不属于同一人民法院管辖的，应当告知其向有管辖权的人民法院另行起诉；在代位权诉讼终结前，债务人对相对人的诉讼应当中止。</w:t>
            </w:r>
          </w:p>
        </w:tc>
      </w:tr>
      <w:tr w14:paraId="1EBF99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75" w:hRule="atLeast"/>
        </w:trPr>
        <w:tc>
          <w:tcPr>
            <w:tcW w:w="769" w:type="pct"/>
            <w:vMerge w:val="continue"/>
            <w:tcBorders>
              <w:tl2br w:val="nil"/>
              <w:tr2bl w:val="nil"/>
            </w:tcBorders>
            <w:vAlign w:val="center"/>
          </w:tcPr>
          <w:p w14:paraId="06720C1B">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20" w:type="pct"/>
            <w:tcBorders>
              <w:tl2br w:val="nil"/>
              <w:tr2bl w:val="nil"/>
            </w:tcBorders>
            <w:vAlign w:val="center"/>
          </w:tcPr>
          <w:p w14:paraId="470B3D80">
            <w:pPr>
              <w:pStyle w:val="17"/>
              <w:keepNext w:val="0"/>
              <w:keepLines w:val="0"/>
              <w:pageBreakBefore w:val="0"/>
              <w:widowControl w:val="0"/>
              <w:numPr>
                <w:ilvl w:val="0"/>
                <w:numId w:val="0"/>
              </w:numPr>
              <w:tabs>
                <w:tab w:val="left" w:pos="848"/>
              </w:tabs>
              <w:kinsoku/>
              <w:wordWrap/>
              <w:overflowPunct/>
              <w:topLinePunct w:val="0"/>
              <w:autoSpaceDE/>
              <w:autoSpaceDN/>
              <w:bidi w:val="0"/>
              <w:adjustRightInd/>
              <w:snapToGrid/>
              <w:spacing w:before="0" w:after="0" w:line="360" w:lineRule="exact"/>
              <w:ind w:right="0" w:right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抗辩延续</w:t>
            </w:r>
          </w:p>
          <w:p w14:paraId="5038B7D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p>
        </w:tc>
        <w:tc>
          <w:tcPr>
            <w:tcW w:w="3109" w:type="pct"/>
            <w:tcBorders>
              <w:tl2br w:val="nil"/>
              <w:tr2bl w:val="nil"/>
            </w:tcBorders>
          </w:tcPr>
          <w:p w14:paraId="6C4E5093">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在代位权诉讼中，</w:t>
            </w:r>
            <w:r>
              <w:rPr>
                <w:rFonts w:hint="eastAsia" w:ascii="楷体" w:hAnsi="楷体" w:eastAsia="楷体" w:cs="楷体"/>
                <w:color w:val="FF0000"/>
                <w:kern w:val="2"/>
                <w:sz w:val="21"/>
                <w:szCs w:val="21"/>
                <w:lang w:val="en-US" w:eastAsia="zh-CN" w:bidi="ar-SA"/>
              </w:rPr>
              <w:t>相对人（次债务人）对债务人的抗辩，债务人对债权人的抗辩，可向债权人主张。</w:t>
            </w:r>
          </w:p>
        </w:tc>
      </w:tr>
    </w:tbl>
    <w:p w14:paraId="3BBA4ACC">
      <w:pPr>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br w:type="page"/>
      </w:r>
    </w:p>
    <w:p w14:paraId="26B73155">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考点46：债权人撤销权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268"/>
        <w:gridCol w:w="2347"/>
        <w:gridCol w:w="4193"/>
      </w:tblGrid>
      <w:tr w14:paraId="550970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666" w:type="pct"/>
            <w:vMerge w:val="restart"/>
            <w:tcBorders>
              <w:tl2br w:val="nil"/>
              <w:tr2bl w:val="nil"/>
            </w:tcBorders>
            <w:vAlign w:val="center"/>
          </w:tcPr>
          <w:p w14:paraId="708D27F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适用要件</w:t>
            </w:r>
          </w:p>
        </w:tc>
        <w:tc>
          <w:tcPr>
            <w:tcW w:w="3333" w:type="pct"/>
            <w:gridSpan w:val="2"/>
            <w:tcBorders>
              <w:tl2br w:val="nil"/>
              <w:tr2bl w:val="nil"/>
            </w:tcBorders>
            <w:vAlign w:val="center"/>
          </w:tcPr>
          <w:p w14:paraId="1B795C4E">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债权人与债务人的债之关系，已经成立</w:t>
            </w:r>
          </w:p>
        </w:tc>
      </w:tr>
      <w:tr w14:paraId="468DEC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666" w:type="pct"/>
            <w:vMerge w:val="continue"/>
            <w:tcBorders>
              <w:tl2br w:val="nil"/>
              <w:tr2bl w:val="nil"/>
            </w:tcBorders>
            <w:vAlign w:val="center"/>
          </w:tcPr>
          <w:p w14:paraId="5D2C3C2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6" w:type="pct"/>
            <w:tcBorders>
              <w:tl2br w:val="nil"/>
              <w:tr2bl w:val="nil"/>
            </w:tcBorders>
            <w:vAlign w:val="center"/>
          </w:tcPr>
          <w:p w14:paraId="70477F47">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债务人实施导致其责任财产减少的行为——必是以财产为标的的行为方可撤销。</w:t>
            </w:r>
          </w:p>
        </w:tc>
        <w:tc>
          <w:tcPr>
            <w:tcW w:w="2137" w:type="pct"/>
            <w:tcBorders>
              <w:tl2br w:val="nil"/>
              <w:tr2bl w:val="nil"/>
            </w:tcBorders>
            <w:vAlign w:val="center"/>
          </w:tcPr>
          <w:p w14:paraId="22A0F260">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处分导致财产减少的行为：</w:t>
            </w:r>
          </w:p>
          <w:p w14:paraId="618D859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放弃债权（包括到期与未到期）、放弃债权担保、恶意延长到期债权的履行期；无偿转让财产——如赠与；以明显不合理的低价转让财产、以明显不合理的高价受让他人财产或者为他人的债务提供担保（此情形要求债务人的相对人知道或者应当知道该情形）。</w:t>
            </w:r>
          </w:p>
        </w:tc>
      </w:tr>
      <w:tr w14:paraId="7D76643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666" w:type="pct"/>
            <w:vMerge w:val="continue"/>
            <w:tcBorders>
              <w:tl2br w:val="nil"/>
              <w:tr2bl w:val="nil"/>
            </w:tcBorders>
            <w:vAlign w:val="center"/>
          </w:tcPr>
          <w:p w14:paraId="327112F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333" w:type="pct"/>
            <w:gridSpan w:val="2"/>
            <w:tcBorders>
              <w:tl2br w:val="nil"/>
              <w:tr2bl w:val="nil"/>
            </w:tcBorders>
            <w:vAlign w:val="center"/>
          </w:tcPr>
          <w:p w14:paraId="370B07AE">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危害债权人到期债权的实现</w:t>
            </w:r>
          </w:p>
        </w:tc>
      </w:tr>
      <w:tr w14:paraId="5836D1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666" w:type="pct"/>
            <w:vMerge w:val="restart"/>
            <w:tcBorders>
              <w:tl2br w:val="nil"/>
              <w:tr2bl w:val="nil"/>
            </w:tcBorders>
            <w:vAlign w:val="center"/>
          </w:tcPr>
          <w:p w14:paraId="2AC4E70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行使</w:t>
            </w:r>
          </w:p>
        </w:tc>
        <w:tc>
          <w:tcPr>
            <w:tcW w:w="1196" w:type="pct"/>
            <w:tcBorders>
              <w:tl2br w:val="nil"/>
              <w:tr2bl w:val="nil"/>
            </w:tcBorders>
            <w:vAlign w:val="center"/>
          </w:tcPr>
          <w:p w14:paraId="5699931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诉讼当事人</w:t>
            </w:r>
          </w:p>
        </w:tc>
        <w:tc>
          <w:tcPr>
            <w:tcW w:w="2137" w:type="pct"/>
            <w:tcBorders>
              <w:tl2br w:val="nil"/>
              <w:tr2bl w:val="nil"/>
            </w:tcBorders>
            <w:vAlign w:val="center"/>
          </w:tcPr>
          <w:p w14:paraId="316D688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原告——债权人</w:t>
            </w:r>
          </w:p>
          <w:p w14:paraId="7736F31D">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共同被告——债务人和债务人的相对人。</w:t>
            </w:r>
          </w:p>
        </w:tc>
      </w:tr>
      <w:tr w14:paraId="6B3A4CA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666" w:type="pct"/>
            <w:vMerge w:val="continue"/>
            <w:tcBorders>
              <w:tl2br w:val="nil"/>
              <w:tr2bl w:val="nil"/>
            </w:tcBorders>
            <w:vAlign w:val="center"/>
          </w:tcPr>
          <w:p w14:paraId="3B72313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1196" w:type="pct"/>
            <w:tcBorders>
              <w:tl2br w:val="nil"/>
              <w:tr2bl w:val="nil"/>
            </w:tcBorders>
            <w:vAlign w:val="center"/>
          </w:tcPr>
          <w:p w14:paraId="4984854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管辖法院</w:t>
            </w:r>
          </w:p>
        </w:tc>
        <w:tc>
          <w:tcPr>
            <w:tcW w:w="2137" w:type="pct"/>
            <w:tcBorders>
              <w:tl2br w:val="nil"/>
              <w:tr2bl w:val="nil"/>
            </w:tcBorders>
            <w:vAlign w:val="center"/>
          </w:tcPr>
          <w:p w14:paraId="16F7267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债务人或者相对人的住所地人民法院管辖，但是依法应当适用专属管辖规定的除外。</w:t>
            </w:r>
          </w:p>
        </w:tc>
      </w:tr>
      <w:tr w14:paraId="6F7BFC0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666" w:type="pct"/>
            <w:vMerge w:val="continue"/>
            <w:tcBorders>
              <w:tl2br w:val="nil"/>
              <w:tr2bl w:val="nil"/>
            </w:tcBorders>
            <w:vAlign w:val="center"/>
          </w:tcPr>
          <w:p w14:paraId="36FECAA1">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1196" w:type="pct"/>
            <w:tcBorders>
              <w:tl2br w:val="nil"/>
              <w:tr2bl w:val="nil"/>
            </w:tcBorders>
            <w:vAlign w:val="center"/>
          </w:tcPr>
          <w:p w14:paraId="4B4F582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合并审理</w:t>
            </w:r>
          </w:p>
        </w:tc>
        <w:tc>
          <w:tcPr>
            <w:tcW w:w="2137" w:type="pct"/>
            <w:tcBorders>
              <w:tl2br w:val="nil"/>
              <w:tr2bl w:val="nil"/>
            </w:tcBorders>
            <w:vAlign w:val="center"/>
          </w:tcPr>
          <w:p w14:paraId="280C5CDC">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两个以上债权人就债务人的同一行为提起撤销权诉讼的，人民法院可以合并审理。</w:t>
            </w:r>
          </w:p>
          <w:p w14:paraId="4403FD53">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债权人请求受理撤销权诉讼的人民法院一并审理其与债务人之间的债权债务关系，属于该人民法院管辖的，可以合并审理。</w:t>
            </w:r>
            <w:r>
              <w:rPr>
                <w:rFonts w:hint="eastAsia" w:ascii="楷体" w:hAnsi="楷体" w:eastAsia="楷体" w:cs="楷体"/>
                <w:color w:val="FF0000"/>
                <w:kern w:val="2"/>
                <w:sz w:val="21"/>
                <w:szCs w:val="21"/>
                <w:lang w:val="en-US" w:eastAsia="zh-CN" w:bidi="ar-SA"/>
              </w:rPr>
              <w:t>不属于该人民法院管辖的，应当告知其向有管辖权的人民法院另行起诉。</w:t>
            </w:r>
          </w:p>
        </w:tc>
      </w:tr>
      <w:tr w14:paraId="1F9407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666" w:type="pct"/>
            <w:vMerge w:val="continue"/>
            <w:tcBorders>
              <w:tl2br w:val="nil"/>
              <w:tr2bl w:val="nil"/>
            </w:tcBorders>
            <w:vAlign w:val="center"/>
          </w:tcPr>
          <w:p w14:paraId="4397FF1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p>
        </w:tc>
        <w:tc>
          <w:tcPr>
            <w:tcW w:w="1196" w:type="pct"/>
            <w:tcBorders>
              <w:tl2br w:val="nil"/>
              <w:tr2bl w:val="nil"/>
            </w:tcBorders>
            <w:vAlign w:val="center"/>
          </w:tcPr>
          <w:p w14:paraId="348D7A2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除斥期间</w:t>
            </w:r>
          </w:p>
        </w:tc>
        <w:tc>
          <w:tcPr>
            <w:tcW w:w="2137" w:type="pct"/>
            <w:tcBorders>
              <w:tl2br w:val="nil"/>
              <w:tr2bl w:val="nil"/>
            </w:tcBorders>
            <w:vAlign w:val="center"/>
          </w:tcPr>
          <w:p w14:paraId="142C4772">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知道或者应当知道撤销事由之日起：一年；</w:t>
            </w:r>
          </w:p>
          <w:p w14:paraId="010773FB">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行为发生之日起：五年。</w:t>
            </w:r>
          </w:p>
        </w:tc>
      </w:tr>
    </w:tbl>
    <w:p w14:paraId="6C21D5BF">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ind w:left="0" w:leftChars="0" w:firstLine="0" w:firstLineChars="0"/>
        <w:jc w:val="center"/>
        <w:textAlignment w:val="auto"/>
        <w:outlineLvl w:val="1"/>
        <w:rPr>
          <w:rFonts w:hint="eastAsia" w:ascii="楷体" w:hAnsi="楷体" w:eastAsia="楷体" w:cs="楷体"/>
          <w:b w:val="0"/>
          <w:bCs/>
          <w:kern w:val="2"/>
          <w:sz w:val="32"/>
          <w:szCs w:val="32"/>
          <w:lang w:val="en-US" w:eastAsia="zh-CN" w:bidi="ar-SA"/>
        </w:rPr>
      </w:pPr>
      <w:bookmarkStart w:id="28" w:name="_Toc24890"/>
      <w:r>
        <w:rPr>
          <w:rFonts w:hint="eastAsia" w:ascii="楷体" w:hAnsi="楷体" w:eastAsia="楷体" w:cs="楷体"/>
          <w:b w:val="0"/>
          <w:bCs/>
          <w:kern w:val="2"/>
          <w:sz w:val="32"/>
          <w:szCs w:val="32"/>
          <w:lang w:val="en-US" w:eastAsia="zh-CN" w:bidi="ar-SA"/>
        </w:rPr>
        <w:t>第六节 合同的变更与移转</w:t>
      </w:r>
      <w:bookmarkEnd w:id="28"/>
    </w:p>
    <w:p w14:paraId="4E067D8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考点47：债权让与</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99"/>
        <w:gridCol w:w="2659"/>
        <w:gridCol w:w="5150"/>
      </w:tblGrid>
      <w:tr w14:paraId="6895B31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restart"/>
            <w:tcBorders>
              <w:tl2br w:val="nil"/>
              <w:tr2bl w:val="nil"/>
            </w:tcBorders>
            <w:vAlign w:val="center"/>
          </w:tcPr>
          <w:p w14:paraId="2513B68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构成要件</w:t>
            </w:r>
          </w:p>
        </w:tc>
        <w:tc>
          <w:tcPr>
            <w:tcW w:w="1355" w:type="pct"/>
            <w:tcBorders>
              <w:tl2br w:val="nil"/>
              <w:tr2bl w:val="nil"/>
            </w:tcBorders>
            <w:vAlign w:val="center"/>
          </w:tcPr>
          <w:p w14:paraId="5ACB395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被让与的债权须具有可让与性。</w:t>
            </w:r>
          </w:p>
        </w:tc>
        <w:tc>
          <w:tcPr>
            <w:tcW w:w="2624" w:type="pct"/>
            <w:tcBorders>
              <w:tl2br w:val="nil"/>
              <w:tr2bl w:val="nil"/>
            </w:tcBorders>
          </w:tcPr>
          <w:p w14:paraId="3E519A8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C00000"/>
                <w:kern w:val="2"/>
                <w:sz w:val="21"/>
                <w:szCs w:val="21"/>
                <w:lang w:val="en-US" w:eastAsia="zh-CN" w:bidi="ar-SA"/>
              </w:rPr>
            </w:pPr>
            <w:r>
              <w:rPr>
                <w:rFonts w:hint="eastAsia" w:ascii="楷体" w:hAnsi="楷体" w:eastAsia="楷体" w:cs="楷体"/>
                <w:color w:val="FF0000"/>
                <w:kern w:val="2"/>
                <w:sz w:val="21"/>
                <w:szCs w:val="21"/>
                <w:lang w:val="en-US" w:eastAsia="zh-CN" w:bidi="ar-SA"/>
              </w:rPr>
              <w:t>不能让与的债权：</w:t>
            </w:r>
          </w:p>
          <w:p w14:paraId="5E3A6E1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根据合同性质不得转让：</w:t>
            </w:r>
            <w:r>
              <w:rPr>
                <w:rFonts w:hint="eastAsia" w:ascii="楷体" w:hAnsi="楷体" w:eastAsia="楷体" w:cs="楷体"/>
                <w:kern w:val="2"/>
                <w:sz w:val="21"/>
                <w:szCs w:val="21"/>
                <w:lang w:val="en-US" w:eastAsia="zh-CN" w:bidi="ar-SA"/>
              </w:rPr>
              <w:t>基于个人信任关系而发生的债权；专为特定债权人利益而存在的债权；不作为债权；属于从权利的债权。</w:t>
            </w:r>
          </w:p>
          <w:p w14:paraId="1ED488F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按照当事人的约定不得转让的债权：</w:t>
            </w:r>
            <w:r>
              <w:rPr>
                <w:rFonts w:hint="eastAsia" w:ascii="楷体" w:hAnsi="楷体" w:eastAsia="楷体" w:cs="楷体"/>
                <w:kern w:val="2"/>
                <w:sz w:val="21"/>
                <w:szCs w:val="21"/>
                <w:lang w:val="en-US" w:eastAsia="zh-CN" w:bidi="ar-SA"/>
              </w:rPr>
              <w:t>当事人约定非金钱债权不得转让的，不得对抗善意第三人。当事人约定金钱债权不得转让的，不得对抗第三人。</w:t>
            </w:r>
          </w:p>
          <w:p w14:paraId="6A26BC1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依照法律规定不得转让的债权。</w:t>
            </w:r>
          </w:p>
        </w:tc>
      </w:tr>
      <w:tr w14:paraId="4703EFA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tcPr>
          <w:p w14:paraId="2B5EA60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3980" w:type="pct"/>
            <w:gridSpan w:val="2"/>
            <w:tcBorders>
              <w:tl2br w:val="nil"/>
              <w:tr2bl w:val="nil"/>
            </w:tcBorders>
          </w:tcPr>
          <w:p w14:paraId="280CAEA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让与人与第三人达成债权让与合同</w:t>
            </w:r>
          </w:p>
        </w:tc>
      </w:tr>
      <w:tr w14:paraId="7AF8F4F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tcPr>
          <w:p w14:paraId="2B1ABCE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1355" w:type="pct"/>
            <w:vMerge w:val="restart"/>
            <w:tcBorders>
              <w:tl2br w:val="nil"/>
              <w:tr2bl w:val="nil"/>
            </w:tcBorders>
            <w:vAlign w:val="center"/>
          </w:tcPr>
          <w:p w14:paraId="186DB99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通知债务人</w:t>
            </w:r>
          </w:p>
        </w:tc>
        <w:tc>
          <w:tcPr>
            <w:tcW w:w="2624" w:type="pct"/>
            <w:tcBorders>
              <w:tl2br w:val="nil"/>
              <w:tr2bl w:val="nil"/>
            </w:tcBorders>
          </w:tcPr>
          <w:p w14:paraId="33D8EF8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让与人未通知债务人，受让人直接起诉债务人请求履行债务，人民法院经审理确认债权转让事实的，应当认定债权转让</w:t>
            </w:r>
            <w:r>
              <w:rPr>
                <w:rFonts w:hint="eastAsia" w:ascii="楷体" w:hAnsi="楷体" w:eastAsia="楷体" w:cs="楷体"/>
                <w:color w:val="FF0000"/>
                <w:kern w:val="2"/>
                <w:sz w:val="21"/>
                <w:szCs w:val="21"/>
                <w:lang w:val="en-US" w:eastAsia="zh-CN" w:bidi="ar-SA"/>
              </w:rPr>
              <w:t>自起诉状副本送达时对债务人发生效力。</w:t>
            </w:r>
          </w:p>
        </w:tc>
      </w:tr>
      <w:tr w14:paraId="55CFE6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tcPr>
          <w:p w14:paraId="14D7E03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1355" w:type="pct"/>
            <w:vMerge w:val="continue"/>
            <w:tcBorders>
              <w:tl2br w:val="nil"/>
              <w:tr2bl w:val="nil"/>
            </w:tcBorders>
          </w:tcPr>
          <w:p w14:paraId="72843EA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2624" w:type="pct"/>
            <w:tcBorders>
              <w:tl2br w:val="nil"/>
              <w:tr2bl w:val="nil"/>
            </w:tcBorders>
          </w:tcPr>
          <w:p w14:paraId="081508B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w:t>
            </w:r>
            <w:r>
              <w:rPr>
                <w:rFonts w:hint="eastAsia" w:ascii="楷体" w:hAnsi="楷体" w:eastAsia="楷体" w:cs="楷体"/>
                <w:color w:val="FF0000"/>
                <w:kern w:val="2"/>
                <w:sz w:val="21"/>
                <w:szCs w:val="21"/>
                <w:lang w:val="en-US" w:eastAsia="zh-CN" w:bidi="ar-SA"/>
              </w:rPr>
              <w:t>在接到债权转让通知前</w:t>
            </w:r>
            <w:r>
              <w:rPr>
                <w:rFonts w:hint="eastAsia" w:ascii="楷体" w:hAnsi="楷体" w:eastAsia="楷体" w:cs="楷体"/>
                <w:kern w:val="2"/>
                <w:sz w:val="21"/>
                <w:szCs w:val="21"/>
                <w:lang w:val="en-US" w:eastAsia="zh-CN" w:bidi="ar-SA"/>
              </w:rPr>
              <w:t>已经向让与人履行，受让人请求债务人履行的，人民法院</w:t>
            </w:r>
            <w:r>
              <w:rPr>
                <w:rFonts w:hint="eastAsia" w:ascii="楷体" w:hAnsi="楷体" w:eastAsia="楷体" w:cs="楷体"/>
                <w:color w:val="FF0000"/>
                <w:kern w:val="2"/>
                <w:sz w:val="21"/>
                <w:szCs w:val="21"/>
                <w:lang w:val="en-US" w:eastAsia="zh-CN" w:bidi="ar-SA"/>
              </w:rPr>
              <w:t>不予支持</w:t>
            </w:r>
            <w:r>
              <w:rPr>
                <w:rFonts w:hint="eastAsia" w:ascii="楷体" w:hAnsi="楷体" w:eastAsia="楷体" w:cs="楷体"/>
                <w:kern w:val="2"/>
                <w:sz w:val="21"/>
                <w:szCs w:val="21"/>
                <w:lang w:val="en-US" w:eastAsia="zh-CN" w:bidi="ar-SA"/>
              </w:rPr>
              <w:t>；债务人接到债权转让</w:t>
            </w:r>
            <w:r>
              <w:rPr>
                <w:rFonts w:hint="eastAsia" w:ascii="楷体" w:hAnsi="楷体" w:eastAsia="楷体" w:cs="楷体"/>
                <w:color w:val="FF0000"/>
                <w:kern w:val="2"/>
                <w:sz w:val="21"/>
                <w:szCs w:val="21"/>
                <w:lang w:val="en-US" w:eastAsia="zh-CN" w:bidi="ar-SA"/>
              </w:rPr>
              <w:t>通知后</w:t>
            </w:r>
            <w:r>
              <w:rPr>
                <w:rFonts w:hint="eastAsia" w:ascii="楷体" w:hAnsi="楷体" w:eastAsia="楷体" w:cs="楷体"/>
                <w:kern w:val="2"/>
                <w:sz w:val="21"/>
                <w:szCs w:val="21"/>
                <w:lang w:val="en-US" w:eastAsia="zh-CN" w:bidi="ar-SA"/>
              </w:rPr>
              <w:t>仍然向让与人履行，受让人请求债务人履行的，人民法院</w:t>
            </w:r>
            <w:r>
              <w:rPr>
                <w:rFonts w:hint="eastAsia" w:ascii="楷体" w:hAnsi="楷体" w:eastAsia="楷体" w:cs="楷体"/>
                <w:color w:val="FF0000"/>
                <w:kern w:val="2"/>
                <w:sz w:val="21"/>
                <w:szCs w:val="21"/>
                <w:lang w:val="en-US" w:eastAsia="zh-CN" w:bidi="ar-SA"/>
              </w:rPr>
              <w:t>应予支持。</w:t>
            </w:r>
          </w:p>
        </w:tc>
      </w:tr>
      <w:tr w14:paraId="3AFC852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tcPr>
          <w:p w14:paraId="0C3EC01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1355" w:type="pct"/>
            <w:vMerge w:val="continue"/>
            <w:tcBorders>
              <w:tl2br w:val="nil"/>
              <w:tr2bl w:val="nil"/>
            </w:tcBorders>
          </w:tcPr>
          <w:p w14:paraId="1D06F1B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2624" w:type="pct"/>
            <w:tcBorders>
              <w:tl2br w:val="nil"/>
              <w:tr2bl w:val="nil"/>
            </w:tcBorders>
          </w:tcPr>
          <w:p w14:paraId="11EA055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债务人接到债权转让通知后，让与人以债权转让合同不成立、无效、被撤销或者确定不发生效力为由请求债务人向其履行的，人民法院不予支持。但是，该债权转让通知被依法撤销的除外。</w:t>
            </w:r>
          </w:p>
        </w:tc>
      </w:tr>
      <w:tr w14:paraId="1C7FB30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restart"/>
            <w:tcBorders>
              <w:tl2br w:val="nil"/>
              <w:tr2bl w:val="nil"/>
            </w:tcBorders>
            <w:vAlign w:val="center"/>
          </w:tcPr>
          <w:p w14:paraId="2E95BAA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法律效果</w:t>
            </w:r>
          </w:p>
        </w:tc>
        <w:tc>
          <w:tcPr>
            <w:tcW w:w="1355" w:type="pct"/>
            <w:vMerge w:val="restart"/>
            <w:tcBorders>
              <w:tl2br w:val="nil"/>
              <w:tr2bl w:val="nil"/>
            </w:tcBorders>
            <w:vAlign w:val="center"/>
          </w:tcPr>
          <w:p w14:paraId="7F9F96E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在让与人与受让人之间</w:t>
            </w:r>
          </w:p>
        </w:tc>
        <w:tc>
          <w:tcPr>
            <w:tcW w:w="2624" w:type="pct"/>
            <w:tcBorders>
              <w:tl2br w:val="nil"/>
              <w:tr2bl w:val="nil"/>
            </w:tcBorders>
          </w:tcPr>
          <w:p w14:paraId="78AD339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债权移转予受让人，</w:t>
            </w:r>
            <w:r>
              <w:rPr>
                <w:rFonts w:hint="eastAsia" w:ascii="楷体" w:hAnsi="楷体" w:eastAsia="楷体" w:cs="楷体"/>
                <w:color w:val="FF0000"/>
                <w:kern w:val="2"/>
                <w:sz w:val="21"/>
                <w:szCs w:val="21"/>
                <w:lang w:val="en-US" w:eastAsia="zh-CN" w:bidi="ar-SA"/>
              </w:rPr>
              <w:t>受让人成为债务人的新债权人</w:t>
            </w:r>
          </w:p>
        </w:tc>
      </w:tr>
      <w:tr w14:paraId="28E4D3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vAlign w:val="center"/>
          </w:tcPr>
          <w:p w14:paraId="676BB42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1355" w:type="pct"/>
            <w:vMerge w:val="continue"/>
            <w:tcBorders>
              <w:tl2br w:val="nil"/>
              <w:tr2bl w:val="nil"/>
            </w:tcBorders>
            <w:vAlign w:val="center"/>
          </w:tcPr>
          <w:p w14:paraId="4C46D11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2624" w:type="pct"/>
            <w:tcBorders>
              <w:tl2br w:val="nil"/>
              <w:tr2bl w:val="nil"/>
            </w:tcBorders>
          </w:tcPr>
          <w:p w14:paraId="08DE2FB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从权利随之转移</w:t>
            </w:r>
            <w:r>
              <w:rPr>
                <w:rFonts w:hint="eastAsia" w:ascii="楷体" w:hAnsi="楷体" w:eastAsia="楷体" w:cs="楷体"/>
                <w:kern w:val="2"/>
                <w:sz w:val="21"/>
                <w:szCs w:val="21"/>
                <w:lang w:val="en-US" w:eastAsia="zh-CN" w:bidi="ar-SA"/>
              </w:rPr>
              <w:t>，但是专属于债权人自身的从权利除外</w:t>
            </w:r>
          </w:p>
        </w:tc>
      </w:tr>
      <w:tr w14:paraId="74740D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vAlign w:val="center"/>
          </w:tcPr>
          <w:p w14:paraId="1AD31D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1355" w:type="pct"/>
            <w:vMerge w:val="continue"/>
            <w:tcBorders>
              <w:tl2br w:val="nil"/>
              <w:tr2bl w:val="nil"/>
            </w:tcBorders>
            <w:vAlign w:val="center"/>
          </w:tcPr>
          <w:p w14:paraId="758E4CD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2624" w:type="pct"/>
            <w:tcBorders>
              <w:tl2br w:val="nil"/>
              <w:tr2bl w:val="nil"/>
            </w:tcBorders>
          </w:tcPr>
          <w:p w14:paraId="232C079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因转让债权而</w:t>
            </w:r>
            <w:r>
              <w:rPr>
                <w:rFonts w:hint="eastAsia" w:ascii="楷体" w:hAnsi="楷体" w:eastAsia="楷体" w:cs="楷体"/>
                <w:color w:val="FF0000"/>
                <w:kern w:val="2"/>
                <w:sz w:val="21"/>
                <w:szCs w:val="21"/>
                <w:lang w:val="en-US" w:eastAsia="zh-CN" w:bidi="ar-SA"/>
              </w:rPr>
              <w:t>增加的履行费用</w:t>
            </w:r>
            <w:r>
              <w:rPr>
                <w:rFonts w:hint="eastAsia" w:ascii="楷体" w:hAnsi="楷体" w:eastAsia="楷体" w:cs="楷体"/>
                <w:kern w:val="2"/>
                <w:sz w:val="21"/>
                <w:szCs w:val="21"/>
                <w:lang w:val="en-US" w:eastAsia="zh-CN" w:bidi="ar-SA"/>
              </w:rPr>
              <w:t>，由</w:t>
            </w:r>
            <w:r>
              <w:rPr>
                <w:rFonts w:hint="eastAsia" w:ascii="楷体" w:hAnsi="楷体" w:eastAsia="楷体" w:cs="楷体"/>
                <w:color w:val="FF0000"/>
                <w:kern w:val="2"/>
                <w:sz w:val="21"/>
                <w:szCs w:val="21"/>
                <w:lang w:val="en-US" w:eastAsia="zh-CN" w:bidi="ar-SA"/>
              </w:rPr>
              <w:t>让与人承担</w:t>
            </w:r>
          </w:p>
        </w:tc>
      </w:tr>
      <w:tr w14:paraId="55524A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vAlign w:val="center"/>
          </w:tcPr>
          <w:p w14:paraId="7DFC4B2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p>
        </w:tc>
        <w:tc>
          <w:tcPr>
            <w:tcW w:w="1355" w:type="pct"/>
            <w:vMerge w:val="restart"/>
            <w:tcBorders>
              <w:tl2br w:val="nil"/>
              <w:tr2bl w:val="nil"/>
            </w:tcBorders>
            <w:vAlign w:val="center"/>
          </w:tcPr>
          <w:p w14:paraId="34B7DF8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受让人与债务人之间</w:t>
            </w:r>
          </w:p>
        </w:tc>
        <w:tc>
          <w:tcPr>
            <w:tcW w:w="2624" w:type="pct"/>
            <w:tcBorders>
              <w:tl2br w:val="nil"/>
              <w:tr2bl w:val="nil"/>
            </w:tcBorders>
          </w:tcPr>
          <w:p w14:paraId="255E578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抗辩延续：对于原债权人的抗辩权可以对抗新债权人。</w:t>
            </w:r>
          </w:p>
        </w:tc>
      </w:tr>
      <w:tr w14:paraId="79B9A88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tcPr>
          <w:p w14:paraId="0144FA7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1355" w:type="pct"/>
            <w:vMerge w:val="continue"/>
            <w:tcBorders>
              <w:tl2br w:val="nil"/>
              <w:tr2bl w:val="nil"/>
            </w:tcBorders>
          </w:tcPr>
          <w:p w14:paraId="04EF859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2624" w:type="pct"/>
            <w:tcBorders>
              <w:tl2br w:val="nil"/>
              <w:tr2bl w:val="nil"/>
            </w:tcBorders>
          </w:tcPr>
          <w:p w14:paraId="028103B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抵销权延续：</w:t>
            </w:r>
            <w:r>
              <w:rPr>
                <w:rFonts w:hint="eastAsia" w:ascii="楷体" w:hAnsi="楷体" w:eastAsia="楷体" w:cs="楷体"/>
                <w:kern w:val="2"/>
                <w:sz w:val="21"/>
                <w:szCs w:val="21"/>
                <w:lang w:val="en-US" w:eastAsia="zh-CN" w:bidi="ar-SA"/>
              </w:rPr>
              <w:t>债务人接到债权转让通知时，债务人对让与人享有债权，并且债务人的债权先于转让的债权到期或者同时到期的，债务人可以向受让人主张抵销。债务人的债权与转让的债权是基于同一合同产生。</w:t>
            </w:r>
          </w:p>
        </w:tc>
      </w:tr>
      <w:tr w14:paraId="5D8841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restart"/>
            <w:tcBorders>
              <w:tl2br w:val="nil"/>
              <w:tr2bl w:val="nil"/>
            </w:tcBorders>
            <w:vAlign w:val="center"/>
          </w:tcPr>
          <w:p w14:paraId="3D86A5F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多重让与</w:t>
            </w:r>
          </w:p>
        </w:tc>
        <w:tc>
          <w:tcPr>
            <w:tcW w:w="3980" w:type="pct"/>
            <w:gridSpan w:val="2"/>
            <w:tcBorders>
              <w:tl2br w:val="nil"/>
              <w:tr2bl w:val="nil"/>
            </w:tcBorders>
          </w:tcPr>
          <w:p w14:paraId="6D78661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让与人将同一债权转让给两个以上受让人，债务人以</w:t>
            </w:r>
            <w:r>
              <w:rPr>
                <w:rFonts w:hint="eastAsia" w:ascii="楷体" w:hAnsi="楷体" w:eastAsia="楷体" w:cs="楷体"/>
                <w:color w:val="FF0000"/>
                <w:kern w:val="2"/>
                <w:sz w:val="21"/>
                <w:szCs w:val="21"/>
                <w:lang w:val="en-US" w:eastAsia="zh-CN" w:bidi="ar-SA"/>
              </w:rPr>
              <w:t>已经向最先通知的受让人履行为由</w:t>
            </w:r>
            <w:r>
              <w:rPr>
                <w:rFonts w:hint="eastAsia" w:ascii="楷体" w:hAnsi="楷体" w:eastAsia="楷体" w:cs="楷体"/>
                <w:kern w:val="2"/>
                <w:sz w:val="21"/>
                <w:szCs w:val="21"/>
                <w:lang w:val="en-US" w:eastAsia="zh-CN" w:bidi="ar-SA"/>
              </w:rPr>
              <w:t>主张其不再履行债务的，人民法院应予支持。</w:t>
            </w:r>
          </w:p>
        </w:tc>
      </w:tr>
      <w:tr w14:paraId="72F55A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tcPr>
          <w:p w14:paraId="134FA27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3980" w:type="pct"/>
            <w:gridSpan w:val="2"/>
            <w:tcBorders>
              <w:tl2br w:val="nil"/>
              <w:tr2bl w:val="nil"/>
            </w:tcBorders>
          </w:tcPr>
          <w:p w14:paraId="56224EE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债务人明知接受履行的受让人不是最先通知的受让人，最先通知的受让人请求债务人继续履行债务或者依据债权转让协议请求让与人</w:t>
            </w:r>
            <w:r>
              <w:rPr>
                <w:rFonts w:hint="eastAsia" w:ascii="楷体" w:hAnsi="楷体" w:eastAsia="楷体" w:cs="楷体"/>
                <w:color w:val="FF0000"/>
                <w:kern w:val="2"/>
                <w:sz w:val="21"/>
                <w:szCs w:val="21"/>
                <w:lang w:val="en-US" w:eastAsia="zh-CN" w:bidi="ar-SA"/>
              </w:rPr>
              <w:t>承担违约责任的</w:t>
            </w:r>
            <w:r>
              <w:rPr>
                <w:rFonts w:hint="eastAsia" w:ascii="楷体" w:hAnsi="楷体" w:eastAsia="楷体" w:cs="楷体"/>
                <w:kern w:val="2"/>
                <w:sz w:val="21"/>
                <w:szCs w:val="21"/>
                <w:lang w:val="en-US" w:eastAsia="zh-CN" w:bidi="ar-SA"/>
              </w:rPr>
              <w:t>，人民法院应予支持</w:t>
            </w:r>
          </w:p>
        </w:tc>
      </w:tr>
      <w:tr w14:paraId="37B2822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9" w:type="pct"/>
            <w:vMerge w:val="continue"/>
            <w:tcBorders>
              <w:tl2br w:val="nil"/>
              <w:tr2bl w:val="nil"/>
            </w:tcBorders>
          </w:tcPr>
          <w:p w14:paraId="15CBD79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3980" w:type="pct"/>
            <w:gridSpan w:val="2"/>
            <w:tcBorders>
              <w:tl2br w:val="nil"/>
              <w:tr2bl w:val="nil"/>
            </w:tcBorders>
          </w:tcPr>
          <w:p w14:paraId="3FF1F25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最先通知的受让人请求接受履行的受让人返还其接受的财产的，人民法院不予支持，但是接受履行的受让人</w:t>
            </w:r>
            <w:r>
              <w:rPr>
                <w:rFonts w:hint="eastAsia" w:ascii="楷体" w:hAnsi="楷体" w:eastAsia="楷体" w:cs="楷体"/>
                <w:color w:val="FF0000"/>
                <w:kern w:val="2"/>
                <w:sz w:val="21"/>
                <w:szCs w:val="21"/>
                <w:lang w:val="en-US" w:eastAsia="zh-CN" w:bidi="ar-SA"/>
              </w:rPr>
              <w:t>明知</w:t>
            </w:r>
            <w:r>
              <w:rPr>
                <w:rFonts w:hint="eastAsia" w:ascii="楷体" w:hAnsi="楷体" w:eastAsia="楷体" w:cs="楷体"/>
                <w:kern w:val="2"/>
                <w:sz w:val="21"/>
                <w:szCs w:val="21"/>
                <w:lang w:val="en-US" w:eastAsia="zh-CN" w:bidi="ar-SA"/>
              </w:rPr>
              <w:t>该债权在其受让前已经转让给其他受让人的除外。</w:t>
            </w:r>
          </w:p>
        </w:tc>
      </w:tr>
    </w:tbl>
    <w:p w14:paraId="39A558F5">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考点48：债务承担</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15"/>
        <w:gridCol w:w="1022"/>
        <w:gridCol w:w="6771"/>
      </w:tblGrid>
      <w:tr w14:paraId="57F971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7" w:type="pct"/>
            <w:vMerge w:val="restart"/>
            <w:tcBorders>
              <w:tl2br w:val="nil"/>
              <w:tr2bl w:val="nil"/>
            </w:tcBorders>
            <w:vAlign w:val="center"/>
          </w:tcPr>
          <w:p w14:paraId="26794CC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免责的债务承担</w:t>
            </w:r>
          </w:p>
        </w:tc>
        <w:tc>
          <w:tcPr>
            <w:tcW w:w="521" w:type="pct"/>
            <w:tcBorders>
              <w:tl2br w:val="nil"/>
              <w:tr2bl w:val="nil"/>
            </w:tcBorders>
            <w:vAlign w:val="center"/>
          </w:tcPr>
          <w:p w14:paraId="2F59F5E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要件</w:t>
            </w:r>
          </w:p>
        </w:tc>
        <w:tc>
          <w:tcPr>
            <w:tcW w:w="3451" w:type="pct"/>
            <w:tcBorders>
              <w:tl2br w:val="nil"/>
              <w:tr2bl w:val="nil"/>
            </w:tcBorders>
          </w:tcPr>
          <w:p w14:paraId="7808516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让与人（债务人）与第三人订立债务承担合同；</w:t>
            </w:r>
          </w:p>
          <w:p w14:paraId="2698BDB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征得债权人的同意。债务人或者第三人可以催告债权人在合理期限内予以同意，</w:t>
            </w:r>
            <w:r>
              <w:rPr>
                <w:rFonts w:hint="eastAsia" w:ascii="楷体" w:hAnsi="楷体" w:eastAsia="楷体" w:cs="楷体"/>
                <w:color w:val="FF0000"/>
                <w:kern w:val="2"/>
                <w:sz w:val="21"/>
                <w:szCs w:val="21"/>
                <w:lang w:val="en-US" w:eastAsia="zh-CN" w:bidi="ar-SA"/>
              </w:rPr>
              <w:t>债权人未作表示的，视为不同意。</w:t>
            </w:r>
          </w:p>
        </w:tc>
      </w:tr>
      <w:tr w14:paraId="6C79F0F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7" w:type="pct"/>
            <w:vMerge w:val="continue"/>
            <w:tcBorders>
              <w:tl2br w:val="nil"/>
              <w:tr2bl w:val="nil"/>
            </w:tcBorders>
            <w:vAlign w:val="center"/>
          </w:tcPr>
          <w:p w14:paraId="2825B2B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521" w:type="pct"/>
            <w:tcBorders>
              <w:tl2br w:val="nil"/>
              <w:tr2bl w:val="nil"/>
            </w:tcBorders>
            <w:vAlign w:val="center"/>
          </w:tcPr>
          <w:p w14:paraId="3D85E03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后果</w:t>
            </w:r>
          </w:p>
        </w:tc>
        <w:tc>
          <w:tcPr>
            <w:tcW w:w="3451" w:type="pct"/>
            <w:tcBorders>
              <w:tl2br w:val="nil"/>
              <w:tr2bl w:val="nil"/>
            </w:tcBorders>
          </w:tcPr>
          <w:p w14:paraId="36F1918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债务移转于承担人；</w:t>
            </w:r>
          </w:p>
          <w:p w14:paraId="368B132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受让人可以主张原债务人对于债权人的抗辩；原债务人对债权人享有债权的，新债务人不得向债权人主张抵销</w:t>
            </w:r>
            <w:r>
              <w:rPr>
                <w:rFonts w:hint="eastAsia" w:ascii="楷体" w:hAnsi="楷体" w:eastAsia="楷体" w:cs="楷体"/>
                <w:kern w:val="2"/>
                <w:sz w:val="21"/>
                <w:szCs w:val="21"/>
                <w:lang w:val="en-US" w:eastAsia="zh-CN" w:bidi="ar-SA"/>
              </w:rPr>
              <w:t>。</w:t>
            </w:r>
          </w:p>
        </w:tc>
      </w:tr>
      <w:tr w14:paraId="7548F1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7" w:type="pct"/>
            <w:tcBorders>
              <w:tl2br w:val="nil"/>
              <w:tr2bl w:val="nil"/>
            </w:tcBorders>
            <w:vAlign w:val="center"/>
          </w:tcPr>
          <w:p w14:paraId="24A979D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并存的债务承担</w:t>
            </w:r>
          </w:p>
        </w:tc>
        <w:tc>
          <w:tcPr>
            <w:tcW w:w="3972" w:type="pct"/>
            <w:gridSpan w:val="2"/>
            <w:tcBorders>
              <w:tl2br w:val="nil"/>
              <w:tr2bl w:val="nil"/>
            </w:tcBorders>
          </w:tcPr>
          <w:p w14:paraId="36D4FBB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第三人与债务人约定加入债务并通知债权人，或者第三人向债权人表示愿意加入债务，债权人未在合理期限内明确拒绝的，</w:t>
            </w:r>
            <w:r>
              <w:rPr>
                <w:rFonts w:hint="eastAsia" w:ascii="楷体" w:hAnsi="楷体" w:eastAsia="楷体" w:cs="楷体"/>
                <w:color w:val="FF0000"/>
                <w:kern w:val="2"/>
                <w:sz w:val="21"/>
                <w:szCs w:val="21"/>
                <w:lang w:val="en-US" w:eastAsia="zh-CN" w:bidi="ar-SA"/>
              </w:rPr>
              <w:t>债权人可以请求第三人在其愿意承担的债务范围内和债务人承担连带债务。</w:t>
            </w:r>
          </w:p>
        </w:tc>
      </w:tr>
    </w:tbl>
    <w:p w14:paraId="68860178">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ind w:left="0" w:leftChars="0" w:firstLine="0" w:firstLineChars="0"/>
        <w:jc w:val="center"/>
        <w:textAlignment w:val="auto"/>
        <w:outlineLvl w:val="1"/>
        <w:rPr>
          <w:rFonts w:hint="eastAsia" w:ascii="楷体" w:hAnsi="楷体" w:eastAsia="楷体" w:cs="楷体"/>
          <w:b w:val="0"/>
          <w:bCs/>
          <w:kern w:val="2"/>
          <w:sz w:val="32"/>
          <w:szCs w:val="32"/>
          <w:lang w:val="en-US" w:eastAsia="zh-CN" w:bidi="ar-SA"/>
        </w:rPr>
      </w:pPr>
      <w:bookmarkStart w:id="29" w:name="_Toc17246"/>
      <w:r>
        <w:rPr>
          <w:rFonts w:hint="eastAsia" w:ascii="楷体" w:hAnsi="楷体" w:eastAsia="楷体" w:cs="楷体"/>
          <w:b w:val="0"/>
          <w:bCs/>
          <w:kern w:val="2"/>
          <w:sz w:val="32"/>
          <w:szCs w:val="32"/>
          <w:lang w:val="en-US" w:eastAsia="zh-CN" w:bidi="ar-SA"/>
        </w:rPr>
        <w:t>第七节 合同的消灭（权利义务终止）</w:t>
      </w:r>
      <w:bookmarkEnd w:id="29"/>
    </w:p>
    <w:p w14:paraId="26EEC284">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考点49：合同消灭（终止）的法定事由</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83"/>
        <w:gridCol w:w="1966"/>
        <w:gridCol w:w="6359"/>
      </w:tblGrid>
      <w:tr w14:paraId="5B33C7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restart"/>
            <w:tcBorders>
              <w:tl2br w:val="nil"/>
              <w:tr2bl w:val="nil"/>
            </w:tcBorders>
            <w:vAlign w:val="center"/>
          </w:tcPr>
          <w:p w14:paraId="2D56EA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合同解除</w:t>
            </w:r>
          </w:p>
        </w:tc>
        <w:tc>
          <w:tcPr>
            <w:tcW w:w="1002" w:type="pct"/>
            <w:tcBorders>
              <w:tl2br w:val="nil"/>
              <w:tr2bl w:val="nil"/>
            </w:tcBorders>
            <w:vAlign w:val="center"/>
          </w:tcPr>
          <w:p w14:paraId="6857F81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协议解除</w:t>
            </w:r>
          </w:p>
        </w:tc>
        <w:tc>
          <w:tcPr>
            <w:tcW w:w="3241" w:type="pct"/>
            <w:tcBorders>
              <w:tl2br w:val="nil"/>
              <w:tr2bl w:val="nil"/>
            </w:tcBorders>
          </w:tcPr>
          <w:p w14:paraId="5177C49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当事人协商一致，可以解除合同。</w:t>
            </w:r>
          </w:p>
          <w:p w14:paraId="2736EFD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达成合同解除协议的，虽解除后责任未达成一致，无特别约定的，认定合同已解除。</w:t>
            </w:r>
          </w:p>
          <w:p w14:paraId="2CE776D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一方行使解除权，但不符合解除权的条件，另一方同意解除的，认定合同解除。</w:t>
            </w:r>
          </w:p>
          <w:p w14:paraId="44E9009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双方均不享有可行使的解除权，但双方均主张解除的，认定合同解除。</w:t>
            </w:r>
          </w:p>
        </w:tc>
      </w:tr>
      <w:tr w14:paraId="7F03F4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1705C92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02" w:type="pct"/>
            <w:vMerge w:val="restart"/>
            <w:tcBorders>
              <w:tl2br w:val="nil"/>
              <w:tr2bl w:val="nil"/>
            </w:tcBorders>
            <w:vAlign w:val="center"/>
          </w:tcPr>
          <w:p w14:paraId="1AE73BC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法定解除</w:t>
            </w:r>
          </w:p>
        </w:tc>
        <w:tc>
          <w:tcPr>
            <w:tcW w:w="3241" w:type="pct"/>
            <w:tcBorders>
              <w:tl2br w:val="nil"/>
              <w:tr2bl w:val="nil"/>
            </w:tcBorders>
          </w:tcPr>
          <w:p w14:paraId="700DE1E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不可抗力：</w:t>
            </w:r>
            <w:r>
              <w:rPr>
                <w:rFonts w:hint="eastAsia" w:ascii="楷体" w:hAnsi="楷体" w:eastAsia="楷体" w:cs="楷体"/>
                <w:kern w:val="2"/>
                <w:sz w:val="21"/>
                <w:szCs w:val="21"/>
                <w:lang w:val="en-US" w:eastAsia="zh-CN" w:bidi="ar-SA"/>
              </w:rPr>
              <w:t>双方都有解除权。因不可抗力解除合同，不负损害赔偿责任。</w:t>
            </w:r>
          </w:p>
        </w:tc>
      </w:tr>
      <w:tr w14:paraId="5629652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30ADFF3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02" w:type="pct"/>
            <w:vMerge w:val="continue"/>
            <w:tcBorders>
              <w:tl2br w:val="nil"/>
              <w:tr2bl w:val="nil"/>
            </w:tcBorders>
            <w:vAlign w:val="center"/>
          </w:tcPr>
          <w:p w14:paraId="61FBC35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241" w:type="pct"/>
            <w:tcBorders>
              <w:tl2br w:val="nil"/>
              <w:tr2bl w:val="nil"/>
            </w:tcBorders>
          </w:tcPr>
          <w:p w14:paraId="7CB205B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迟延履行</w:t>
            </w:r>
            <w:r>
              <w:rPr>
                <w:rFonts w:hint="eastAsia" w:ascii="楷体" w:hAnsi="楷体" w:eastAsia="楷体" w:cs="楷体"/>
                <w:kern w:val="2"/>
                <w:sz w:val="21"/>
                <w:szCs w:val="21"/>
                <w:lang w:val="en-US" w:eastAsia="zh-CN" w:bidi="ar-SA"/>
              </w:rPr>
              <w:t>：催告—合理期限—解除——若不解除，可主张继续履行兼主张违约金。</w:t>
            </w:r>
          </w:p>
        </w:tc>
      </w:tr>
      <w:tr w14:paraId="37F398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089EF18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02" w:type="pct"/>
            <w:vMerge w:val="continue"/>
            <w:tcBorders>
              <w:tl2br w:val="nil"/>
              <w:tr2bl w:val="nil"/>
            </w:tcBorders>
            <w:vAlign w:val="center"/>
          </w:tcPr>
          <w:p w14:paraId="0F9DADC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241" w:type="pct"/>
            <w:tcBorders>
              <w:tl2br w:val="nil"/>
              <w:tr2bl w:val="nil"/>
            </w:tcBorders>
          </w:tcPr>
          <w:p w14:paraId="12E9F3C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预期违约</w:t>
            </w:r>
            <w:r>
              <w:rPr>
                <w:rFonts w:hint="eastAsia" w:ascii="楷体" w:hAnsi="楷体" w:eastAsia="楷体" w:cs="楷体"/>
                <w:kern w:val="2"/>
                <w:sz w:val="21"/>
                <w:szCs w:val="21"/>
                <w:lang w:val="en-US" w:eastAsia="zh-CN" w:bidi="ar-SA"/>
              </w:rPr>
              <w:t>：解除并请求损害赔偿金；亦可直接请求对方承担违约责任。</w:t>
            </w:r>
          </w:p>
        </w:tc>
      </w:tr>
      <w:tr w14:paraId="640A84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7BF6FA2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02" w:type="pct"/>
            <w:vMerge w:val="continue"/>
            <w:tcBorders>
              <w:tl2br w:val="nil"/>
              <w:tr2bl w:val="nil"/>
            </w:tcBorders>
            <w:vAlign w:val="center"/>
          </w:tcPr>
          <w:p w14:paraId="23D5CA0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241" w:type="pct"/>
            <w:tcBorders>
              <w:tl2br w:val="nil"/>
              <w:tr2bl w:val="nil"/>
            </w:tcBorders>
          </w:tcPr>
          <w:p w14:paraId="6A3AD78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根本违约</w:t>
            </w:r>
            <w:r>
              <w:rPr>
                <w:rFonts w:hint="eastAsia" w:ascii="楷体" w:hAnsi="楷体" w:eastAsia="楷体" w:cs="楷体"/>
                <w:kern w:val="2"/>
                <w:sz w:val="21"/>
                <w:szCs w:val="21"/>
                <w:lang w:val="en-US" w:eastAsia="zh-CN" w:bidi="ar-SA"/>
              </w:rPr>
              <w:t>：违约行为导致不能实现合同目的——可能是迟延、不合格等——解除后可主张损害赔偿。</w:t>
            </w:r>
          </w:p>
        </w:tc>
      </w:tr>
      <w:tr w14:paraId="2F33B8F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5B54241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02" w:type="pct"/>
            <w:tcBorders>
              <w:tl2br w:val="nil"/>
              <w:tr2bl w:val="nil"/>
            </w:tcBorders>
            <w:vAlign w:val="center"/>
          </w:tcPr>
          <w:p w14:paraId="69F0F93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解除权的效力</w:t>
            </w:r>
          </w:p>
        </w:tc>
        <w:tc>
          <w:tcPr>
            <w:tcW w:w="3241" w:type="pct"/>
            <w:tcBorders>
              <w:tl2br w:val="nil"/>
              <w:tr2bl w:val="nil"/>
            </w:tcBorders>
          </w:tcPr>
          <w:p w14:paraId="37A8F1A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合同解除后，</w:t>
            </w:r>
            <w:r>
              <w:rPr>
                <w:rFonts w:hint="eastAsia" w:ascii="楷体" w:hAnsi="楷体" w:eastAsia="楷体" w:cs="楷体"/>
                <w:color w:val="FF0000"/>
                <w:kern w:val="2"/>
                <w:sz w:val="21"/>
                <w:szCs w:val="21"/>
                <w:lang w:val="en-US" w:eastAsia="zh-CN" w:bidi="ar-SA"/>
              </w:rPr>
              <w:t>尚未履行的，终止履行；已经履行的，根据履行情况和合同性质，当事人可以请求恢复原状或者采取其他补救措施，并有权请求赔偿损失。</w:t>
            </w:r>
          </w:p>
          <w:p w14:paraId="41BE3AE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合同因违约解除的，解除权人</w:t>
            </w:r>
            <w:r>
              <w:rPr>
                <w:rFonts w:hint="eastAsia" w:ascii="楷体" w:hAnsi="楷体" w:eastAsia="楷体" w:cs="楷体"/>
                <w:color w:val="FF0000"/>
                <w:kern w:val="2"/>
                <w:sz w:val="21"/>
                <w:szCs w:val="21"/>
                <w:lang w:val="en-US" w:eastAsia="zh-CN" w:bidi="ar-SA"/>
              </w:rPr>
              <w:t>可以请求违约方承担违约责任</w:t>
            </w:r>
            <w:r>
              <w:rPr>
                <w:rFonts w:hint="eastAsia" w:ascii="楷体" w:hAnsi="楷体" w:eastAsia="楷体" w:cs="楷体"/>
                <w:kern w:val="2"/>
                <w:sz w:val="21"/>
                <w:szCs w:val="21"/>
                <w:lang w:val="en-US" w:eastAsia="zh-CN" w:bidi="ar-SA"/>
              </w:rPr>
              <w:t>，但是当事人另有约定的除外。</w:t>
            </w:r>
          </w:p>
          <w:p w14:paraId="447B157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主合同解除后，担保人对债务人应当承担的民事责任</w:t>
            </w:r>
            <w:r>
              <w:rPr>
                <w:rFonts w:hint="eastAsia" w:ascii="楷体" w:hAnsi="楷体" w:eastAsia="楷体" w:cs="楷体"/>
                <w:color w:val="FF0000"/>
                <w:kern w:val="2"/>
                <w:sz w:val="21"/>
                <w:szCs w:val="21"/>
                <w:lang w:val="en-US" w:eastAsia="zh-CN" w:bidi="ar-SA"/>
              </w:rPr>
              <w:t>仍应当承担担保责任</w:t>
            </w:r>
            <w:r>
              <w:rPr>
                <w:rFonts w:hint="eastAsia" w:ascii="楷体" w:hAnsi="楷体" w:eastAsia="楷体" w:cs="楷体"/>
                <w:kern w:val="2"/>
                <w:sz w:val="21"/>
                <w:szCs w:val="21"/>
                <w:lang w:val="en-US" w:eastAsia="zh-CN" w:bidi="ar-SA"/>
              </w:rPr>
              <w:t>，但是担保合同另有约定的除外。</w:t>
            </w:r>
          </w:p>
        </w:tc>
      </w:tr>
      <w:tr w14:paraId="26767BF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66C089A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02" w:type="pct"/>
            <w:vMerge w:val="restart"/>
            <w:tcBorders>
              <w:tl2br w:val="nil"/>
              <w:tr2bl w:val="nil"/>
            </w:tcBorders>
            <w:vAlign w:val="center"/>
          </w:tcPr>
          <w:p w14:paraId="6383C0C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特别法定解除权</w:t>
            </w:r>
          </w:p>
        </w:tc>
        <w:tc>
          <w:tcPr>
            <w:tcW w:w="3241" w:type="pct"/>
            <w:tcBorders>
              <w:tl2br w:val="nil"/>
              <w:tr2bl w:val="nil"/>
            </w:tcBorders>
          </w:tcPr>
          <w:p w14:paraId="653745A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任意解除权：不需一方的违约事实</w:t>
            </w:r>
          </w:p>
          <w:p w14:paraId="0B48EA1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1.</w:t>
            </w:r>
            <w:r>
              <w:rPr>
                <w:rFonts w:hint="eastAsia" w:ascii="楷体" w:hAnsi="楷体" w:eastAsia="楷体" w:cs="楷体"/>
                <w:color w:val="FF0000"/>
                <w:kern w:val="2"/>
                <w:sz w:val="21"/>
                <w:szCs w:val="21"/>
                <w:lang w:val="en-US" w:eastAsia="zh-CN" w:bidi="ar-SA"/>
              </w:rPr>
              <w:t>基于当事人间的人身信任关系的合同</w:t>
            </w:r>
          </w:p>
          <w:p w14:paraId="6433CD9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承揽合同的定作人；</w:t>
            </w:r>
          </w:p>
          <w:p w14:paraId="007DDB7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货运合同的托运人；</w:t>
            </w:r>
          </w:p>
          <w:p w14:paraId="21B8134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委托合同的双方；</w:t>
            </w:r>
          </w:p>
          <w:p w14:paraId="5C26D16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保管合同中寄存人和没有约定保管期限或者约定不明时的保管人。</w:t>
            </w:r>
          </w:p>
          <w:p w14:paraId="077D861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2.</w:t>
            </w:r>
            <w:r>
              <w:rPr>
                <w:rFonts w:hint="eastAsia" w:ascii="楷体" w:hAnsi="楷体" w:eastAsia="楷体" w:cs="楷体"/>
                <w:color w:val="FF0000"/>
                <w:kern w:val="2"/>
                <w:sz w:val="21"/>
                <w:szCs w:val="21"/>
                <w:lang w:val="en-US" w:eastAsia="zh-CN" w:bidi="ar-SA"/>
              </w:rPr>
              <w:t>无期限的合同</w:t>
            </w:r>
          </w:p>
          <w:p w14:paraId="681EFCF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不定期租赁合同的双方、不定期合伙、不定期物业服务合同等。</w:t>
            </w:r>
          </w:p>
        </w:tc>
      </w:tr>
      <w:tr w14:paraId="42F3D1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7D3408A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02" w:type="pct"/>
            <w:vMerge w:val="continue"/>
            <w:tcBorders>
              <w:tl2br w:val="nil"/>
              <w:tr2bl w:val="nil"/>
            </w:tcBorders>
            <w:vAlign w:val="center"/>
          </w:tcPr>
          <w:p w14:paraId="329026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241" w:type="pct"/>
            <w:tcBorders>
              <w:tl2br w:val="nil"/>
              <w:tr2bl w:val="nil"/>
            </w:tcBorders>
          </w:tcPr>
          <w:p w14:paraId="5345E02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违约解除权：一方违约，非违约方有解除权</w:t>
            </w:r>
          </w:p>
          <w:p w14:paraId="2703F43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不安抗辩权人有解除权；</w:t>
            </w:r>
          </w:p>
          <w:p w14:paraId="1F6BEA3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分期付款买受人未付款达总额1/5，经催告合理期限不履行，出卖人有解除权；</w:t>
            </w:r>
          </w:p>
          <w:p w14:paraId="78D7DE6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借款人违反贷款用途时，贷款人有解除权；</w:t>
            </w:r>
          </w:p>
          <w:p w14:paraId="2CC43FD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承租人擅自转租时，出租人有解除权；</w:t>
            </w:r>
          </w:p>
          <w:p w14:paraId="4AF8E3B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租赁物危及安全、健康时，承租人有解除权；</w:t>
            </w:r>
          </w:p>
          <w:p w14:paraId="6FBBABF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承揽人擅自转包时，定作人有解除权。</w:t>
            </w:r>
          </w:p>
        </w:tc>
      </w:tr>
      <w:tr w14:paraId="233E9B0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restart"/>
            <w:tcBorders>
              <w:tl2br w:val="nil"/>
              <w:tr2bl w:val="nil"/>
            </w:tcBorders>
            <w:vAlign w:val="center"/>
          </w:tcPr>
          <w:p w14:paraId="746A8B6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提存</w:t>
            </w:r>
          </w:p>
        </w:tc>
        <w:tc>
          <w:tcPr>
            <w:tcW w:w="1002" w:type="pct"/>
            <w:tcBorders>
              <w:tl2br w:val="nil"/>
              <w:tr2bl w:val="nil"/>
            </w:tcBorders>
            <w:vAlign w:val="center"/>
          </w:tcPr>
          <w:p w14:paraId="621E3B1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条件</w:t>
            </w:r>
          </w:p>
        </w:tc>
        <w:tc>
          <w:tcPr>
            <w:tcW w:w="3241" w:type="pct"/>
            <w:tcBorders>
              <w:tl2br w:val="nil"/>
              <w:tr2bl w:val="nil"/>
            </w:tcBorders>
          </w:tcPr>
          <w:p w14:paraId="70F42FC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由于债权人的原因，债务人无法履行</w:t>
            </w:r>
            <w:r>
              <w:rPr>
                <w:rFonts w:hint="eastAsia" w:ascii="楷体" w:hAnsi="楷体" w:eastAsia="楷体" w:cs="楷体"/>
                <w:kern w:val="2"/>
                <w:sz w:val="21"/>
                <w:szCs w:val="21"/>
                <w:lang w:val="en-US" w:eastAsia="zh-CN" w:bidi="ar-SA"/>
              </w:rPr>
              <w:t>：债权人迟延受领；</w:t>
            </w:r>
          </w:p>
          <w:p w14:paraId="0B03719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债权人下落不明；债权人死亡未确定继承人，债权人丧失行为能力未确定监护人。</w:t>
            </w:r>
          </w:p>
          <w:p w14:paraId="4CCC593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特殊情形：标的物不适于提存或者提存费用过高的，债务人依法</w:t>
            </w:r>
            <w:r>
              <w:rPr>
                <w:rFonts w:hint="eastAsia" w:ascii="楷体" w:hAnsi="楷体" w:eastAsia="楷体" w:cs="楷体"/>
                <w:color w:val="FF0000"/>
                <w:kern w:val="2"/>
                <w:sz w:val="21"/>
                <w:szCs w:val="21"/>
                <w:lang w:val="en-US" w:eastAsia="zh-CN" w:bidi="ar-SA"/>
              </w:rPr>
              <w:t>可以拍卖或者变卖标的物，提存所得的价款</w:t>
            </w:r>
            <w:r>
              <w:rPr>
                <w:rFonts w:hint="eastAsia" w:ascii="楷体" w:hAnsi="楷体" w:eastAsia="楷体" w:cs="楷体"/>
                <w:kern w:val="2"/>
                <w:sz w:val="21"/>
                <w:szCs w:val="21"/>
                <w:lang w:val="en-US" w:eastAsia="zh-CN" w:bidi="ar-SA"/>
              </w:rPr>
              <w:t>。</w:t>
            </w:r>
          </w:p>
        </w:tc>
      </w:tr>
      <w:tr w14:paraId="3B04A4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103AAC8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02" w:type="pct"/>
            <w:tcBorders>
              <w:tl2br w:val="nil"/>
              <w:tr2bl w:val="nil"/>
            </w:tcBorders>
            <w:vAlign w:val="center"/>
          </w:tcPr>
          <w:p w14:paraId="7F0151F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效力</w:t>
            </w:r>
          </w:p>
        </w:tc>
        <w:tc>
          <w:tcPr>
            <w:tcW w:w="3241" w:type="pct"/>
            <w:tcBorders>
              <w:tl2br w:val="nil"/>
              <w:tr2bl w:val="nil"/>
            </w:tcBorders>
          </w:tcPr>
          <w:p w14:paraId="07BA430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债权人与债务人之间：债消灭。</w:t>
            </w:r>
          </w:p>
          <w:p w14:paraId="29E93CA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债务人与提存部门之间：提存部门（公证部门）负妥善保管提存物的义务。</w:t>
            </w:r>
          </w:p>
          <w:p w14:paraId="1BADCAA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债权人与提存部门之间：</w:t>
            </w:r>
            <w:r>
              <w:rPr>
                <w:rFonts w:hint="eastAsia" w:ascii="楷体" w:hAnsi="楷体" w:eastAsia="楷体" w:cs="楷体"/>
                <w:color w:val="FF0000"/>
                <w:kern w:val="2"/>
                <w:sz w:val="21"/>
                <w:szCs w:val="21"/>
                <w:lang w:val="en-US" w:eastAsia="zh-CN" w:bidi="ar-SA"/>
              </w:rPr>
              <w:t>领取权、风险、孳息、提存费用均归债权人</w:t>
            </w:r>
            <w:r>
              <w:rPr>
                <w:rFonts w:hint="eastAsia" w:ascii="楷体" w:hAnsi="楷体" w:eastAsia="楷体" w:cs="楷体"/>
                <w:kern w:val="2"/>
                <w:sz w:val="21"/>
                <w:szCs w:val="21"/>
                <w:lang w:val="en-US" w:eastAsia="zh-CN" w:bidi="ar-SA"/>
              </w:rPr>
              <w:t>，但是债权人行权，要受如下限制：</w:t>
            </w:r>
          </w:p>
          <w:p w14:paraId="5A8366E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领取权的</w:t>
            </w:r>
            <w:r>
              <w:rPr>
                <w:rFonts w:hint="eastAsia" w:ascii="楷体" w:hAnsi="楷体" w:eastAsia="楷体" w:cs="楷体"/>
                <w:color w:val="FF0000"/>
                <w:kern w:val="2"/>
                <w:sz w:val="21"/>
                <w:szCs w:val="21"/>
                <w:lang w:val="en-US" w:eastAsia="zh-CN" w:bidi="ar-SA"/>
              </w:rPr>
              <w:t>抗辩事由</w:t>
            </w:r>
            <w:r>
              <w:rPr>
                <w:rFonts w:hint="eastAsia" w:ascii="楷体" w:hAnsi="楷体" w:eastAsia="楷体" w:cs="楷体"/>
                <w:kern w:val="2"/>
                <w:sz w:val="21"/>
                <w:szCs w:val="21"/>
                <w:lang w:val="en-US" w:eastAsia="zh-CN" w:bidi="ar-SA"/>
              </w:rPr>
              <w:t>：债权人对债务人负有到期债务，在债权人未履行债务或者提供担保之前，提存部门根据债务人的要求应当拒绝其领取提存物。</w:t>
            </w:r>
          </w:p>
          <w:p w14:paraId="2BA51C1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领取权的</w:t>
            </w:r>
            <w:r>
              <w:rPr>
                <w:rFonts w:hint="eastAsia" w:ascii="楷体" w:hAnsi="楷体" w:eastAsia="楷体" w:cs="楷体"/>
                <w:color w:val="FF0000"/>
                <w:kern w:val="2"/>
                <w:sz w:val="21"/>
                <w:szCs w:val="21"/>
                <w:lang w:val="en-US" w:eastAsia="zh-CN" w:bidi="ar-SA"/>
              </w:rPr>
              <w:t>除斥期间</w:t>
            </w:r>
            <w:r>
              <w:rPr>
                <w:rFonts w:hint="eastAsia" w:ascii="楷体" w:hAnsi="楷体" w:eastAsia="楷体" w:cs="楷体"/>
                <w:kern w:val="2"/>
                <w:sz w:val="21"/>
                <w:szCs w:val="21"/>
                <w:lang w:val="en-US" w:eastAsia="zh-CN" w:bidi="ar-SA"/>
              </w:rPr>
              <w:t>：债权人自提存之日起</w:t>
            </w:r>
            <w:r>
              <w:rPr>
                <w:rFonts w:hint="eastAsia" w:ascii="楷体" w:hAnsi="楷体" w:eastAsia="楷体" w:cs="楷体"/>
                <w:color w:val="FF0000"/>
                <w:kern w:val="2"/>
                <w:sz w:val="21"/>
                <w:szCs w:val="21"/>
                <w:lang w:val="en-US" w:eastAsia="zh-CN" w:bidi="ar-SA"/>
              </w:rPr>
              <w:t>5年内</w:t>
            </w:r>
            <w:r>
              <w:rPr>
                <w:rFonts w:hint="eastAsia" w:ascii="楷体" w:hAnsi="楷体" w:eastAsia="楷体" w:cs="楷体"/>
                <w:kern w:val="2"/>
                <w:sz w:val="21"/>
                <w:szCs w:val="21"/>
                <w:lang w:val="en-US" w:eastAsia="zh-CN" w:bidi="ar-SA"/>
              </w:rPr>
              <w:t>不行使，领取权消灭，扣除提存费用后，提存物归国家所有。</w:t>
            </w:r>
          </w:p>
          <w:p w14:paraId="6970F35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债权人未履行对债务人的到期债务，或者债权人向提存部门</w:t>
            </w:r>
            <w:r>
              <w:rPr>
                <w:rFonts w:hint="eastAsia" w:ascii="楷体" w:hAnsi="楷体" w:eastAsia="楷体" w:cs="楷体"/>
                <w:color w:val="FF0000"/>
                <w:kern w:val="2"/>
                <w:sz w:val="21"/>
                <w:szCs w:val="21"/>
                <w:lang w:val="en-US" w:eastAsia="zh-CN" w:bidi="ar-SA"/>
              </w:rPr>
              <w:t>书面放弃领取</w:t>
            </w:r>
            <w:r>
              <w:rPr>
                <w:rFonts w:hint="eastAsia" w:ascii="楷体" w:hAnsi="楷体" w:eastAsia="楷体" w:cs="楷体"/>
                <w:kern w:val="2"/>
                <w:sz w:val="21"/>
                <w:szCs w:val="21"/>
                <w:lang w:val="en-US" w:eastAsia="zh-CN" w:bidi="ar-SA"/>
              </w:rPr>
              <w:t>提存物权利的，</w:t>
            </w:r>
            <w:r>
              <w:rPr>
                <w:rFonts w:hint="eastAsia" w:ascii="楷体" w:hAnsi="楷体" w:eastAsia="楷体" w:cs="楷体"/>
                <w:color w:val="FF0000"/>
                <w:kern w:val="2"/>
                <w:sz w:val="21"/>
                <w:szCs w:val="21"/>
                <w:lang w:val="en-US" w:eastAsia="zh-CN" w:bidi="ar-SA"/>
              </w:rPr>
              <w:t>债务人负担提存费用后有权取回提存物。</w:t>
            </w:r>
          </w:p>
        </w:tc>
      </w:tr>
      <w:tr w14:paraId="6776199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tcPr>
          <w:p w14:paraId="5CABB56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1002" w:type="pct"/>
            <w:tcBorders>
              <w:tl2br w:val="nil"/>
              <w:tr2bl w:val="nil"/>
            </w:tcBorders>
            <w:vAlign w:val="center"/>
          </w:tcPr>
          <w:p w14:paraId="568EDFD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法律关系</w:t>
            </w:r>
          </w:p>
        </w:tc>
        <w:tc>
          <w:tcPr>
            <w:tcW w:w="3241" w:type="pct"/>
            <w:tcBorders>
              <w:tl2br w:val="nil"/>
              <w:tr2bl w:val="nil"/>
            </w:tcBorders>
          </w:tcPr>
          <w:p w14:paraId="36A5DE0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保管关系</w:t>
            </w:r>
            <w:r>
              <w:rPr>
                <w:rFonts w:hint="eastAsia" w:ascii="楷体" w:hAnsi="楷体" w:eastAsia="楷体" w:cs="楷体"/>
                <w:kern w:val="2"/>
                <w:sz w:val="21"/>
                <w:szCs w:val="21"/>
                <w:lang w:val="en-US" w:eastAsia="zh-CN" w:bidi="ar-SA"/>
              </w:rPr>
              <w:t>。标的物提存后，债务人应当及时通知债权人或者债权人的继承人、遗产管理人、监护人、财产代管人。</w:t>
            </w:r>
          </w:p>
        </w:tc>
      </w:tr>
      <w:tr w14:paraId="5674D3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restart"/>
            <w:tcBorders>
              <w:tl2br w:val="nil"/>
              <w:tr2bl w:val="nil"/>
            </w:tcBorders>
            <w:vAlign w:val="center"/>
          </w:tcPr>
          <w:p w14:paraId="62EB91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抵销</w:t>
            </w:r>
          </w:p>
        </w:tc>
        <w:tc>
          <w:tcPr>
            <w:tcW w:w="1002" w:type="pct"/>
            <w:tcBorders>
              <w:tl2br w:val="nil"/>
              <w:tr2bl w:val="nil"/>
            </w:tcBorders>
            <w:vAlign w:val="center"/>
          </w:tcPr>
          <w:p w14:paraId="0BFC879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法定抵销</w:t>
            </w:r>
          </w:p>
        </w:tc>
        <w:tc>
          <w:tcPr>
            <w:tcW w:w="3241" w:type="pct"/>
            <w:tcBorders>
              <w:tl2br w:val="nil"/>
              <w:tr2bl w:val="nil"/>
            </w:tcBorders>
          </w:tcPr>
          <w:p w14:paraId="10117E1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当事人互负债务，该债务的</w:t>
            </w:r>
            <w:r>
              <w:rPr>
                <w:rFonts w:hint="eastAsia" w:ascii="楷体" w:hAnsi="楷体" w:eastAsia="楷体" w:cs="楷体"/>
                <w:color w:val="FF0000"/>
                <w:kern w:val="2"/>
                <w:sz w:val="21"/>
                <w:szCs w:val="21"/>
                <w:lang w:val="en-US" w:eastAsia="zh-CN" w:bidi="ar-SA"/>
              </w:rPr>
              <w:t>标的物种类、品质相同的</w:t>
            </w:r>
            <w:r>
              <w:rPr>
                <w:rFonts w:hint="eastAsia" w:ascii="楷体" w:hAnsi="楷体" w:eastAsia="楷体" w:cs="楷体"/>
                <w:kern w:val="2"/>
                <w:sz w:val="21"/>
                <w:szCs w:val="21"/>
                <w:lang w:val="en-US" w:eastAsia="zh-CN" w:bidi="ar-SA"/>
              </w:rPr>
              <w:t>，任何一方可以将自己的债务与对方的到期债务抵销；但是，根据债务性质、按照当事人约定或者依照法律规定不得抵销的除外。</w:t>
            </w:r>
          </w:p>
          <w:p w14:paraId="3A652D8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当事人主张抵销的，</w:t>
            </w:r>
            <w:r>
              <w:rPr>
                <w:rFonts w:hint="eastAsia" w:ascii="楷体" w:hAnsi="楷体" w:eastAsia="楷体" w:cs="楷体"/>
                <w:color w:val="FF0000"/>
                <w:kern w:val="2"/>
                <w:sz w:val="21"/>
                <w:szCs w:val="21"/>
                <w:lang w:val="en-US" w:eastAsia="zh-CN" w:bidi="ar-SA"/>
              </w:rPr>
              <w:t>应当通知对方</w:t>
            </w:r>
            <w:r>
              <w:rPr>
                <w:rFonts w:hint="eastAsia" w:ascii="楷体" w:hAnsi="楷体" w:eastAsia="楷体" w:cs="楷体"/>
                <w:kern w:val="2"/>
                <w:sz w:val="21"/>
                <w:szCs w:val="21"/>
                <w:lang w:val="en-US" w:eastAsia="zh-CN" w:bidi="ar-SA"/>
              </w:rPr>
              <w:t>。通知自到达对方时生效。抵销</w:t>
            </w:r>
            <w:r>
              <w:rPr>
                <w:rFonts w:hint="eastAsia" w:ascii="楷体" w:hAnsi="楷体" w:eastAsia="楷体" w:cs="楷体"/>
                <w:color w:val="FF0000"/>
                <w:kern w:val="2"/>
                <w:sz w:val="21"/>
                <w:szCs w:val="21"/>
                <w:lang w:val="en-US" w:eastAsia="zh-CN" w:bidi="ar-SA"/>
              </w:rPr>
              <w:t>不得附条件或者附期限</w:t>
            </w:r>
            <w:r>
              <w:rPr>
                <w:rFonts w:hint="eastAsia" w:ascii="楷体" w:hAnsi="楷体" w:eastAsia="楷体" w:cs="楷体"/>
                <w:kern w:val="2"/>
                <w:sz w:val="21"/>
                <w:szCs w:val="21"/>
                <w:lang w:val="en-US" w:eastAsia="zh-CN" w:bidi="ar-SA"/>
              </w:rPr>
              <w:t>。</w:t>
            </w:r>
          </w:p>
        </w:tc>
      </w:tr>
      <w:tr w14:paraId="11534E0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4E7271E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rPr>
            </w:pPr>
          </w:p>
        </w:tc>
        <w:tc>
          <w:tcPr>
            <w:tcW w:w="1002" w:type="pct"/>
            <w:tcBorders>
              <w:tl2br w:val="nil"/>
              <w:tr2bl w:val="nil"/>
            </w:tcBorders>
            <w:vAlign w:val="center"/>
          </w:tcPr>
          <w:p w14:paraId="00A35BC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合意抵销</w:t>
            </w:r>
          </w:p>
        </w:tc>
        <w:tc>
          <w:tcPr>
            <w:tcW w:w="3241" w:type="pct"/>
            <w:tcBorders>
              <w:tl2br w:val="nil"/>
              <w:tr2bl w:val="nil"/>
            </w:tcBorders>
          </w:tcPr>
          <w:p w14:paraId="13B9081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当事人互负债务，标的物种类、品质不相同的，经协商一致，也可以抵销。</w:t>
            </w:r>
          </w:p>
        </w:tc>
      </w:tr>
      <w:tr w14:paraId="1250EC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tcBorders>
              <w:tl2br w:val="nil"/>
              <w:tr2bl w:val="nil"/>
            </w:tcBorders>
            <w:vAlign w:val="center"/>
          </w:tcPr>
          <w:p w14:paraId="39DD809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混同</w:t>
            </w:r>
          </w:p>
        </w:tc>
        <w:tc>
          <w:tcPr>
            <w:tcW w:w="4243" w:type="pct"/>
            <w:gridSpan w:val="2"/>
            <w:tcBorders>
              <w:tl2br w:val="nil"/>
              <w:tr2bl w:val="nil"/>
            </w:tcBorders>
          </w:tcPr>
          <w:p w14:paraId="219D4BD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债权和债务同归于一人的，债权债务终止</w:t>
            </w:r>
            <w:r>
              <w:rPr>
                <w:rFonts w:hint="eastAsia" w:ascii="楷体" w:hAnsi="楷体" w:eastAsia="楷体" w:cs="楷体"/>
                <w:kern w:val="2"/>
                <w:sz w:val="21"/>
                <w:szCs w:val="21"/>
                <w:lang w:val="en-US" w:eastAsia="zh-CN" w:bidi="ar-SA"/>
              </w:rPr>
              <w:t>，但是损害第三人利益的除外。主要发生在自然人继承、法人合并之中。注意：混同不仅是债权的消灭原因，也是物权的消灭原因。</w:t>
            </w:r>
          </w:p>
        </w:tc>
      </w:tr>
      <w:tr w14:paraId="7CD9983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tcBorders>
              <w:tl2br w:val="nil"/>
              <w:tr2bl w:val="nil"/>
            </w:tcBorders>
            <w:vAlign w:val="center"/>
          </w:tcPr>
          <w:p w14:paraId="0506DB1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免除</w:t>
            </w:r>
          </w:p>
        </w:tc>
        <w:tc>
          <w:tcPr>
            <w:tcW w:w="4243" w:type="pct"/>
            <w:gridSpan w:val="2"/>
            <w:tcBorders>
              <w:tl2br w:val="nil"/>
              <w:tr2bl w:val="nil"/>
            </w:tcBorders>
          </w:tcPr>
          <w:p w14:paraId="52A5FD5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债权人免除债务人部分或者全部债务的，债权债务部分或者全部终止，但是债务人在合理期限内拒绝的除外。</w:t>
            </w:r>
          </w:p>
        </w:tc>
      </w:tr>
    </w:tbl>
    <w:p w14:paraId="042B2FFC">
      <w:pPr>
        <w:rPr>
          <w:rFonts w:hint="eastAsia" w:ascii="楷体" w:hAnsi="楷体" w:eastAsia="楷体" w:cs="楷体"/>
          <w:b w:val="0"/>
          <w:bCs/>
          <w:kern w:val="2"/>
          <w:sz w:val="32"/>
          <w:szCs w:val="32"/>
          <w:lang w:val="en-US" w:eastAsia="zh-CN" w:bidi="ar-SA"/>
        </w:rPr>
      </w:pPr>
      <w:r>
        <w:rPr>
          <w:rFonts w:hint="eastAsia" w:ascii="楷体" w:hAnsi="楷体" w:eastAsia="楷体" w:cs="楷体"/>
          <w:b w:val="0"/>
          <w:bCs/>
          <w:kern w:val="2"/>
          <w:sz w:val="32"/>
          <w:szCs w:val="32"/>
          <w:lang w:val="en-US" w:eastAsia="zh-CN" w:bidi="ar-SA"/>
        </w:rPr>
        <w:br w:type="page"/>
      </w:r>
    </w:p>
    <w:p w14:paraId="5A0FF3B1">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ind w:left="0" w:leftChars="0" w:firstLine="0" w:firstLineChars="0"/>
        <w:jc w:val="center"/>
        <w:textAlignment w:val="auto"/>
        <w:outlineLvl w:val="1"/>
        <w:rPr>
          <w:rFonts w:hint="eastAsia" w:ascii="楷体" w:hAnsi="楷体" w:eastAsia="楷体" w:cs="楷体"/>
          <w:b w:val="0"/>
          <w:bCs/>
          <w:kern w:val="2"/>
          <w:sz w:val="32"/>
          <w:szCs w:val="32"/>
          <w:lang w:val="en-US" w:eastAsia="zh-CN" w:bidi="ar-SA"/>
        </w:rPr>
      </w:pPr>
      <w:bookmarkStart w:id="30" w:name="_Toc17657"/>
      <w:r>
        <w:rPr>
          <w:rFonts w:hint="eastAsia" w:ascii="楷体" w:hAnsi="楷体" w:eastAsia="楷体" w:cs="楷体"/>
          <w:b w:val="0"/>
          <w:bCs/>
          <w:kern w:val="2"/>
          <w:sz w:val="32"/>
          <w:szCs w:val="32"/>
          <w:lang w:val="en-US" w:eastAsia="zh-CN" w:bidi="ar-SA"/>
        </w:rPr>
        <w:t>第八节 违约责任</w:t>
      </w:r>
      <w:bookmarkEnd w:id="30"/>
    </w:p>
    <w:p w14:paraId="3BAB964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考点50：违约责任</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798"/>
        <w:gridCol w:w="2350"/>
        <w:gridCol w:w="4660"/>
      </w:tblGrid>
      <w:tr w14:paraId="2C6CD85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restart"/>
            <w:tcBorders>
              <w:tl2br w:val="nil"/>
              <w:tr2bl w:val="nil"/>
            </w:tcBorders>
            <w:vAlign w:val="center"/>
          </w:tcPr>
          <w:p w14:paraId="6DA2A8E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归责原则与免责事由</w:t>
            </w:r>
          </w:p>
        </w:tc>
        <w:tc>
          <w:tcPr>
            <w:tcW w:w="1198" w:type="pct"/>
            <w:tcBorders>
              <w:tl2br w:val="nil"/>
              <w:tr2bl w:val="nil"/>
            </w:tcBorders>
            <w:vAlign w:val="center"/>
          </w:tcPr>
          <w:p w14:paraId="076C8A2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归责原则</w:t>
            </w:r>
          </w:p>
        </w:tc>
        <w:tc>
          <w:tcPr>
            <w:tcW w:w="2374" w:type="pct"/>
            <w:tcBorders>
              <w:tl2br w:val="nil"/>
              <w:tr2bl w:val="nil"/>
            </w:tcBorders>
          </w:tcPr>
          <w:p w14:paraId="04A5B79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无过错责任</w:t>
            </w:r>
          </w:p>
        </w:tc>
      </w:tr>
      <w:tr w14:paraId="7112605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continue"/>
            <w:tcBorders>
              <w:tl2br w:val="nil"/>
              <w:tr2bl w:val="nil"/>
            </w:tcBorders>
            <w:vAlign w:val="center"/>
          </w:tcPr>
          <w:p w14:paraId="6CB5EAE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8" w:type="pct"/>
            <w:tcBorders>
              <w:tl2br w:val="nil"/>
              <w:tr2bl w:val="nil"/>
            </w:tcBorders>
            <w:vAlign w:val="center"/>
          </w:tcPr>
          <w:p w14:paraId="3C8C480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责任构成</w:t>
            </w:r>
          </w:p>
        </w:tc>
        <w:tc>
          <w:tcPr>
            <w:tcW w:w="2374" w:type="pct"/>
            <w:tcBorders>
              <w:tl2br w:val="nil"/>
              <w:tr2bl w:val="nil"/>
            </w:tcBorders>
          </w:tcPr>
          <w:p w14:paraId="22C87E0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损害赔偿责任：违约行为、损害后果、因果关系三要件。</w:t>
            </w:r>
          </w:p>
          <w:p w14:paraId="5F48E6C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违约金、定金责任：以当事人有特别约定为前提。</w:t>
            </w:r>
          </w:p>
        </w:tc>
      </w:tr>
      <w:tr w14:paraId="274368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continue"/>
            <w:tcBorders>
              <w:tl2br w:val="nil"/>
              <w:tr2bl w:val="nil"/>
            </w:tcBorders>
            <w:vAlign w:val="center"/>
          </w:tcPr>
          <w:p w14:paraId="514530E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8" w:type="pct"/>
            <w:tcBorders>
              <w:tl2br w:val="nil"/>
              <w:tr2bl w:val="nil"/>
            </w:tcBorders>
            <w:vAlign w:val="center"/>
          </w:tcPr>
          <w:p w14:paraId="2AF77B7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免责事由</w:t>
            </w:r>
          </w:p>
        </w:tc>
        <w:tc>
          <w:tcPr>
            <w:tcW w:w="2374" w:type="pct"/>
            <w:tcBorders>
              <w:tl2br w:val="nil"/>
              <w:tr2bl w:val="nil"/>
            </w:tcBorders>
          </w:tcPr>
          <w:p w14:paraId="00405FE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不可抗力；免责条款；双方都违约的情形——过错相抵；第三人过错导致违约的责任——相对性原理。</w:t>
            </w:r>
          </w:p>
        </w:tc>
      </w:tr>
      <w:tr w14:paraId="4EB7B0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restart"/>
            <w:tcBorders>
              <w:tl2br w:val="nil"/>
              <w:tr2bl w:val="nil"/>
            </w:tcBorders>
            <w:vAlign w:val="center"/>
          </w:tcPr>
          <w:p w14:paraId="1A7F42A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责任形式</w:t>
            </w:r>
          </w:p>
        </w:tc>
        <w:tc>
          <w:tcPr>
            <w:tcW w:w="1198" w:type="pct"/>
            <w:tcBorders>
              <w:tl2br w:val="nil"/>
              <w:tr2bl w:val="nil"/>
            </w:tcBorders>
            <w:vAlign w:val="center"/>
          </w:tcPr>
          <w:p w14:paraId="398B971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强制履行</w:t>
            </w:r>
          </w:p>
        </w:tc>
        <w:tc>
          <w:tcPr>
            <w:tcW w:w="2374" w:type="pct"/>
            <w:tcBorders>
              <w:tl2br w:val="nil"/>
              <w:tr2bl w:val="nil"/>
            </w:tcBorders>
          </w:tcPr>
          <w:p w14:paraId="1C84E5C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金钱债务不存在履行不能的问题。</w:t>
            </w:r>
          </w:p>
          <w:p w14:paraId="7972493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当事人一方不履行非金钱债务或者履行非金钱债务不符合约定的，对方可以请求履行，</w:t>
            </w:r>
            <w:r>
              <w:rPr>
                <w:rFonts w:hint="eastAsia" w:ascii="楷体" w:hAnsi="楷体" w:eastAsia="楷体" w:cs="楷体"/>
                <w:color w:val="FF0000"/>
                <w:kern w:val="2"/>
                <w:sz w:val="21"/>
                <w:szCs w:val="21"/>
                <w:lang w:val="en-US" w:eastAsia="zh-CN" w:bidi="ar-SA"/>
              </w:rPr>
              <w:t>例外：法律上或者事实上不能履行；债务的标的不适于强制履行或者履行费用过高；债权人在合理期限内未请求履行。</w:t>
            </w:r>
          </w:p>
        </w:tc>
      </w:tr>
      <w:tr w14:paraId="4F2416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continue"/>
            <w:tcBorders>
              <w:tl2br w:val="nil"/>
              <w:tr2bl w:val="nil"/>
            </w:tcBorders>
            <w:vAlign w:val="center"/>
          </w:tcPr>
          <w:p w14:paraId="1B89E6A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8" w:type="pct"/>
            <w:tcBorders>
              <w:tl2br w:val="nil"/>
              <w:tr2bl w:val="nil"/>
            </w:tcBorders>
            <w:vAlign w:val="center"/>
          </w:tcPr>
          <w:p w14:paraId="251CA48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瑕疵履行的补救</w:t>
            </w:r>
          </w:p>
        </w:tc>
        <w:tc>
          <w:tcPr>
            <w:tcW w:w="2374" w:type="pct"/>
            <w:tcBorders>
              <w:tl2br w:val="nil"/>
              <w:tr2bl w:val="nil"/>
            </w:tcBorders>
          </w:tcPr>
          <w:p w14:paraId="3490F4F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修理、更换、重做、退货、减少价款或报酬等</w:t>
            </w:r>
          </w:p>
        </w:tc>
      </w:tr>
      <w:tr w14:paraId="245141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continue"/>
            <w:tcBorders>
              <w:tl2br w:val="nil"/>
              <w:tr2bl w:val="nil"/>
            </w:tcBorders>
            <w:vAlign w:val="center"/>
          </w:tcPr>
          <w:p w14:paraId="33DB962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8" w:type="pct"/>
            <w:tcBorders>
              <w:tl2br w:val="nil"/>
              <w:tr2bl w:val="nil"/>
            </w:tcBorders>
            <w:vAlign w:val="center"/>
          </w:tcPr>
          <w:p w14:paraId="76C12D7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损害赔偿</w:t>
            </w:r>
          </w:p>
        </w:tc>
        <w:tc>
          <w:tcPr>
            <w:tcW w:w="2374" w:type="pct"/>
            <w:tcBorders>
              <w:tl2br w:val="nil"/>
              <w:tr2bl w:val="nil"/>
            </w:tcBorders>
          </w:tcPr>
          <w:p w14:paraId="31B0995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完全赔偿：</w:t>
            </w:r>
            <w:r>
              <w:rPr>
                <w:rFonts w:hint="eastAsia" w:ascii="楷体" w:hAnsi="楷体" w:eastAsia="楷体" w:cs="楷体"/>
                <w:color w:val="FF0000"/>
                <w:kern w:val="2"/>
                <w:sz w:val="21"/>
                <w:szCs w:val="21"/>
                <w:lang w:val="en-US" w:eastAsia="zh-CN" w:bidi="ar-SA"/>
              </w:rPr>
              <w:t>直接损失（支出的合理费用）、间接损失（合同履行后的可得利益）</w:t>
            </w:r>
            <w:r>
              <w:rPr>
                <w:rFonts w:hint="eastAsia" w:ascii="楷体" w:hAnsi="楷体" w:eastAsia="楷体" w:cs="楷体"/>
                <w:kern w:val="2"/>
                <w:sz w:val="21"/>
                <w:szCs w:val="21"/>
                <w:lang w:val="en-US" w:eastAsia="zh-CN" w:bidi="ar-SA"/>
              </w:rPr>
              <w:t>。</w:t>
            </w:r>
          </w:p>
        </w:tc>
      </w:tr>
      <w:tr w14:paraId="6B9A3E5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continue"/>
            <w:tcBorders>
              <w:tl2br w:val="nil"/>
              <w:tr2bl w:val="nil"/>
            </w:tcBorders>
            <w:vAlign w:val="center"/>
          </w:tcPr>
          <w:p w14:paraId="12B94E0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8" w:type="pct"/>
            <w:vMerge w:val="restart"/>
            <w:tcBorders>
              <w:tl2br w:val="nil"/>
              <w:tr2bl w:val="nil"/>
            </w:tcBorders>
            <w:vAlign w:val="center"/>
          </w:tcPr>
          <w:p w14:paraId="35BD142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违约金</w:t>
            </w:r>
          </w:p>
        </w:tc>
        <w:tc>
          <w:tcPr>
            <w:tcW w:w="2374" w:type="pct"/>
            <w:tcBorders>
              <w:tl2br w:val="nil"/>
              <w:tr2bl w:val="nil"/>
            </w:tcBorders>
          </w:tcPr>
          <w:p w14:paraId="10AEDFD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w:t>
            </w:r>
            <w:r>
              <w:rPr>
                <w:rFonts w:hint="eastAsia" w:ascii="楷体" w:hAnsi="楷体" w:eastAsia="楷体" w:cs="楷体"/>
                <w:color w:val="FF0000"/>
                <w:kern w:val="2"/>
                <w:sz w:val="21"/>
                <w:szCs w:val="21"/>
                <w:lang w:val="en-US" w:eastAsia="zh-CN" w:bidi="ar-SA"/>
              </w:rPr>
              <w:t>约定了违约金的，优先适用违约金</w:t>
            </w:r>
            <w:r>
              <w:rPr>
                <w:rFonts w:hint="eastAsia" w:ascii="楷体" w:hAnsi="楷体" w:eastAsia="楷体" w:cs="楷体"/>
                <w:kern w:val="2"/>
                <w:sz w:val="21"/>
                <w:szCs w:val="21"/>
                <w:lang w:val="en-US" w:eastAsia="zh-CN" w:bidi="ar-SA"/>
              </w:rPr>
              <w:t>，且违约金与上述按照实际损害计算的损害赔偿金都是补偿性质，故两者通常不能并用。</w:t>
            </w:r>
          </w:p>
        </w:tc>
      </w:tr>
      <w:tr w14:paraId="10651B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continue"/>
            <w:tcBorders>
              <w:tl2br w:val="nil"/>
              <w:tr2bl w:val="nil"/>
            </w:tcBorders>
            <w:vAlign w:val="center"/>
          </w:tcPr>
          <w:p w14:paraId="519A86B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8" w:type="pct"/>
            <w:vMerge w:val="continue"/>
            <w:tcBorders>
              <w:tl2br w:val="nil"/>
              <w:tr2bl w:val="nil"/>
            </w:tcBorders>
            <w:vAlign w:val="center"/>
          </w:tcPr>
          <w:p w14:paraId="3D0710B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2374" w:type="pct"/>
            <w:tcBorders>
              <w:tl2br w:val="nil"/>
              <w:tr2bl w:val="nil"/>
            </w:tcBorders>
          </w:tcPr>
          <w:p w14:paraId="5F2D74B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可以约定违约金的数额或违约金额的计算方法；违约金与损害赔偿金范围应当大致相当，若过高或过低，违约金可以调整。约定的违约金超过造成损失的百分之三十的，人民法院一般可以认定为过分高于造成的损失。</w:t>
            </w:r>
          </w:p>
        </w:tc>
      </w:tr>
      <w:tr w14:paraId="11AEC74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continue"/>
            <w:tcBorders>
              <w:tl2br w:val="nil"/>
              <w:tr2bl w:val="nil"/>
            </w:tcBorders>
            <w:vAlign w:val="center"/>
          </w:tcPr>
          <w:p w14:paraId="64E4206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8" w:type="pct"/>
            <w:vMerge w:val="continue"/>
            <w:tcBorders>
              <w:tl2br w:val="nil"/>
              <w:tr2bl w:val="nil"/>
            </w:tcBorders>
            <w:vAlign w:val="center"/>
          </w:tcPr>
          <w:p w14:paraId="7F0E946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2374" w:type="pct"/>
            <w:tcBorders>
              <w:tl2br w:val="nil"/>
              <w:tr2bl w:val="nil"/>
            </w:tcBorders>
          </w:tcPr>
          <w:p w14:paraId="3633F9F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不得约定排除适用违约金调整制度</w:t>
            </w:r>
          </w:p>
        </w:tc>
      </w:tr>
      <w:tr w14:paraId="43F553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vMerge w:val="continue"/>
            <w:tcBorders>
              <w:tl2br w:val="nil"/>
              <w:tr2bl w:val="nil"/>
            </w:tcBorders>
            <w:vAlign w:val="center"/>
          </w:tcPr>
          <w:p w14:paraId="08ECF7A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98" w:type="pct"/>
            <w:tcBorders>
              <w:tl2br w:val="nil"/>
              <w:tr2bl w:val="nil"/>
            </w:tcBorders>
            <w:vAlign w:val="center"/>
          </w:tcPr>
          <w:p w14:paraId="4B13201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定金</w:t>
            </w:r>
          </w:p>
        </w:tc>
        <w:tc>
          <w:tcPr>
            <w:tcW w:w="2374" w:type="pct"/>
            <w:tcBorders>
              <w:tl2br w:val="nil"/>
              <w:tr2bl w:val="nil"/>
            </w:tcBorders>
          </w:tcPr>
          <w:p w14:paraId="693FCD7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性质：实践合同</w:t>
            </w:r>
          </w:p>
          <w:p w14:paraId="341B6D6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定金罚则：给付定金的一方不履行债务，或者履行债务不符合约定致使不能实现合同目的的，无权请求返还定金；收受定金的一方不履行债务，或者履行债务不符合约定致使不能实现合同目的的，应当双倍返还定金。</w:t>
            </w:r>
          </w:p>
        </w:tc>
      </w:tr>
      <w:tr w14:paraId="0F9188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426" w:type="pct"/>
            <w:tcBorders>
              <w:tl2br w:val="nil"/>
              <w:tr2bl w:val="nil"/>
            </w:tcBorders>
            <w:vAlign w:val="center"/>
          </w:tcPr>
          <w:p w14:paraId="1393FF4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损害赔偿金、违约金、定金的关系</w:t>
            </w:r>
          </w:p>
        </w:tc>
        <w:tc>
          <w:tcPr>
            <w:tcW w:w="3573" w:type="pct"/>
            <w:gridSpan w:val="2"/>
            <w:tcBorders>
              <w:tl2br w:val="nil"/>
              <w:tr2bl w:val="nil"/>
            </w:tcBorders>
          </w:tcPr>
          <w:p w14:paraId="44E8229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定金与违约金不得并用。</w:t>
            </w:r>
          </w:p>
          <w:p w14:paraId="1D4A3E3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违约金与损害赔偿金原则不得并用。</w:t>
            </w:r>
          </w:p>
          <w:p w14:paraId="5BF8A34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定金与损害赔偿金原则上可以并用，但不得超过合同标的额。</w:t>
            </w:r>
          </w:p>
        </w:tc>
      </w:tr>
    </w:tbl>
    <w:p w14:paraId="0039088F">
      <w:pPr>
        <w:numPr>
          <w:ilvl w:val="0"/>
          <w:numId w:val="0"/>
        </w:numPr>
        <w:ind w:leftChars="0"/>
        <w:rPr>
          <w:rFonts w:hint="eastAsia" w:ascii="楷体" w:hAnsi="楷体" w:eastAsia="楷体" w:cs="楷体"/>
          <w:lang w:val="en-US" w:eastAsia="zh-CN"/>
        </w:rPr>
      </w:pPr>
    </w:p>
    <w:p w14:paraId="473CCB74">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ind w:left="0" w:leftChars="0" w:firstLine="0" w:firstLineChars="0"/>
        <w:jc w:val="center"/>
        <w:textAlignment w:val="auto"/>
        <w:outlineLvl w:val="1"/>
        <w:rPr>
          <w:rFonts w:hint="eastAsia" w:ascii="楷体" w:hAnsi="楷体" w:eastAsia="楷体" w:cs="楷体"/>
          <w:b w:val="0"/>
          <w:bCs/>
          <w:kern w:val="2"/>
          <w:sz w:val="32"/>
          <w:szCs w:val="32"/>
          <w:lang w:val="en-US" w:eastAsia="zh-CN" w:bidi="ar-SA"/>
        </w:rPr>
      </w:pPr>
      <w:bookmarkStart w:id="31" w:name="_Toc23939"/>
      <w:r>
        <w:rPr>
          <w:rFonts w:hint="eastAsia" w:ascii="楷体" w:hAnsi="楷体" w:eastAsia="楷体" w:cs="楷体"/>
          <w:b w:val="0"/>
          <w:bCs/>
          <w:kern w:val="2"/>
          <w:sz w:val="32"/>
          <w:szCs w:val="32"/>
          <w:lang w:val="en-US" w:eastAsia="zh-CN" w:bidi="ar-SA"/>
        </w:rPr>
        <w:t>第九节 具体的合同</w:t>
      </w:r>
      <w:bookmarkEnd w:id="31"/>
    </w:p>
    <w:p w14:paraId="33D0D86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outlineLvl w:val="1"/>
        <w:rPr>
          <w:rFonts w:hint="eastAsia" w:ascii="楷体" w:hAnsi="楷体" w:eastAsia="楷体" w:cs="楷体"/>
          <w:b/>
          <w:bCs/>
          <w:color w:val="00B0F0"/>
          <w:kern w:val="0"/>
          <w:sz w:val="24"/>
          <w:szCs w:val="24"/>
          <w:lang w:val="en-US" w:eastAsia="zh-CN" w:bidi="ar"/>
        </w:rPr>
      </w:pPr>
      <w:bookmarkStart w:id="32" w:name="_Toc15233"/>
      <w:bookmarkStart w:id="33" w:name="_Toc7135"/>
      <w:bookmarkStart w:id="34" w:name="_Toc5934"/>
      <w:bookmarkStart w:id="35" w:name="_Toc1955"/>
      <w:r>
        <w:rPr>
          <w:rFonts w:hint="eastAsia" w:ascii="楷体" w:hAnsi="楷体" w:eastAsia="楷体" w:cs="楷体"/>
          <w:b/>
          <w:bCs/>
          <w:color w:val="00B0F0"/>
          <w:kern w:val="0"/>
          <w:sz w:val="24"/>
          <w:szCs w:val="24"/>
          <w:lang w:val="en-US" w:eastAsia="zh-CN" w:bidi="ar"/>
        </w:rPr>
        <w:t>考点51：买卖合同</w:t>
      </w:r>
      <w:bookmarkEnd w:id="32"/>
      <w:bookmarkEnd w:id="33"/>
      <w:bookmarkEnd w:id="34"/>
      <w:bookmarkEnd w:id="35"/>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007"/>
        <w:gridCol w:w="1760"/>
        <w:gridCol w:w="644"/>
        <w:gridCol w:w="5397"/>
      </w:tblGrid>
      <w:tr w14:paraId="62281D8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restart"/>
            <w:tcBorders>
              <w:tl2br w:val="nil"/>
              <w:tr2bl w:val="nil"/>
            </w:tcBorders>
            <w:vAlign w:val="center"/>
          </w:tcPr>
          <w:p w14:paraId="2F3082C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权利移转</w:t>
            </w:r>
          </w:p>
        </w:tc>
        <w:tc>
          <w:tcPr>
            <w:tcW w:w="3976" w:type="pct"/>
            <w:gridSpan w:val="3"/>
            <w:tcBorders>
              <w:tl2br w:val="nil"/>
              <w:tr2bl w:val="nil"/>
            </w:tcBorders>
          </w:tcPr>
          <w:p w14:paraId="2D40E37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动产</w:t>
            </w:r>
            <w:r>
              <w:rPr>
                <w:rFonts w:hint="eastAsia" w:ascii="楷体" w:hAnsi="楷体" w:eastAsia="楷体" w:cs="楷体"/>
                <w:kern w:val="2"/>
                <w:sz w:val="21"/>
                <w:szCs w:val="21"/>
                <w:lang w:val="en-US" w:eastAsia="zh-CN" w:bidi="ar-SA"/>
              </w:rPr>
              <w:t>：原则，交付；例外，所有权保留（仅限动产）</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不动产</w:t>
            </w:r>
            <w:r>
              <w:rPr>
                <w:rFonts w:hint="eastAsia" w:ascii="楷体" w:hAnsi="楷体" w:eastAsia="楷体" w:cs="楷体"/>
                <w:kern w:val="2"/>
                <w:sz w:val="21"/>
                <w:szCs w:val="21"/>
                <w:lang w:val="en-US" w:eastAsia="zh-CN" w:bidi="ar-SA"/>
              </w:rPr>
              <w:t>：登记</w:t>
            </w:r>
          </w:p>
        </w:tc>
      </w:tr>
      <w:tr w14:paraId="584E6C4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continue"/>
            <w:tcBorders>
              <w:tl2br w:val="nil"/>
              <w:tr2bl w:val="nil"/>
            </w:tcBorders>
            <w:vAlign w:val="center"/>
          </w:tcPr>
          <w:p w14:paraId="48AAC62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976" w:type="pct"/>
            <w:gridSpan w:val="3"/>
            <w:tcBorders>
              <w:tl2br w:val="nil"/>
              <w:tr2bl w:val="nil"/>
            </w:tcBorders>
          </w:tcPr>
          <w:p w14:paraId="12E94C9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动产一物多买的顺序认定</w:t>
            </w:r>
            <w:r>
              <w:rPr>
                <w:rFonts w:hint="eastAsia" w:ascii="楷体" w:hAnsi="楷体" w:eastAsia="楷体" w:cs="楷体"/>
                <w:kern w:val="2"/>
                <w:sz w:val="21"/>
                <w:szCs w:val="21"/>
                <w:lang w:val="en-US" w:eastAsia="zh-CN" w:bidi="ar-SA"/>
              </w:rPr>
              <w:t>：</w:t>
            </w:r>
          </w:p>
          <w:p w14:paraId="4AA2185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一般动产</w:t>
            </w:r>
            <w:r>
              <w:rPr>
                <w:rFonts w:hint="eastAsia" w:ascii="楷体" w:hAnsi="楷体" w:eastAsia="楷体" w:cs="楷体"/>
                <w:kern w:val="2"/>
                <w:sz w:val="21"/>
                <w:szCs w:val="21"/>
                <w:lang w:val="en-US" w:eastAsia="zh-CN" w:bidi="ar-SA"/>
              </w:rPr>
              <w:t>：先受领者优先；若都无受领者，先付款者优先；若都无付款，也无受领，合同成立在先者优先。</w:t>
            </w:r>
          </w:p>
          <w:p w14:paraId="2D75A2F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特殊动产</w:t>
            </w:r>
            <w:r>
              <w:rPr>
                <w:rFonts w:hint="eastAsia" w:ascii="楷体" w:hAnsi="楷体" w:eastAsia="楷体" w:cs="楷体"/>
                <w:kern w:val="2"/>
                <w:sz w:val="21"/>
                <w:szCs w:val="21"/>
                <w:lang w:val="en-US" w:eastAsia="zh-CN" w:bidi="ar-SA"/>
              </w:rPr>
              <w:t>：受领者——登记者——合同成立在先者——若交付之后又登记给其他人，优先保护受领者</w:t>
            </w:r>
          </w:p>
        </w:tc>
      </w:tr>
      <w:tr w14:paraId="124753D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restart"/>
            <w:tcBorders>
              <w:tl2br w:val="nil"/>
              <w:tr2bl w:val="nil"/>
            </w:tcBorders>
            <w:vAlign w:val="center"/>
          </w:tcPr>
          <w:p w14:paraId="57EDA19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风险负担</w:t>
            </w:r>
          </w:p>
        </w:tc>
        <w:tc>
          <w:tcPr>
            <w:tcW w:w="897" w:type="pct"/>
            <w:tcBorders>
              <w:tl2br w:val="nil"/>
              <w:tr2bl w:val="nil"/>
            </w:tcBorders>
            <w:vAlign w:val="center"/>
          </w:tcPr>
          <w:p w14:paraId="26F1F9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动产</w:t>
            </w:r>
          </w:p>
        </w:tc>
        <w:tc>
          <w:tcPr>
            <w:tcW w:w="3079" w:type="pct"/>
            <w:gridSpan w:val="2"/>
            <w:tcBorders>
              <w:tl2br w:val="nil"/>
              <w:tr2bl w:val="nil"/>
            </w:tcBorders>
          </w:tcPr>
          <w:p w14:paraId="47C7C8D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原则：交付主义（交付前，出卖人；交付后，买受人）</w:t>
            </w:r>
          </w:p>
          <w:p w14:paraId="2BCFD7E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有约定交付地点，依约定地点交付；无约定交付地点，依运输方式推定。</w:t>
            </w:r>
          </w:p>
        </w:tc>
      </w:tr>
      <w:tr w14:paraId="7639E58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continue"/>
            <w:tcBorders>
              <w:tl2br w:val="nil"/>
              <w:tr2bl w:val="nil"/>
            </w:tcBorders>
            <w:vAlign w:val="center"/>
          </w:tcPr>
          <w:p w14:paraId="66A05D8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97" w:type="pct"/>
            <w:tcBorders>
              <w:tl2br w:val="nil"/>
              <w:tr2bl w:val="nil"/>
            </w:tcBorders>
            <w:vAlign w:val="center"/>
          </w:tcPr>
          <w:p w14:paraId="2184C0B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不动产</w:t>
            </w:r>
          </w:p>
        </w:tc>
        <w:tc>
          <w:tcPr>
            <w:tcW w:w="3079" w:type="pct"/>
            <w:gridSpan w:val="2"/>
            <w:tcBorders>
              <w:tl2br w:val="nil"/>
              <w:tr2bl w:val="nil"/>
            </w:tcBorders>
          </w:tcPr>
          <w:p w14:paraId="054D5AE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所有权保留：交付主义</w:t>
            </w:r>
          </w:p>
          <w:p w14:paraId="3A0F70D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试用买卖：所有权主义</w:t>
            </w:r>
          </w:p>
          <w:p w14:paraId="1FADBE8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路货买卖：合同生效时风险转移（出卖人明知除外）</w:t>
            </w:r>
          </w:p>
          <w:p w14:paraId="058782B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一方违约在先：违约人承担</w:t>
            </w:r>
          </w:p>
        </w:tc>
      </w:tr>
      <w:tr w14:paraId="30BC60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continue"/>
            <w:tcBorders>
              <w:tl2br w:val="nil"/>
              <w:tr2bl w:val="nil"/>
            </w:tcBorders>
            <w:vAlign w:val="center"/>
          </w:tcPr>
          <w:p w14:paraId="7386ACD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976" w:type="pct"/>
            <w:gridSpan w:val="3"/>
            <w:tcBorders>
              <w:tl2br w:val="nil"/>
              <w:tr2bl w:val="nil"/>
            </w:tcBorders>
          </w:tcPr>
          <w:p w14:paraId="2B1F7DA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出卖人按照约定未交付有关标的物的单证和资料的，</w:t>
            </w:r>
            <w:r>
              <w:rPr>
                <w:rFonts w:hint="eastAsia" w:ascii="楷体" w:hAnsi="楷体" w:eastAsia="楷体" w:cs="楷体"/>
                <w:color w:val="FF0000"/>
                <w:kern w:val="2"/>
                <w:sz w:val="21"/>
                <w:szCs w:val="21"/>
                <w:lang w:val="en-US" w:eastAsia="zh-CN" w:bidi="ar-SA"/>
              </w:rPr>
              <w:t>不影响</w:t>
            </w:r>
            <w:r>
              <w:rPr>
                <w:rFonts w:hint="eastAsia" w:ascii="楷体" w:hAnsi="楷体" w:eastAsia="楷体" w:cs="楷体"/>
                <w:kern w:val="2"/>
                <w:sz w:val="21"/>
                <w:szCs w:val="21"/>
                <w:lang w:val="en-US" w:eastAsia="zh-CN" w:bidi="ar-SA"/>
              </w:rPr>
              <w:t>标的物毁损、灭失风险的转移。</w:t>
            </w:r>
          </w:p>
          <w:p w14:paraId="7C62032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因标的物不符合质量要求，致使不能实现合同目的的，买受人可以拒绝接受标的物或者解除合同。买受人</w:t>
            </w:r>
            <w:r>
              <w:rPr>
                <w:rFonts w:hint="eastAsia" w:ascii="楷体" w:hAnsi="楷体" w:eastAsia="楷体" w:cs="楷体"/>
                <w:color w:val="FF0000"/>
                <w:kern w:val="2"/>
                <w:sz w:val="21"/>
                <w:szCs w:val="21"/>
                <w:lang w:val="en-US" w:eastAsia="zh-CN" w:bidi="ar-SA"/>
              </w:rPr>
              <w:t>拒绝接受</w:t>
            </w:r>
            <w:r>
              <w:rPr>
                <w:rFonts w:hint="eastAsia" w:ascii="楷体" w:hAnsi="楷体" w:eastAsia="楷体" w:cs="楷体"/>
                <w:kern w:val="2"/>
                <w:sz w:val="21"/>
                <w:szCs w:val="21"/>
                <w:lang w:val="en-US" w:eastAsia="zh-CN" w:bidi="ar-SA"/>
              </w:rPr>
              <w:t>标的物或者解除合同的，标的物毁损、灭失的风险</w:t>
            </w:r>
            <w:r>
              <w:rPr>
                <w:rFonts w:hint="eastAsia" w:ascii="楷体" w:hAnsi="楷体" w:eastAsia="楷体" w:cs="楷体"/>
                <w:color w:val="FF0000"/>
                <w:kern w:val="2"/>
                <w:sz w:val="21"/>
                <w:szCs w:val="21"/>
                <w:lang w:val="en-US" w:eastAsia="zh-CN" w:bidi="ar-SA"/>
              </w:rPr>
              <w:t>由出卖人承担</w:t>
            </w:r>
            <w:r>
              <w:rPr>
                <w:rFonts w:hint="eastAsia" w:ascii="楷体" w:hAnsi="楷体" w:eastAsia="楷体" w:cs="楷体"/>
                <w:kern w:val="2"/>
                <w:sz w:val="21"/>
                <w:szCs w:val="21"/>
                <w:lang w:val="en-US" w:eastAsia="zh-CN" w:bidi="ar-SA"/>
              </w:rPr>
              <w:t>。</w:t>
            </w:r>
          </w:p>
          <w:p w14:paraId="5A16B92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标的物毁损、灭失的风险由买受人承担的，</w:t>
            </w:r>
            <w:r>
              <w:rPr>
                <w:rFonts w:hint="eastAsia" w:ascii="楷体" w:hAnsi="楷体" w:eastAsia="楷体" w:cs="楷体"/>
                <w:color w:val="FF0000"/>
                <w:kern w:val="2"/>
                <w:sz w:val="21"/>
                <w:szCs w:val="21"/>
                <w:lang w:val="en-US" w:eastAsia="zh-CN" w:bidi="ar-SA"/>
              </w:rPr>
              <w:t>不影响因出卖人履行债务不符合约定，买受人请求其承担违约责任的权利。</w:t>
            </w:r>
          </w:p>
        </w:tc>
      </w:tr>
      <w:tr w14:paraId="4C45F13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restart"/>
            <w:tcBorders>
              <w:tl2br w:val="nil"/>
              <w:tr2bl w:val="nil"/>
            </w:tcBorders>
            <w:vAlign w:val="center"/>
          </w:tcPr>
          <w:p w14:paraId="720E2C4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试用买卖</w:t>
            </w:r>
          </w:p>
        </w:tc>
        <w:tc>
          <w:tcPr>
            <w:tcW w:w="1225" w:type="pct"/>
            <w:gridSpan w:val="2"/>
            <w:tcBorders>
              <w:tl2br w:val="nil"/>
              <w:tr2bl w:val="nil"/>
            </w:tcBorders>
            <w:vAlign w:val="center"/>
          </w:tcPr>
          <w:p w14:paraId="23F5305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试用期的确定</w:t>
            </w:r>
          </w:p>
        </w:tc>
        <w:tc>
          <w:tcPr>
            <w:tcW w:w="2750" w:type="pct"/>
            <w:tcBorders>
              <w:tl2br w:val="nil"/>
              <w:tr2bl w:val="nil"/>
            </w:tcBorders>
          </w:tcPr>
          <w:p w14:paraId="3AD676C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协商——不成者，出卖人指定。无约定，无费用。</w:t>
            </w:r>
          </w:p>
        </w:tc>
      </w:tr>
      <w:tr w14:paraId="424B8A6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continue"/>
            <w:tcBorders>
              <w:tl2br w:val="nil"/>
              <w:tr2bl w:val="nil"/>
            </w:tcBorders>
            <w:vAlign w:val="center"/>
          </w:tcPr>
          <w:p w14:paraId="1269B2D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225" w:type="pct"/>
            <w:gridSpan w:val="2"/>
            <w:tcBorders>
              <w:tl2br w:val="nil"/>
              <w:tr2bl w:val="nil"/>
            </w:tcBorders>
            <w:vAlign w:val="center"/>
          </w:tcPr>
          <w:p w14:paraId="2E78321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推定购买的情形</w:t>
            </w:r>
          </w:p>
        </w:tc>
        <w:tc>
          <w:tcPr>
            <w:tcW w:w="2750" w:type="pct"/>
            <w:tcBorders>
              <w:tl2br w:val="nil"/>
              <w:tr2bl w:val="nil"/>
            </w:tcBorders>
          </w:tcPr>
          <w:p w14:paraId="0346A21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试用期内付款；出卖试用物；出租试用物；设定担保物权；试用期满保持沉默的。</w:t>
            </w:r>
          </w:p>
        </w:tc>
      </w:tr>
      <w:tr w14:paraId="7515D8D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tcBorders>
              <w:tl2br w:val="nil"/>
              <w:tr2bl w:val="nil"/>
            </w:tcBorders>
            <w:vAlign w:val="center"/>
          </w:tcPr>
          <w:p w14:paraId="3B1AEBF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样品买卖</w:t>
            </w:r>
          </w:p>
        </w:tc>
        <w:tc>
          <w:tcPr>
            <w:tcW w:w="3976" w:type="pct"/>
            <w:gridSpan w:val="3"/>
            <w:tcBorders>
              <w:tl2br w:val="nil"/>
              <w:tr2bl w:val="nil"/>
            </w:tcBorders>
          </w:tcPr>
          <w:p w14:paraId="3477799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买受者不知样品有瑕疵，与样品相同者出卖人仍然应承担责任。</w:t>
            </w:r>
          </w:p>
        </w:tc>
      </w:tr>
      <w:tr w14:paraId="3BA5DDF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tcBorders>
              <w:tl2br w:val="nil"/>
              <w:tr2bl w:val="nil"/>
            </w:tcBorders>
            <w:vAlign w:val="center"/>
          </w:tcPr>
          <w:p w14:paraId="34F2F36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分期付款买卖</w:t>
            </w:r>
          </w:p>
        </w:tc>
        <w:tc>
          <w:tcPr>
            <w:tcW w:w="3976" w:type="pct"/>
            <w:gridSpan w:val="3"/>
            <w:tcBorders>
              <w:tl2br w:val="nil"/>
              <w:tr2bl w:val="nil"/>
            </w:tcBorders>
          </w:tcPr>
          <w:p w14:paraId="5CB7768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分期付款的买受人</w:t>
            </w:r>
            <w:r>
              <w:rPr>
                <w:rFonts w:hint="eastAsia" w:ascii="楷体" w:hAnsi="楷体" w:eastAsia="楷体" w:cs="楷体"/>
                <w:color w:val="FF0000"/>
                <w:kern w:val="2"/>
                <w:sz w:val="21"/>
                <w:szCs w:val="21"/>
                <w:lang w:val="en-US" w:eastAsia="zh-CN" w:bidi="ar-SA"/>
              </w:rPr>
              <w:t>未支付到期价款的数额达到全部价款的五分之一</w:t>
            </w:r>
            <w:r>
              <w:rPr>
                <w:rFonts w:hint="eastAsia" w:ascii="楷体" w:hAnsi="楷体" w:eastAsia="楷体" w:cs="楷体"/>
                <w:kern w:val="2"/>
                <w:sz w:val="21"/>
                <w:szCs w:val="21"/>
                <w:lang w:val="en-US" w:eastAsia="zh-CN" w:bidi="ar-SA"/>
              </w:rPr>
              <w:t>，</w:t>
            </w:r>
            <w:r>
              <w:rPr>
                <w:rFonts w:hint="eastAsia" w:ascii="楷体" w:hAnsi="楷体" w:eastAsia="楷体" w:cs="楷体"/>
                <w:color w:val="FF0000"/>
                <w:kern w:val="2"/>
                <w:sz w:val="21"/>
                <w:szCs w:val="21"/>
                <w:lang w:val="en-US" w:eastAsia="zh-CN" w:bidi="ar-SA"/>
              </w:rPr>
              <w:t>经催告后在合理期限内仍未支付到期价款的</w:t>
            </w:r>
            <w:r>
              <w:rPr>
                <w:rFonts w:hint="eastAsia" w:ascii="楷体" w:hAnsi="楷体" w:eastAsia="楷体" w:cs="楷体"/>
                <w:kern w:val="2"/>
                <w:sz w:val="21"/>
                <w:szCs w:val="21"/>
                <w:lang w:val="en-US" w:eastAsia="zh-CN" w:bidi="ar-SA"/>
              </w:rPr>
              <w:t>，出卖人可以请求买受人</w:t>
            </w:r>
            <w:r>
              <w:rPr>
                <w:rFonts w:hint="eastAsia" w:ascii="楷体" w:hAnsi="楷体" w:eastAsia="楷体" w:cs="楷体"/>
                <w:color w:val="FF0000"/>
                <w:kern w:val="2"/>
                <w:sz w:val="21"/>
                <w:szCs w:val="21"/>
                <w:lang w:val="en-US" w:eastAsia="zh-CN" w:bidi="ar-SA"/>
              </w:rPr>
              <w:t>支付全部价款或者解除合同</w:t>
            </w:r>
            <w:r>
              <w:rPr>
                <w:rFonts w:hint="eastAsia" w:ascii="楷体" w:hAnsi="楷体" w:eastAsia="楷体" w:cs="楷体"/>
                <w:kern w:val="2"/>
                <w:sz w:val="21"/>
                <w:szCs w:val="21"/>
                <w:lang w:val="en-US" w:eastAsia="zh-CN" w:bidi="ar-SA"/>
              </w:rPr>
              <w:t>。</w:t>
            </w:r>
          </w:p>
          <w:p w14:paraId="58B2D81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出卖人解除合同的，可以向买受人</w:t>
            </w:r>
            <w:r>
              <w:rPr>
                <w:rFonts w:hint="eastAsia" w:ascii="楷体" w:hAnsi="楷体" w:eastAsia="楷体" w:cs="楷体"/>
                <w:color w:val="FF0000"/>
                <w:kern w:val="2"/>
                <w:sz w:val="21"/>
                <w:szCs w:val="21"/>
                <w:lang w:val="en-US" w:eastAsia="zh-CN" w:bidi="ar-SA"/>
              </w:rPr>
              <w:t>请求支付</w:t>
            </w:r>
            <w:r>
              <w:rPr>
                <w:rFonts w:hint="eastAsia" w:ascii="楷体" w:hAnsi="楷体" w:eastAsia="楷体" w:cs="楷体"/>
                <w:kern w:val="2"/>
                <w:sz w:val="21"/>
                <w:szCs w:val="21"/>
                <w:lang w:val="en-US" w:eastAsia="zh-CN" w:bidi="ar-SA"/>
              </w:rPr>
              <w:t>该标的物的</w:t>
            </w:r>
            <w:r>
              <w:rPr>
                <w:rFonts w:hint="eastAsia" w:ascii="楷体" w:hAnsi="楷体" w:eastAsia="楷体" w:cs="楷体"/>
                <w:color w:val="FF0000"/>
                <w:kern w:val="2"/>
                <w:sz w:val="21"/>
                <w:szCs w:val="21"/>
                <w:lang w:val="en-US" w:eastAsia="zh-CN" w:bidi="ar-SA"/>
              </w:rPr>
              <w:t>使用费</w:t>
            </w:r>
            <w:r>
              <w:rPr>
                <w:rFonts w:hint="eastAsia" w:ascii="楷体" w:hAnsi="楷体" w:eastAsia="楷体" w:cs="楷体"/>
                <w:kern w:val="2"/>
                <w:sz w:val="21"/>
                <w:szCs w:val="21"/>
                <w:lang w:val="en-US" w:eastAsia="zh-CN" w:bidi="ar-SA"/>
              </w:rPr>
              <w:t>。</w:t>
            </w:r>
          </w:p>
        </w:tc>
      </w:tr>
      <w:tr w14:paraId="311614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restart"/>
            <w:tcBorders>
              <w:tl2br w:val="nil"/>
              <w:tr2bl w:val="nil"/>
            </w:tcBorders>
            <w:vAlign w:val="center"/>
          </w:tcPr>
          <w:p w14:paraId="6DFED5F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商品房买卖</w:t>
            </w:r>
          </w:p>
        </w:tc>
        <w:tc>
          <w:tcPr>
            <w:tcW w:w="897" w:type="pct"/>
            <w:tcBorders>
              <w:tl2br w:val="nil"/>
              <w:tr2bl w:val="nil"/>
            </w:tcBorders>
            <w:vAlign w:val="center"/>
          </w:tcPr>
          <w:p w14:paraId="0E61D23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商品房的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销售广告和宣传资料的性质</w:t>
            </w:r>
          </w:p>
        </w:tc>
        <w:tc>
          <w:tcPr>
            <w:tcW w:w="3079" w:type="pct"/>
            <w:gridSpan w:val="2"/>
            <w:tcBorders>
              <w:tl2br w:val="nil"/>
              <w:tr2bl w:val="nil"/>
            </w:tcBorders>
          </w:tcPr>
          <w:p w14:paraId="32EA0D6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一般是要约邀请；</w:t>
            </w:r>
          </w:p>
          <w:p w14:paraId="2325DB8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出卖人就商品房开发规划范围内的房屋及相关设施所作的</w:t>
            </w:r>
            <w:r>
              <w:rPr>
                <w:rFonts w:hint="eastAsia" w:ascii="楷体" w:hAnsi="楷体" w:eastAsia="楷体" w:cs="楷体"/>
                <w:color w:val="FF0000"/>
                <w:kern w:val="2"/>
                <w:sz w:val="21"/>
                <w:szCs w:val="21"/>
                <w:lang w:val="en-US" w:eastAsia="zh-CN" w:bidi="ar-SA"/>
              </w:rPr>
              <w:t>说明和允诺具体确定</w:t>
            </w:r>
            <w:r>
              <w:rPr>
                <w:rFonts w:hint="eastAsia" w:ascii="楷体" w:hAnsi="楷体" w:eastAsia="楷体" w:cs="楷体"/>
                <w:kern w:val="2"/>
                <w:sz w:val="21"/>
                <w:szCs w:val="21"/>
                <w:lang w:val="en-US" w:eastAsia="zh-CN" w:bidi="ar-SA"/>
              </w:rPr>
              <w:t>，并对商品房买卖合同的订立以及房屋价格的确定</w:t>
            </w:r>
            <w:r>
              <w:rPr>
                <w:rFonts w:hint="eastAsia" w:ascii="楷体" w:hAnsi="楷体" w:eastAsia="楷体" w:cs="楷体"/>
                <w:color w:val="FF0000"/>
                <w:kern w:val="2"/>
                <w:sz w:val="21"/>
                <w:szCs w:val="21"/>
                <w:lang w:val="en-US" w:eastAsia="zh-CN" w:bidi="ar-SA"/>
              </w:rPr>
              <w:t>存在重大影响的，构成要约</w:t>
            </w:r>
            <w:r>
              <w:rPr>
                <w:rFonts w:hint="eastAsia" w:ascii="楷体" w:hAnsi="楷体" w:eastAsia="楷体" w:cs="楷体"/>
                <w:kern w:val="2"/>
                <w:sz w:val="21"/>
                <w:szCs w:val="21"/>
                <w:lang w:val="en-US" w:eastAsia="zh-CN" w:bidi="ar-SA"/>
              </w:rPr>
              <w:t>。</w:t>
            </w:r>
          </w:p>
        </w:tc>
      </w:tr>
      <w:tr w14:paraId="731EF65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continue"/>
            <w:tcBorders>
              <w:tl2br w:val="nil"/>
              <w:tr2bl w:val="nil"/>
            </w:tcBorders>
          </w:tcPr>
          <w:p w14:paraId="3D4E57E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897" w:type="pct"/>
            <w:tcBorders>
              <w:tl2br w:val="nil"/>
              <w:tr2bl w:val="nil"/>
            </w:tcBorders>
            <w:vAlign w:val="center"/>
          </w:tcPr>
          <w:p w14:paraId="0E7F20A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商品房认购、订购问题</w:t>
            </w:r>
          </w:p>
        </w:tc>
        <w:tc>
          <w:tcPr>
            <w:tcW w:w="3079" w:type="pct"/>
            <w:gridSpan w:val="2"/>
            <w:tcBorders>
              <w:tl2br w:val="nil"/>
              <w:tr2bl w:val="nil"/>
            </w:tcBorders>
          </w:tcPr>
          <w:p w14:paraId="4585D71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出卖人向买受人收受定金，如果因当事人一方原因未能订立商品房买卖合同，</w:t>
            </w:r>
            <w:r>
              <w:rPr>
                <w:rFonts w:hint="eastAsia" w:ascii="楷体" w:hAnsi="楷体" w:eastAsia="楷体" w:cs="楷体"/>
                <w:color w:val="FF0000"/>
                <w:kern w:val="2"/>
                <w:sz w:val="21"/>
                <w:szCs w:val="21"/>
                <w:lang w:val="en-US" w:eastAsia="zh-CN" w:bidi="ar-SA"/>
              </w:rPr>
              <w:t>按定金规则处理</w:t>
            </w:r>
            <w:r>
              <w:rPr>
                <w:rFonts w:hint="eastAsia" w:ascii="楷体" w:hAnsi="楷体" w:eastAsia="楷体" w:cs="楷体"/>
                <w:kern w:val="2"/>
                <w:sz w:val="21"/>
                <w:szCs w:val="21"/>
                <w:lang w:val="en-US" w:eastAsia="zh-CN" w:bidi="ar-SA"/>
              </w:rPr>
              <w:t>。</w:t>
            </w:r>
          </w:p>
          <w:p w14:paraId="0C48A94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因不可归责于当事人双方的事由，导致商品房买卖合同未能订立的，出卖人应当将</w:t>
            </w:r>
            <w:r>
              <w:rPr>
                <w:rFonts w:hint="eastAsia" w:ascii="楷体" w:hAnsi="楷体" w:eastAsia="楷体" w:cs="楷体"/>
                <w:color w:val="FF0000"/>
                <w:kern w:val="2"/>
                <w:sz w:val="21"/>
                <w:szCs w:val="21"/>
                <w:lang w:val="en-US" w:eastAsia="zh-CN" w:bidi="ar-SA"/>
              </w:rPr>
              <w:t>定金返还买受人</w:t>
            </w:r>
            <w:r>
              <w:rPr>
                <w:rFonts w:hint="eastAsia" w:ascii="楷体" w:hAnsi="楷体" w:eastAsia="楷体" w:cs="楷体"/>
                <w:kern w:val="2"/>
                <w:sz w:val="21"/>
                <w:szCs w:val="21"/>
                <w:lang w:val="en-US" w:eastAsia="zh-CN" w:bidi="ar-SA"/>
              </w:rPr>
              <w:t>。</w:t>
            </w:r>
          </w:p>
          <w:p w14:paraId="1A6078D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商品房的认购、订购等协议</w:t>
            </w:r>
            <w:r>
              <w:rPr>
                <w:rFonts w:hint="eastAsia" w:ascii="楷体" w:hAnsi="楷体" w:eastAsia="楷体" w:cs="楷体"/>
                <w:color w:val="FF0000"/>
                <w:kern w:val="2"/>
                <w:sz w:val="21"/>
                <w:szCs w:val="21"/>
                <w:lang w:val="en-US" w:eastAsia="zh-CN" w:bidi="ar-SA"/>
              </w:rPr>
              <w:t>具备商品房买卖合同的主要内容，并且出卖人已经按照约定收受购房款的，该协议应认定为商品房买卖合同。</w:t>
            </w:r>
          </w:p>
        </w:tc>
      </w:tr>
      <w:tr w14:paraId="4F5142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continue"/>
            <w:tcBorders>
              <w:tl2br w:val="nil"/>
              <w:tr2bl w:val="nil"/>
            </w:tcBorders>
          </w:tcPr>
          <w:p w14:paraId="40F5B65E">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897" w:type="pct"/>
            <w:tcBorders>
              <w:tl2br w:val="nil"/>
              <w:tr2bl w:val="nil"/>
            </w:tcBorders>
            <w:vAlign w:val="center"/>
          </w:tcPr>
          <w:p w14:paraId="0852620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商品房预售许可证对于商品房买卖合同的影响</w:t>
            </w:r>
          </w:p>
        </w:tc>
        <w:tc>
          <w:tcPr>
            <w:tcW w:w="3079" w:type="pct"/>
            <w:gridSpan w:val="2"/>
            <w:tcBorders>
              <w:tl2br w:val="nil"/>
              <w:tr2bl w:val="nil"/>
            </w:tcBorders>
          </w:tcPr>
          <w:p w14:paraId="18BBC24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未取得商品房预售许可证，与买受人订立的商品房预售合同，应当认定无效。起诉前取得的，可以认定有效。</w:t>
            </w:r>
          </w:p>
          <w:p w14:paraId="09E8855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商品房预售合同未按照法律、行政法规规定办理登记备案，不因此确认合同无效。当事人约定以办理登记备案手续为商品房预售合同生效条件的，从其约定。但是当事人一方已经履行主要义务、对方接受的，依然有效。</w:t>
            </w:r>
          </w:p>
        </w:tc>
      </w:tr>
      <w:tr w14:paraId="2631A74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continue"/>
            <w:tcBorders>
              <w:tl2br w:val="nil"/>
              <w:tr2bl w:val="nil"/>
            </w:tcBorders>
          </w:tcPr>
          <w:p w14:paraId="6850CE4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897" w:type="pct"/>
            <w:vMerge w:val="restart"/>
            <w:tcBorders>
              <w:tl2br w:val="nil"/>
              <w:tr2bl w:val="nil"/>
            </w:tcBorders>
            <w:vAlign w:val="center"/>
          </w:tcPr>
          <w:p w14:paraId="25B483F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合同解除</w:t>
            </w:r>
          </w:p>
          <w:p w14:paraId="5113A5B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079" w:type="pct"/>
            <w:gridSpan w:val="2"/>
            <w:tcBorders>
              <w:tl2br w:val="nil"/>
              <w:tr2bl w:val="nil"/>
            </w:tcBorders>
            <w:vAlign w:val="center"/>
          </w:tcPr>
          <w:p w14:paraId="7E5C5D0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情形：出卖人恶意违约；出卖人根本违约；买受人根本违约；</w:t>
            </w:r>
          </w:p>
        </w:tc>
      </w:tr>
      <w:tr w14:paraId="3F6D622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23" w:type="pct"/>
            <w:vMerge w:val="continue"/>
            <w:tcBorders>
              <w:tl2br w:val="nil"/>
              <w:tr2bl w:val="nil"/>
            </w:tcBorders>
          </w:tcPr>
          <w:p w14:paraId="27DD82C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897" w:type="pct"/>
            <w:vMerge w:val="continue"/>
            <w:tcBorders>
              <w:tl2br w:val="nil"/>
              <w:tr2bl w:val="nil"/>
            </w:tcBorders>
          </w:tcPr>
          <w:p w14:paraId="5E8FADF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3079" w:type="pct"/>
            <w:gridSpan w:val="2"/>
            <w:tcBorders>
              <w:tl2br w:val="nil"/>
              <w:tr2bl w:val="nil"/>
            </w:tcBorders>
          </w:tcPr>
          <w:p w14:paraId="4CF36A6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涉及担保贷款的解除</w:t>
            </w:r>
            <w:r>
              <w:rPr>
                <w:rFonts w:hint="eastAsia" w:ascii="楷体" w:hAnsi="楷体" w:eastAsia="楷体" w:cs="楷体"/>
                <w:kern w:val="2"/>
                <w:sz w:val="21"/>
                <w:szCs w:val="21"/>
                <w:lang w:val="en-US" w:eastAsia="zh-CN" w:bidi="ar-SA"/>
              </w:rPr>
              <w:t>：</w:t>
            </w:r>
          </w:p>
          <w:p w14:paraId="584E51D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1.</w:t>
            </w:r>
            <w:r>
              <w:rPr>
                <w:rFonts w:hint="eastAsia" w:ascii="楷体" w:hAnsi="楷体" w:eastAsia="楷体" w:cs="楷体"/>
                <w:color w:val="FF0000"/>
                <w:kern w:val="2"/>
                <w:sz w:val="21"/>
                <w:szCs w:val="21"/>
                <w:lang w:val="en-US" w:eastAsia="zh-CN" w:bidi="ar-SA"/>
              </w:rPr>
              <w:t>因担保贷款合同未订立，导致商品房买卖合同不能履行的。</w:t>
            </w:r>
          </w:p>
          <w:p w14:paraId="16C518A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商品房买卖合同约定，买受人以担保贷款方式付款、因当事人一方原因未能订立商品房担保贷款合同并导致商品房买卖合同不能继续履行的，</w:t>
            </w:r>
            <w:r>
              <w:rPr>
                <w:rFonts w:hint="eastAsia" w:ascii="楷体" w:hAnsi="楷体" w:eastAsia="楷体" w:cs="楷体"/>
                <w:color w:val="FF0000"/>
                <w:kern w:val="2"/>
                <w:sz w:val="21"/>
                <w:szCs w:val="21"/>
                <w:lang w:val="en-US" w:eastAsia="zh-CN" w:bidi="ar-SA"/>
              </w:rPr>
              <w:t>对方当事人可以请求解除合同和赔偿损失。</w:t>
            </w:r>
          </w:p>
          <w:p w14:paraId="44CE430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因不可归责于当事人双方的事由未能订立商品房担保贷款合同并导致商品房买卖合同不能继续履行的，当事人可以请求解除合同，出卖人应当将收受的购房款本金及其利息或者定金返还买受人。</w:t>
            </w:r>
          </w:p>
          <w:p w14:paraId="0A48732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2.因商品房买卖合同被确认无效或者被撤销、解除，致使商品房担保贷款合同的目的无法实现，当事人有权请求解除商品房担保贷款合同。</w:t>
            </w:r>
          </w:p>
        </w:tc>
      </w:tr>
    </w:tbl>
    <w:p w14:paraId="2338B49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考点52：赠与合同</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83"/>
        <w:gridCol w:w="1952"/>
        <w:gridCol w:w="6373"/>
      </w:tblGrid>
      <w:tr w14:paraId="0CEB30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restart"/>
            <w:tcBorders>
              <w:tl2br w:val="nil"/>
              <w:tr2bl w:val="nil"/>
            </w:tcBorders>
            <w:vAlign w:val="center"/>
          </w:tcPr>
          <w:p w14:paraId="15521A7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三项权利</w:t>
            </w:r>
          </w:p>
        </w:tc>
        <w:tc>
          <w:tcPr>
            <w:tcW w:w="995" w:type="pct"/>
            <w:tcBorders>
              <w:tl2br w:val="nil"/>
              <w:tr2bl w:val="nil"/>
            </w:tcBorders>
            <w:vAlign w:val="center"/>
          </w:tcPr>
          <w:p w14:paraId="3D87920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任意撤销权</w:t>
            </w:r>
          </w:p>
        </w:tc>
        <w:tc>
          <w:tcPr>
            <w:tcW w:w="3248" w:type="pct"/>
            <w:tcBorders>
              <w:tl2br w:val="nil"/>
              <w:tr2bl w:val="nil"/>
            </w:tcBorders>
          </w:tcPr>
          <w:p w14:paraId="64E9816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原则：标的权利转移前的撤销</w:t>
            </w:r>
          </w:p>
          <w:p w14:paraId="67DF6FE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例外：公益性赠与、道德性赠与、公证赠与</w:t>
            </w:r>
          </w:p>
        </w:tc>
      </w:tr>
      <w:tr w14:paraId="12C175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5ACAB2A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995" w:type="pct"/>
            <w:tcBorders>
              <w:tl2br w:val="nil"/>
              <w:tr2bl w:val="nil"/>
            </w:tcBorders>
            <w:vAlign w:val="center"/>
          </w:tcPr>
          <w:p w14:paraId="6E8F2F8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法定撤销权</w:t>
            </w:r>
          </w:p>
        </w:tc>
        <w:tc>
          <w:tcPr>
            <w:tcW w:w="3248" w:type="pct"/>
            <w:tcBorders>
              <w:tl2br w:val="nil"/>
              <w:tr2bl w:val="nil"/>
            </w:tcBorders>
          </w:tcPr>
          <w:p w14:paraId="0C5CAF5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适用情形：严重侵害赠与人或赠与人的近亲属；对赠与人有扶养义务而不履行；不履行赠与合同约定的义务；受赠人行为导致赠与人死亡或者丧失行为能力。</w:t>
            </w:r>
          </w:p>
        </w:tc>
      </w:tr>
      <w:tr w14:paraId="4B4923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7247F25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995" w:type="pct"/>
            <w:tcBorders>
              <w:tl2br w:val="nil"/>
              <w:tr2bl w:val="nil"/>
            </w:tcBorders>
            <w:vAlign w:val="center"/>
          </w:tcPr>
          <w:p w14:paraId="7C5D22B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穷困抗辩权</w:t>
            </w:r>
          </w:p>
        </w:tc>
        <w:tc>
          <w:tcPr>
            <w:tcW w:w="3248" w:type="pct"/>
            <w:tcBorders>
              <w:tl2br w:val="nil"/>
              <w:tr2bl w:val="nil"/>
            </w:tcBorders>
          </w:tcPr>
          <w:p w14:paraId="1159839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赠与人陷入经济困境的，得终止履行</w:t>
            </w:r>
          </w:p>
        </w:tc>
      </w:tr>
      <w:tr w14:paraId="520A4B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restart"/>
            <w:tcBorders>
              <w:tl2br w:val="nil"/>
              <w:tr2bl w:val="nil"/>
            </w:tcBorders>
            <w:vAlign w:val="center"/>
          </w:tcPr>
          <w:p w14:paraId="74F6E90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二个责任</w:t>
            </w:r>
          </w:p>
        </w:tc>
        <w:tc>
          <w:tcPr>
            <w:tcW w:w="995" w:type="pct"/>
            <w:tcBorders>
              <w:tl2br w:val="nil"/>
              <w:tr2bl w:val="nil"/>
            </w:tcBorders>
            <w:vAlign w:val="center"/>
          </w:tcPr>
          <w:p w14:paraId="366D1F8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瑕疵担保责任</w:t>
            </w:r>
          </w:p>
        </w:tc>
        <w:tc>
          <w:tcPr>
            <w:tcW w:w="3248" w:type="pct"/>
            <w:tcBorders>
              <w:tl2br w:val="nil"/>
              <w:tr2bl w:val="nil"/>
            </w:tcBorders>
          </w:tcPr>
          <w:p w14:paraId="44D2FC1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故意不告知和特别保证</w:t>
            </w:r>
          </w:p>
          <w:p w14:paraId="79733EF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附义务的赠与，在附义务范围内承担责任</w:t>
            </w:r>
          </w:p>
        </w:tc>
      </w:tr>
      <w:tr w14:paraId="1D7EA0C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vMerge w:val="continue"/>
            <w:tcBorders>
              <w:tl2br w:val="nil"/>
              <w:tr2bl w:val="nil"/>
            </w:tcBorders>
            <w:vAlign w:val="center"/>
          </w:tcPr>
          <w:p w14:paraId="68CDAF0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995" w:type="pct"/>
            <w:tcBorders>
              <w:tl2br w:val="nil"/>
              <w:tr2bl w:val="nil"/>
            </w:tcBorders>
            <w:vAlign w:val="center"/>
          </w:tcPr>
          <w:p w14:paraId="0334A31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违约责任</w:t>
            </w:r>
          </w:p>
        </w:tc>
        <w:tc>
          <w:tcPr>
            <w:tcW w:w="3248" w:type="pct"/>
            <w:tcBorders>
              <w:tl2br w:val="nil"/>
              <w:tr2bl w:val="nil"/>
            </w:tcBorders>
          </w:tcPr>
          <w:p w14:paraId="583C012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故意和重大过失</w:t>
            </w:r>
          </w:p>
        </w:tc>
      </w:tr>
      <w:tr w14:paraId="094CC2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56" w:type="pct"/>
            <w:tcBorders>
              <w:tl2br w:val="nil"/>
              <w:tr2bl w:val="nil"/>
            </w:tcBorders>
            <w:vAlign w:val="center"/>
          </w:tcPr>
          <w:p w14:paraId="0C9E69A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一个不得</w:t>
            </w:r>
          </w:p>
        </w:tc>
        <w:tc>
          <w:tcPr>
            <w:tcW w:w="4243" w:type="pct"/>
            <w:gridSpan w:val="2"/>
            <w:tcBorders>
              <w:tl2br w:val="nil"/>
              <w:tr2bl w:val="nil"/>
            </w:tcBorders>
            <w:vAlign w:val="center"/>
          </w:tcPr>
          <w:p w14:paraId="305B93D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不得逃避法定义务而赠与。</w:t>
            </w:r>
          </w:p>
        </w:tc>
      </w:tr>
    </w:tbl>
    <w:p w14:paraId="5041BF56">
      <w:pPr>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br w:type="page"/>
      </w:r>
    </w:p>
    <w:p w14:paraId="2ED14CE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考点53：民间借贷合同</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03"/>
        <w:gridCol w:w="8205"/>
      </w:tblGrid>
      <w:tr w14:paraId="625B5D3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tcBorders>
              <w:tl2br w:val="nil"/>
              <w:tr2bl w:val="nil"/>
            </w:tcBorders>
            <w:vAlign w:val="center"/>
          </w:tcPr>
          <w:p w14:paraId="1527E60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含义与性质</w:t>
            </w:r>
          </w:p>
        </w:tc>
        <w:tc>
          <w:tcPr>
            <w:tcW w:w="4182" w:type="pct"/>
            <w:tcBorders>
              <w:tl2br w:val="nil"/>
              <w:tr2bl w:val="nil"/>
            </w:tcBorders>
          </w:tcPr>
          <w:p w14:paraId="6EA5DF0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含义：指自然人、法人、非法人组织之间及其相互之间进行资金融通的行为</w:t>
            </w:r>
          </w:p>
          <w:p w14:paraId="005E625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性质：实践合同。可有偿有无偿，未约定利息的，推定为无偿</w:t>
            </w:r>
          </w:p>
        </w:tc>
      </w:tr>
      <w:tr w14:paraId="4A57317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tcBorders>
              <w:tl2br w:val="nil"/>
              <w:tr2bl w:val="nil"/>
            </w:tcBorders>
            <w:vAlign w:val="center"/>
          </w:tcPr>
          <w:p w14:paraId="2322D3D4">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生效</w:t>
            </w:r>
          </w:p>
        </w:tc>
        <w:tc>
          <w:tcPr>
            <w:tcW w:w="4182" w:type="pct"/>
            <w:tcBorders>
              <w:tl2br w:val="nil"/>
              <w:tr2bl w:val="nil"/>
            </w:tcBorders>
          </w:tcPr>
          <w:p w14:paraId="75EC040A">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自然人之间的借款合同，</w:t>
            </w:r>
            <w:r>
              <w:rPr>
                <w:rFonts w:hint="eastAsia" w:ascii="楷体" w:hAnsi="楷体" w:eastAsia="楷体" w:cs="楷体"/>
                <w:color w:val="FF0000"/>
                <w:kern w:val="2"/>
                <w:sz w:val="21"/>
                <w:szCs w:val="21"/>
                <w:lang w:val="en-US" w:eastAsia="zh-CN" w:bidi="ar-SA"/>
              </w:rPr>
              <w:t>自贷款人提供借款时成立</w:t>
            </w:r>
            <w:r>
              <w:rPr>
                <w:rFonts w:hint="eastAsia" w:ascii="楷体" w:hAnsi="楷体" w:eastAsia="楷体" w:cs="楷体"/>
                <w:kern w:val="2"/>
                <w:sz w:val="21"/>
                <w:szCs w:val="21"/>
                <w:lang w:val="en-US" w:eastAsia="zh-CN" w:bidi="ar-SA"/>
              </w:rPr>
              <w:t>。</w:t>
            </w:r>
          </w:p>
          <w:p w14:paraId="0C25B889">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可以视为关于自然人之间借款合同的成立要件</w:t>
            </w:r>
            <w:r>
              <w:rPr>
                <w:rFonts w:hint="eastAsia" w:ascii="楷体" w:hAnsi="楷体" w:eastAsia="楷体" w:cs="楷体"/>
                <w:kern w:val="2"/>
                <w:sz w:val="21"/>
                <w:szCs w:val="21"/>
                <w:lang w:val="en-US" w:eastAsia="zh-CN" w:bidi="ar-SA"/>
              </w:rPr>
              <w:t>：</w:t>
            </w:r>
          </w:p>
          <w:p w14:paraId="55EC498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以现金支付的，自借款人收到借款时；</w:t>
            </w:r>
          </w:p>
          <w:p w14:paraId="147570F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以银行转账、网上电子汇款或者通过网络贷款平台等形式支付的，自资金到达借款人账户时；</w:t>
            </w:r>
          </w:p>
          <w:p w14:paraId="6CA4DE0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以票据交付的，自借款人依法取得票据权利时；</w:t>
            </w:r>
          </w:p>
          <w:p w14:paraId="20E0C79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出借人将特定资金账户支配权授权给借款人的，自借款人取得对该账户实际支配权时；</w:t>
            </w:r>
          </w:p>
          <w:p w14:paraId="23BCD8A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出借人以与借款人约定的其他方式提供借款并实际履行完成时。</w:t>
            </w:r>
          </w:p>
        </w:tc>
      </w:tr>
      <w:tr w14:paraId="535A6D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restart"/>
            <w:tcBorders>
              <w:tl2br w:val="nil"/>
              <w:tr2bl w:val="nil"/>
            </w:tcBorders>
            <w:vAlign w:val="center"/>
          </w:tcPr>
          <w:p w14:paraId="607560A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效力</w:t>
            </w:r>
          </w:p>
        </w:tc>
        <w:tc>
          <w:tcPr>
            <w:tcW w:w="4182" w:type="pct"/>
            <w:tcBorders>
              <w:tl2br w:val="nil"/>
              <w:tr2bl w:val="nil"/>
            </w:tcBorders>
          </w:tcPr>
          <w:p w14:paraId="28BA0E33">
            <w:pPr>
              <w:keepNext w:val="0"/>
              <w:keepLines w:val="0"/>
              <w:pageBreakBefore w:val="0"/>
              <w:widowControl/>
              <w:suppressLineNumbers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民间借贷合同无效：</w:t>
            </w:r>
          </w:p>
          <w:p w14:paraId="7542D75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套取金融机构信贷资金又转贷给借款人；</w:t>
            </w:r>
          </w:p>
          <w:p w14:paraId="5E50A60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以向其他营利法人借贷、向本单位职工集资，或者以向公众非法吸收存款等方式取得的资金转贷的；</w:t>
            </w:r>
          </w:p>
          <w:p w14:paraId="073D6FC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未依法取得放贷资格的出借人，以营利为目的向社会不特定对象提供借款的；</w:t>
            </w:r>
          </w:p>
          <w:p w14:paraId="327173B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出借人事先知道或者应当知道借款人借款用于违法犯罪活动仍然提供借款的；</w:t>
            </w:r>
          </w:p>
          <w:p w14:paraId="454148C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违背社会公序良俗的；</w:t>
            </w:r>
          </w:p>
          <w:p w14:paraId="4FAF314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其他违反法律、行政法规效力性强制性规定的。</w:t>
            </w:r>
          </w:p>
        </w:tc>
      </w:tr>
      <w:tr w14:paraId="5F459B7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continue"/>
            <w:tcBorders>
              <w:tl2br w:val="nil"/>
              <w:tr2bl w:val="nil"/>
            </w:tcBorders>
            <w:vAlign w:val="center"/>
          </w:tcPr>
          <w:p w14:paraId="58171A3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82" w:type="pct"/>
            <w:tcBorders>
              <w:tl2br w:val="nil"/>
              <w:tr2bl w:val="nil"/>
            </w:tcBorders>
          </w:tcPr>
          <w:p w14:paraId="1233AA4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借贷行为涉嫌犯罪不必然导致民间借贷</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无效</w:t>
            </w:r>
            <w:r>
              <w:rPr>
                <w:rFonts w:hint="eastAsia" w:ascii="楷体" w:hAnsi="楷体" w:eastAsia="楷体" w:cs="楷体"/>
                <w:color w:val="FF0000"/>
                <w:kern w:val="2"/>
                <w:sz w:val="21"/>
                <w:szCs w:val="21"/>
                <w:lang w:val="en-US" w:eastAsia="zh-CN" w:bidi="ar-SA"/>
              </w:rPr>
              <w:t>，</w:t>
            </w:r>
          </w:p>
          <w:p w14:paraId="5C70B9D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借贷行为涉嫌犯罪不必然导致担保人免除责任。</w:t>
            </w:r>
          </w:p>
        </w:tc>
      </w:tr>
      <w:tr w14:paraId="67FA30B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restart"/>
            <w:tcBorders>
              <w:tl2br w:val="nil"/>
              <w:tr2bl w:val="nil"/>
            </w:tcBorders>
            <w:vAlign w:val="center"/>
          </w:tcPr>
          <w:p w14:paraId="39E10C5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利率与利息</w:t>
            </w:r>
          </w:p>
        </w:tc>
        <w:tc>
          <w:tcPr>
            <w:tcW w:w="4182" w:type="pct"/>
            <w:tcBorders>
              <w:tl2br w:val="nil"/>
              <w:tr2bl w:val="nil"/>
            </w:tcBorders>
          </w:tcPr>
          <w:p w14:paraId="39A4022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利息约定不明，自然人之间借款不予支持；其他主体民间借贷，人民法院应当</w:t>
            </w:r>
            <w:r>
              <w:rPr>
                <w:rFonts w:hint="eastAsia" w:ascii="楷体" w:hAnsi="楷体" w:eastAsia="楷体" w:cs="楷体"/>
                <w:color w:val="FF0000"/>
                <w:kern w:val="2"/>
                <w:sz w:val="21"/>
                <w:szCs w:val="21"/>
                <w:lang w:val="en-US" w:eastAsia="zh-CN" w:bidi="ar-SA"/>
              </w:rPr>
              <w:t>结合民间借贷合同的内容，并根据当地或者当事人的交易方式、交易习惯、市场报价利率等因素确定利息</w:t>
            </w:r>
            <w:r>
              <w:rPr>
                <w:rFonts w:hint="eastAsia" w:ascii="楷体" w:hAnsi="楷体" w:eastAsia="楷体" w:cs="楷体"/>
                <w:kern w:val="2"/>
                <w:sz w:val="21"/>
                <w:szCs w:val="21"/>
                <w:lang w:val="en-US" w:eastAsia="zh-CN" w:bidi="ar-SA"/>
              </w:rPr>
              <w:t>。</w:t>
            </w:r>
          </w:p>
        </w:tc>
      </w:tr>
      <w:tr w14:paraId="4D6CF99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continue"/>
            <w:tcBorders>
              <w:tl2br w:val="nil"/>
              <w:tr2bl w:val="nil"/>
            </w:tcBorders>
            <w:vAlign w:val="center"/>
          </w:tcPr>
          <w:p w14:paraId="7F6B598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182" w:type="pct"/>
            <w:tcBorders>
              <w:tl2br w:val="nil"/>
              <w:tr2bl w:val="nil"/>
            </w:tcBorders>
          </w:tcPr>
          <w:p w14:paraId="072500E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出借人请求借款人按照合同约定利率支付利息的，人民法院应予支持，但是双方约定的利率</w:t>
            </w:r>
            <w:r>
              <w:rPr>
                <w:rFonts w:hint="eastAsia" w:ascii="楷体" w:hAnsi="楷体" w:eastAsia="楷体" w:cs="楷体"/>
                <w:color w:val="FF0000"/>
                <w:kern w:val="2"/>
                <w:sz w:val="21"/>
                <w:szCs w:val="21"/>
                <w:lang w:val="en-US" w:eastAsia="zh-CN" w:bidi="ar-SA"/>
              </w:rPr>
              <w:t>超过合同成立时一年期贷款市场报价利率四倍的除外</w:t>
            </w:r>
            <w:r>
              <w:rPr>
                <w:rFonts w:hint="eastAsia" w:ascii="楷体" w:hAnsi="楷体" w:eastAsia="楷体" w:cs="楷体"/>
                <w:kern w:val="2"/>
                <w:sz w:val="21"/>
                <w:szCs w:val="21"/>
                <w:lang w:val="en-US" w:eastAsia="zh-CN" w:bidi="ar-SA"/>
              </w:rPr>
              <w:t>。</w:t>
            </w:r>
          </w:p>
        </w:tc>
      </w:tr>
      <w:tr w14:paraId="5E65AA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restart"/>
            <w:tcBorders>
              <w:tl2br w:val="nil"/>
              <w:tr2bl w:val="nil"/>
            </w:tcBorders>
            <w:vAlign w:val="center"/>
          </w:tcPr>
          <w:p w14:paraId="4FC08EC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担保</w:t>
            </w:r>
          </w:p>
        </w:tc>
        <w:tc>
          <w:tcPr>
            <w:tcW w:w="4182" w:type="pct"/>
            <w:tcBorders>
              <w:tl2br w:val="nil"/>
              <w:tr2bl w:val="nil"/>
            </w:tcBorders>
          </w:tcPr>
          <w:p w14:paraId="6B16CAD3">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他人在借据、收据、欠条等债权凭证或者借款合同上签字或者盖章，但未表明其保证人身份或者承担保证责任，或者通过其他事实不能推定其为保证人，出借人不能请求其承担保证责任。</w:t>
            </w:r>
          </w:p>
        </w:tc>
      </w:tr>
      <w:tr w14:paraId="2F68034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17" w:type="pct"/>
            <w:vMerge w:val="continue"/>
            <w:tcBorders>
              <w:tl2br w:val="nil"/>
              <w:tr2bl w:val="nil"/>
            </w:tcBorders>
          </w:tcPr>
          <w:p w14:paraId="093E00B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4182" w:type="pct"/>
            <w:tcBorders>
              <w:tl2br w:val="nil"/>
              <w:tr2bl w:val="nil"/>
            </w:tcBorders>
          </w:tcPr>
          <w:p w14:paraId="69CC127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以签订买卖合同设定担保的效力</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（所谓后让与担保）</w:t>
            </w:r>
            <w:r>
              <w:rPr>
                <w:rFonts w:hint="eastAsia" w:ascii="楷体" w:hAnsi="楷体" w:eastAsia="楷体" w:cs="楷体"/>
                <w:color w:val="FF0000"/>
                <w:kern w:val="2"/>
                <w:sz w:val="21"/>
                <w:szCs w:val="21"/>
                <w:lang w:val="en-US" w:eastAsia="zh-CN" w:bidi="ar-SA"/>
              </w:rPr>
              <w:t>：</w:t>
            </w:r>
          </w:p>
          <w:p w14:paraId="654E20D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当事人以签订买卖合同作为民间借贷合同的担保，借款到期后借款人不能还款，出借人请求履行买卖合同的，人民法院</w:t>
            </w:r>
            <w:r>
              <w:rPr>
                <w:rFonts w:hint="eastAsia" w:ascii="楷体" w:hAnsi="楷体" w:eastAsia="楷体" w:cs="楷体"/>
                <w:color w:val="FF0000"/>
                <w:kern w:val="2"/>
                <w:sz w:val="21"/>
                <w:szCs w:val="21"/>
                <w:lang w:val="en-US" w:eastAsia="zh-CN" w:bidi="ar-SA"/>
              </w:rPr>
              <w:t>按照民间借贷法律关系审理</w:t>
            </w:r>
            <w:r>
              <w:rPr>
                <w:rFonts w:hint="eastAsia" w:ascii="楷体" w:hAnsi="楷体" w:eastAsia="楷体" w:cs="楷体"/>
                <w:kern w:val="2"/>
                <w:sz w:val="21"/>
                <w:szCs w:val="21"/>
                <w:lang w:val="en-US" w:eastAsia="zh-CN" w:bidi="ar-SA"/>
              </w:rPr>
              <w:t>作出的判决生效后，借款人不履行生效判决确定的金钱债务，出借人可以申请拍卖买卖合同标的物，以偿还债务。</w:t>
            </w:r>
            <w:r>
              <w:rPr>
                <w:rFonts w:hint="eastAsia" w:ascii="楷体" w:hAnsi="楷体" w:eastAsia="楷体" w:cs="楷体"/>
                <w:color w:val="FF0000"/>
                <w:kern w:val="2"/>
                <w:sz w:val="21"/>
                <w:szCs w:val="21"/>
                <w:lang w:val="en-US" w:eastAsia="zh-CN" w:bidi="ar-SA"/>
              </w:rPr>
              <w:t>就拍卖所得的价款与应偿还借款本息之间的差额，借款人或者出借人有权主张返还或补偿</w:t>
            </w:r>
            <w:r>
              <w:rPr>
                <w:rFonts w:hint="eastAsia" w:ascii="楷体" w:hAnsi="楷体" w:eastAsia="楷体" w:cs="楷体"/>
                <w:kern w:val="2"/>
                <w:sz w:val="21"/>
                <w:szCs w:val="21"/>
                <w:lang w:val="en-US" w:eastAsia="zh-CN" w:bidi="ar-SA"/>
              </w:rPr>
              <w:t>。</w:t>
            </w:r>
          </w:p>
        </w:tc>
      </w:tr>
    </w:tbl>
    <w:p w14:paraId="4D04DA1F">
      <w:pPr>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br w:type="page"/>
      </w:r>
    </w:p>
    <w:p w14:paraId="781D8DA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考点54：租赁合同</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774"/>
        <w:gridCol w:w="1468"/>
        <w:gridCol w:w="1391"/>
        <w:gridCol w:w="5175"/>
      </w:tblGrid>
      <w:tr w14:paraId="762FB1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restart"/>
            <w:tcBorders>
              <w:tl2br w:val="nil"/>
              <w:tr2bl w:val="nil"/>
            </w:tcBorders>
            <w:vAlign w:val="center"/>
          </w:tcPr>
          <w:p w14:paraId="1A719CB3">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所有租赁均可适用之规则</w:t>
            </w:r>
          </w:p>
        </w:tc>
        <w:tc>
          <w:tcPr>
            <w:tcW w:w="748" w:type="pct"/>
            <w:tcBorders>
              <w:tl2br w:val="nil"/>
              <w:tr2bl w:val="nil"/>
            </w:tcBorders>
            <w:vAlign w:val="center"/>
          </w:tcPr>
          <w:p w14:paraId="5EF8F2B8">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租赁期限</w:t>
            </w:r>
          </w:p>
        </w:tc>
        <w:tc>
          <w:tcPr>
            <w:tcW w:w="3346" w:type="pct"/>
            <w:gridSpan w:val="2"/>
            <w:tcBorders>
              <w:tl2br w:val="nil"/>
              <w:tr2bl w:val="nil"/>
            </w:tcBorders>
          </w:tcPr>
          <w:p w14:paraId="7A527B85">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6个月之内：口头形式。</w:t>
            </w:r>
          </w:p>
          <w:p w14:paraId="496295FF">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6个月之上：书面形式，未采取书面形式的，无法确定租赁期限的，为不定期租赁。</w:t>
            </w:r>
          </w:p>
          <w:p w14:paraId="5CD718BA">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关于</w:t>
            </w:r>
            <w:r>
              <w:rPr>
                <w:rFonts w:hint="eastAsia" w:ascii="楷体" w:hAnsi="楷体" w:eastAsia="楷体" w:cs="楷体"/>
                <w:color w:val="FF0000"/>
                <w:kern w:val="2"/>
                <w:sz w:val="21"/>
                <w:szCs w:val="21"/>
                <w:lang w:val="en-US" w:eastAsia="zh-CN" w:bidi="ar-SA"/>
              </w:rPr>
              <w:t>租赁期限没有约定或约定不明，事后不能协商确定的，视为不定期租赁。</w:t>
            </w:r>
          </w:p>
          <w:p w14:paraId="62D900D5">
            <w:pPr>
              <w:pStyle w:val="17"/>
              <w:keepNext w:val="0"/>
              <w:keepLines w:val="0"/>
              <w:pageBreakBefore w:val="0"/>
              <w:widowControl w:val="0"/>
              <w:numPr>
                <w:ilvl w:val="0"/>
                <w:numId w:val="0"/>
              </w:numPr>
              <w:tabs>
                <w:tab w:val="left" w:pos="1165"/>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租赁期间届满，承租人继续使用租赁物，出租人没有提出异议的，原租赁合同继续有效，视为不定期租赁。</w:t>
            </w:r>
          </w:p>
          <w:p w14:paraId="3203F44C">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不定期租赁，当事人可以随时解除合同，但应在合理期限前通知对方。</w:t>
            </w:r>
          </w:p>
        </w:tc>
      </w:tr>
      <w:tr w14:paraId="2CE067E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3AE95B1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vMerge w:val="restart"/>
            <w:tcBorders>
              <w:tl2br w:val="nil"/>
              <w:tr2bl w:val="nil"/>
            </w:tcBorders>
            <w:vAlign w:val="center"/>
          </w:tcPr>
          <w:p w14:paraId="694A4F2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转租</w:t>
            </w:r>
          </w:p>
        </w:tc>
        <w:tc>
          <w:tcPr>
            <w:tcW w:w="709" w:type="pct"/>
            <w:tcBorders>
              <w:tl2br w:val="nil"/>
              <w:tr2bl w:val="nil"/>
            </w:tcBorders>
            <w:vAlign w:val="center"/>
          </w:tcPr>
          <w:p w14:paraId="1ACAF830">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经同意转租</w:t>
            </w:r>
          </w:p>
        </w:tc>
        <w:tc>
          <w:tcPr>
            <w:tcW w:w="2637" w:type="pct"/>
            <w:tcBorders>
              <w:tl2br w:val="nil"/>
              <w:tr2bl w:val="nil"/>
            </w:tcBorders>
          </w:tcPr>
          <w:p w14:paraId="0129A47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两个租赁合同关系，依</w:t>
            </w:r>
            <w:r>
              <w:rPr>
                <w:rFonts w:hint="eastAsia" w:ascii="楷体" w:hAnsi="楷体" w:eastAsia="楷体" w:cs="楷体"/>
                <w:color w:val="FF0000"/>
                <w:kern w:val="2"/>
                <w:sz w:val="21"/>
                <w:szCs w:val="21"/>
                <w:lang w:val="en-US" w:eastAsia="zh-CN" w:bidi="ar-SA"/>
              </w:rPr>
              <w:t>合同相对性</w:t>
            </w:r>
            <w:r>
              <w:rPr>
                <w:rFonts w:hint="eastAsia" w:ascii="楷体" w:hAnsi="楷体" w:eastAsia="楷体" w:cs="楷体"/>
                <w:kern w:val="2"/>
                <w:sz w:val="21"/>
                <w:szCs w:val="21"/>
                <w:lang w:val="en-US" w:eastAsia="zh-CN" w:bidi="ar-SA"/>
              </w:rPr>
              <w:t>处理（不超过剩余期限，</w:t>
            </w:r>
            <w:r>
              <w:rPr>
                <w:rFonts w:hint="eastAsia" w:ascii="楷体" w:hAnsi="楷体" w:eastAsia="楷体" w:cs="楷体"/>
                <w:color w:val="FF0000"/>
                <w:kern w:val="2"/>
                <w:sz w:val="21"/>
                <w:szCs w:val="21"/>
                <w:lang w:val="en-US" w:eastAsia="zh-CN" w:bidi="ar-SA"/>
              </w:rPr>
              <w:t>超过剩余期限的部分无效</w:t>
            </w:r>
            <w:r>
              <w:rPr>
                <w:rFonts w:hint="eastAsia" w:ascii="楷体" w:hAnsi="楷体" w:eastAsia="楷体" w:cs="楷体"/>
                <w:kern w:val="2"/>
                <w:sz w:val="21"/>
                <w:szCs w:val="21"/>
                <w:lang w:val="en-US" w:eastAsia="zh-CN" w:bidi="ar-SA"/>
              </w:rPr>
              <w:t>，另约除外）</w:t>
            </w:r>
          </w:p>
        </w:tc>
      </w:tr>
      <w:tr w14:paraId="1F4C54A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3A1F639F">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vMerge w:val="continue"/>
            <w:tcBorders>
              <w:tl2br w:val="nil"/>
              <w:tr2bl w:val="nil"/>
            </w:tcBorders>
            <w:vAlign w:val="center"/>
          </w:tcPr>
          <w:p w14:paraId="183D346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09" w:type="pct"/>
            <w:tcBorders>
              <w:tl2br w:val="nil"/>
              <w:tr2bl w:val="nil"/>
            </w:tcBorders>
            <w:vAlign w:val="center"/>
          </w:tcPr>
          <w:p w14:paraId="2D63E73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未经同意转租</w:t>
            </w:r>
          </w:p>
        </w:tc>
        <w:tc>
          <w:tcPr>
            <w:tcW w:w="2637" w:type="pct"/>
            <w:tcBorders>
              <w:tl2br w:val="nil"/>
              <w:tr2bl w:val="nil"/>
            </w:tcBorders>
          </w:tcPr>
          <w:p w14:paraId="1EEE800F">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租赁合同：构成违约。</w:t>
            </w:r>
            <w:r>
              <w:rPr>
                <w:rFonts w:hint="eastAsia" w:ascii="楷体" w:hAnsi="楷体" w:eastAsia="楷体" w:cs="楷体"/>
                <w:kern w:val="2"/>
                <w:sz w:val="21"/>
                <w:szCs w:val="21"/>
                <w:lang w:val="en-US" w:eastAsia="zh-CN" w:bidi="ar-SA"/>
              </w:rPr>
              <w:t>解除合同：</w:t>
            </w:r>
            <w:r>
              <w:rPr>
                <w:rFonts w:hint="eastAsia" w:ascii="楷体" w:hAnsi="楷体" w:eastAsia="楷体" w:cs="楷体"/>
                <w:kern w:val="2"/>
                <w:sz w:val="21"/>
                <w:szCs w:val="21"/>
                <w:lang w:val="en-US" w:eastAsia="zh-CN" w:bidi="ar-SA"/>
              </w:rPr>
              <w:drawing>
                <wp:anchor distT="0" distB="0" distL="0" distR="0" simplePos="0" relativeHeight="251659264" behindDoc="1" locked="0" layoutInCell="1" allowOverlap="1">
                  <wp:simplePos x="0" y="0"/>
                  <wp:positionH relativeFrom="page">
                    <wp:posOffset>4558665</wp:posOffset>
                  </wp:positionH>
                  <wp:positionV relativeFrom="paragraph">
                    <wp:posOffset>144145</wp:posOffset>
                  </wp:positionV>
                  <wp:extent cx="81280" cy="446405"/>
                  <wp:effectExtent l="0" t="0" r="13970" b="10795"/>
                  <wp:wrapNone/>
                  <wp:docPr id="2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0.png"/>
                          <pic:cNvPicPr>
                            <a:picLocks noChangeAspect="1"/>
                          </pic:cNvPicPr>
                        </pic:nvPicPr>
                        <pic:blipFill>
                          <a:blip r:embed="rId10" cstate="print"/>
                          <a:stretch>
                            <a:fillRect/>
                          </a:stretch>
                        </pic:blipFill>
                        <pic:spPr>
                          <a:xfrm>
                            <a:off x="0" y="0"/>
                            <a:ext cx="81038" cy="446404"/>
                          </a:xfrm>
                          <a:prstGeom prst="rect">
                            <a:avLst/>
                          </a:prstGeom>
                        </pic:spPr>
                      </pic:pic>
                    </a:graphicData>
                  </a:graphic>
                </wp:anchor>
              </w:drawing>
            </w:r>
            <w:r>
              <w:rPr>
                <w:rFonts w:hint="eastAsia" w:ascii="楷体" w:hAnsi="楷体" w:eastAsia="楷体" w:cs="楷体"/>
                <w:kern w:val="2"/>
                <w:sz w:val="21"/>
                <w:szCs w:val="21"/>
                <w:lang w:val="en-US" w:eastAsia="zh-CN" w:bidi="ar-SA"/>
              </w:rPr>
              <w:t>对第三人：排除妨害；对承租人：不当得利</w:t>
            </w:r>
          </w:p>
        </w:tc>
      </w:tr>
      <w:tr w14:paraId="230B54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25789D3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vMerge w:val="continue"/>
            <w:tcBorders>
              <w:tl2br w:val="nil"/>
              <w:tr2bl w:val="nil"/>
            </w:tcBorders>
            <w:vAlign w:val="center"/>
          </w:tcPr>
          <w:p w14:paraId="787F98FD">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09" w:type="pct"/>
            <w:tcBorders>
              <w:tl2br w:val="nil"/>
              <w:tr2bl w:val="nil"/>
            </w:tcBorders>
            <w:vAlign w:val="center"/>
          </w:tcPr>
          <w:p w14:paraId="3CD38DF7">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同意转租的推定</w:t>
            </w:r>
          </w:p>
          <w:p w14:paraId="5232F57E">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2637" w:type="pct"/>
            <w:tcBorders>
              <w:tl2br w:val="nil"/>
              <w:tr2bl w:val="nil"/>
            </w:tcBorders>
            <w:vAlign w:val="center"/>
          </w:tcPr>
          <w:p w14:paraId="132743A1">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出租人知道或者应当知道承租人转租，但是</w:t>
            </w:r>
            <w:r>
              <w:rPr>
                <w:rFonts w:hint="eastAsia" w:ascii="楷体" w:hAnsi="楷体" w:eastAsia="楷体" w:cs="楷体"/>
                <w:color w:val="FF0000"/>
                <w:kern w:val="2"/>
                <w:sz w:val="21"/>
                <w:szCs w:val="21"/>
                <w:lang w:val="en-US" w:eastAsia="zh-CN" w:bidi="ar-SA"/>
              </w:rPr>
              <w:t>在六个月内未提出异议的，视为出租人同意转租</w:t>
            </w:r>
            <w:r>
              <w:rPr>
                <w:rFonts w:hint="eastAsia" w:ascii="楷体" w:hAnsi="楷体" w:eastAsia="楷体" w:cs="楷体"/>
                <w:kern w:val="2"/>
                <w:sz w:val="21"/>
                <w:szCs w:val="21"/>
                <w:lang w:val="en-US" w:eastAsia="zh-CN" w:bidi="ar-SA"/>
              </w:rPr>
              <w:t>。</w:t>
            </w:r>
          </w:p>
        </w:tc>
      </w:tr>
      <w:tr w14:paraId="0223CE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27C77A98">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vMerge w:val="continue"/>
            <w:tcBorders>
              <w:tl2br w:val="nil"/>
              <w:tr2bl w:val="nil"/>
            </w:tcBorders>
            <w:vAlign w:val="center"/>
          </w:tcPr>
          <w:p w14:paraId="7E88571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09" w:type="pct"/>
            <w:tcBorders>
              <w:tl2br w:val="nil"/>
              <w:tr2bl w:val="nil"/>
            </w:tcBorders>
            <w:vAlign w:val="center"/>
          </w:tcPr>
          <w:p w14:paraId="604664A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次承租人的保护</w:t>
            </w:r>
          </w:p>
          <w:p w14:paraId="595590B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2637" w:type="pct"/>
            <w:tcBorders>
              <w:tl2br w:val="nil"/>
              <w:tr2bl w:val="nil"/>
            </w:tcBorders>
          </w:tcPr>
          <w:p w14:paraId="083ABA2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承租人拖欠租金的，</w:t>
            </w:r>
            <w:r>
              <w:rPr>
                <w:rFonts w:hint="eastAsia" w:ascii="楷体" w:hAnsi="楷体" w:eastAsia="楷体" w:cs="楷体"/>
                <w:color w:val="FF0000"/>
                <w:kern w:val="2"/>
                <w:sz w:val="21"/>
                <w:szCs w:val="21"/>
                <w:lang w:val="en-US" w:eastAsia="zh-CN" w:bidi="ar-SA"/>
              </w:rPr>
              <w:t>次承租人可以代承租人支付其欠付的租金和违约金</w:t>
            </w:r>
            <w:r>
              <w:rPr>
                <w:rFonts w:hint="eastAsia" w:ascii="楷体" w:hAnsi="楷体" w:eastAsia="楷体" w:cs="楷体"/>
                <w:kern w:val="2"/>
                <w:sz w:val="21"/>
                <w:szCs w:val="21"/>
                <w:lang w:val="en-US" w:eastAsia="zh-CN" w:bidi="ar-SA"/>
              </w:rPr>
              <w:t>，但是转租合同对出租人不具有法律约束力的除外。</w:t>
            </w:r>
          </w:p>
          <w:p w14:paraId="1DF0FF5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次承租人代为支付的租金和违约金，可以</w:t>
            </w:r>
            <w:r>
              <w:rPr>
                <w:rFonts w:hint="eastAsia" w:ascii="楷体" w:hAnsi="楷体" w:eastAsia="楷体" w:cs="楷体"/>
                <w:color w:val="FF0000"/>
                <w:kern w:val="2"/>
                <w:sz w:val="21"/>
                <w:szCs w:val="21"/>
                <w:lang w:val="en-US" w:eastAsia="zh-CN" w:bidi="ar-SA"/>
              </w:rPr>
              <w:t>折抵</w:t>
            </w:r>
            <w:r>
              <w:rPr>
                <w:rFonts w:hint="eastAsia" w:ascii="楷体" w:hAnsi="楷体" w:eastAsia="楷体" w:cs="楷体"/>
                <w:kern w:val="2"/>
                <w:sz w:val="21"/>
                <w:szCs w:val="21"/>
                <w:lang w:val="en-US" w:eastAsia="zh-CN" w:bidi="ar-SA"/>
              </w:rPr>
              <w:t>次承租人应当向承租人支付的租金；超出其应付的租金数额的，可以向承租人</w:t>
            </w:r>
            <w:r>
              <w:rPr>
                <w:rFonts w:hint="eastAsia" w:ascii="楷体" w:hAnsi="楷体" w:eastAsia="楷体" w:cs="楷体"/>
                <w:color w:val="FF0000"/>
                <w:kern w:val="2"/>
                <w:sz w:val="21"/>
                <w:szCs w:val="21"/>
                <w:lang w:val="en-US" w:eastAsia="zh-CN" w:bidi="ar-SA"/>
              </w:rPr>
              <w:t>追偿</w:t>
            </w:r>
            <w:r>
              <w:rPr>
                <w:rFonts w:hint="eastAsia" w:ascii="楷体" w:hAnsi="楷体" w:eastAsia="楷体" w:cs="楷体"/>
                <w:kern w:val="2"/>
                <w:sz w:val="21"/>
                <w:szCs w:val="21"/>
                <w:lang w:val="en-US" w:eastAsia="zh-CN" w:bidi="ar-SA"/>
              </w:rPr>
              <w:t>。</w:t>
            </w:r>
          </w:p>
        </w:tc>
      </w:tr>
      <w:tr w14:paraId="13FBB8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2EEC932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tcBorders>
              <w:tl2br w:val="nil"/>
              <w:tr2bl w:val="nil"/>
            </w:tcBorders>
            <w:vAlign w:val="center"/>
          </w:tcPr>
          <w:p w14:paraId="5FA5E33B">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买卖不破租赁（相对性的例外）</w:t>
            </w:r>
          </w:p>
        </w:tc>
        <w:tc>
          <w:tcPr>
            <w:tcW w:w="3346" w:type="pct"/>
            <w:gridSpan w:val="2"/>
            <w:tcBorders>
              <w:tl2br w:val="nil"/>
              <w:tr2bl w:val="nil"/>
            </w:tcBorders>
            <w:vAlign w:val="center"/>
          </w:tcPr>
          <w:p w14:paraId="06591ED4">
            <w:pPr>
              <w:keepNext w:val="0"/>
              <w:keepLines w:val="0"/>
              <w:pageBreakBefore w:val="0"/>
              <w:widowControl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租赁物在租赁期间发生所有权变动的，不影响租赁合同的效力</w:t>
            </w:r>
            <w:r>
              <w:rPr>
                <w:rFonts w:hint="eastAsia" w:ascii="楷体" w:hAnsi="楷体" w:eastAsia="楷体" w:cs="楷体"/>
                <w:kern w:val="2"/>
                <w:sz w:val="21"/>
                <w:szCs w:val="21"/>
                <w:lang w:val="en-US" w:eastAsia="zh-CN" w:bidi="ar-SA"/>
              </w:rPr>
              <w:t>。</w:t>
            </w:r>
          </w:p>
        </w:tc>
      </w:tr>
      <w:tr w14:paraId="604FDC9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44362BDB">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tcBorders>
              <w:tl2br w:val="nil"/>
              <w:tr2bl w:val="nil"/>
            </w:tcBorders>
            <w:vAlign w:val="center"/>
          </w:tcPr>
          <w:p w14:paraId="626F7F68">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对租赁物的修缮义务</w:t>
            </w:r>
          </w:p>
        </w:tc>
        <w:tc>
          <w:tcPr>
            <w:tcW w:w="3346" w:type="pct"/>
            <w:gridSpan w:val="2"/>
            <w:tcBorders>
              <w:tl2br w:val="nil"/>
              <w:tr2bl w:val="nil"/>
            </w:tcBorders>
          </w:tcPr>
          <w:p w14:paraId="6129A306">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无约定者，出租人承担维修、修缮义务。融资租赁则相反。</w:t>
            </w:r>
          </w:p>
          <w:p w14:paraId="624DC9C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因承租人过错导致租赁物需要维修的，出租人不承担维修义务。</w:t>
            </w:r>
          </w:p>
        </w:tc>
      </w:tr>
      <w:tr w14:paraId="4A73BB2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3578666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tcBorders>
              <w:tl2br w:val="nil"/>
              <w:tr2bl w:val="nil"/>
            </w:tcBorders>
            <w:vAlign w:val="center"/>
          </w:tcPr>
          <w:p w14:paraId="1517729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登记备案与合同效力</w:t>
            </w:r>
          </w:p>
        </w:tc>
        <w:tc>
          <w:tcPr>
            <w:tcW w:w="3346" w:type="pct"/>
            <w:gridSpan w:val="2"/>
            <w:tcBorders>
              <w:tl2br w:val="nil"/>
              <w:tr2bl w:val="nil"/>
            </w:tcBorders>
            <w:vAlign w:val="center"/>
          </w:tcPr>
          <w:p w14:paraId="5F253120">
            <w:pPr>
              <w:keepNext w:val="0"/>
              <w:keepLines w:val="0"/>
              <w:pageBreakBefore w:val="0"/>
              <w:widowControl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w:t>
            </w:r>
            <w:r>
              <w:rPr>
                <w:rFonts w:hint="eastAsia" w:ascii="楷体" w:hAnsi="楷体" w:eastAsia="楷体" w:cs="楷体"/>
                <w:color w:val="FF0000"/>
                <w:kern w:val="2"/>
                <w:sz w:val="21"/>
                <w:szCs w:val="21"/>
                <w:lang w:val="en-US" w:eastAsia="zh-CN" w:bidi="ar-SA"/>
              </w:rPr>
              <w:t>未依照法律、行政法规规定办理租赁合同登记备案手续的，不影响合同的效力</w:t>
            </w:r>
            <w:r>
              <w:rPr>
                <w:rFonts w:hint="eastAsia" w:ascii="楷体" w:hAnsi="楷体" w:eastAsia="楷体" w:cs="楷体"/>
                <w:kern w:val="2"/>
                <w:sz w:val="21"/>
                <w:szCs w:val="21"/>
                <w:lang w:val="en-US" w:eastAsia="zh-CN" w:bidi="ar-SA"/>
              </w:rPr>
              <w:t>。</w:t>
            </w:r>
          </w:p>
        </w:tc>
      </w:tr>
      <w:tr w14:paraId="010749B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253C394A">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tcBorders>
              <w:tl2br w:val="nil"/>
              <w:tr2bl w:val="nil"/>
            </w:tcBorders>
            <w:vAlign w:val="center"/>
          </w:tcPr>
          <w:p w14:paraId="662F421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承租人对租赁物的改善</w:t>
            </w:r>
          </w:p>
        </w:tc>
        <w:tc>
          <w:tcPr>
            <w:tcW w:w="3346" w:type="pct"/>
            <w:gridSpan w:val="2"/>
            <w:tcBorders>
              <w:tl2br w:val="nil"/>
              <w:tr2bl w:val="nil"/>
            </w:tcBorders>
          </w:tcPr>
          <w:p w14:paraId="7462C911">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承租人经出租人同意，可以对租赁物进行改善或者增设他物。</w:t>
            </w:r>
          </w:p>
          <w:p w14:paraId="6E08B95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承租人</w:t>
            </w:r>
            <w:r>
              <w:rPr>
                <w:rFonts w:hint="eastAsia" w:ascii="楷体" w:hAnsi="楷体" w:eastAsia="楷体" w:cs="楷体"/>
                <w:color w:val="FF0000"/>
                <w:kern w:val="2"/>
                <w:sz w:val="21"/>
                <w:szCs w:val="21"/>
                <w:lang w:val="en-US" w:eastAsia="zh-CN" w:bidi="ar-SA"/>
              </w:rPr>
              <w:t>未经出租人同意</w:t>
            </w:r>
            <w:r>
              <w:rPr>
                <w:rFonts w:hint="eastAsia" w:ascii="楷体" w:hAnsi="楷体" w:eastAsia="楷体" w:cs="楷体"/>
                <w:kern w:val="2"/>
                <w:sz w:val="21"/>
                <w:szCs w:val="21"/>
                <w:lang w:val="en-US" w:eastAsia="zh-CN" w:bidi="ar-SA"/>
              </w:rPr>
              <w:t>，对租赁物进行改善或者增设他物的，出租人</w:t>
            </w:r>
            <w:r>
              <w:rPr>
                <w:rFonts w:hint="eastAsia" w:ascii="楷体" w:hAnsi="楷体" w:eastAsia="楷体" w:cs="楷体"/>
                <w:color w:val="FF0000"/>
                <w:kern w:val="2"/>
                <w:sz w:val="21"/>
                <w:szCs w:val="21"/>
                <w:lang w:val="en-US" w:eastAsia="zh-CN" w:bidi="ar-SA"/>
              </w:rPr>
              <w:t>可以请求承租人恢复原状或者赔偿损失</w:t>
            </w:r>
            <w:r>
              <w:rPr>
                <w:rFonts w:hint="eastAsia" w:ascii="楷体" w:hAnsi="楷体" w:eastAsia="楷体" w:cs="楷体"/>
                <w:kern w:val="2"/>
                <w:sz w:val="21"/>
                <w:szCs w:val="21"/>
                <w:lang w:val="en-US" w:eastAsia="zh-CN" w:bidi="ar-SA"/>
              </w:rPr>
              <w:t>。</w:t>
            </w:r>
          </w:p>
        </w:tc>
      </w:tr>
      <w:tr w14:paraId="46859A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7C84FC70">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tcBorders>
              <w:tl2br w:val="nil"/>
              <w:tr2bl w:val="nil"/>
            </w:tcBorders>
            <w:vAlign w:val="center"/>
          </w:tcPr>
          <w:p w14:paraId="78CD173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租赁期间占有使用租赁物的收益归属</w:t>
            </w:r>
          </w:p>
        </w:tc>
        <w:tc>
          <w:tcPr>
            <w:tcW w:w="3346" w:type="pct"/>
            <w:gridSpan w:val="2"/>
            <w:tcBorders>
              <w:tl2br w:val="nil"/>
              <w:tr2bl w:val="nil"/>
            </w:tcBorders>
            <w:vAlign w:val="center"/>
          </w:tcPr>
          <w:p w14:paraId="42C13DA6">
            <w:pPr>
              <w:keepNext w:val="0"/>
              <w:keepLines w:val="0"/>
              <w:pageBreakBefore w:val="0"/>
              <w:widowControl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除非另有约定，在租赁期间因占有、使用租赁物获得的</w:t>
            </w:r>
            <w:r>
              <w:rPr>
                <w:rFonts w:hint="eastAsia" w:ascii="楷体" w:hAnsi="楷体" w:eastAsia="楷体" w:cs="楷体"/>
                <w:color w:val="FF0000"/>
                <w:kern w:val="2"/>
                <w:sz w:val="21"/>
                <w:szCs w:val="21"/>
                <w:lang w:val="en-US" w:eastAsia="zh-CN" w:bidi="ar-SA"/>
              </w:rPr>
              <w:t>收益，归承租人所有。</w:t>
            </w:r>
          </w:p>
        </w:tc>
      </w:tr>
      <w:tr w14:paraId="00A7165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2A04D147">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vMerge w:val="restart"/>
            <w:tcBorders>
              <w:tl2br w:val="nil"/>
              <w:tr2bl w:val="nil"/>
            </w:tcBorders>
            <w:vAlign w:val="center"/>
          </w:tcPr>
          <w:p w14:paraId="04C83B8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租赁合同的解除</w:t>
            </w:r>
          </w:p>
        </w:tc>
        <w:tc>
          <w:tcPr>
            <w:tcW w:w="709" w:type="pct"/>
            <w:tcBorders>
              <w:tl2br w:val="nil"/>
              <w:tr2bl w:val="nil"/>
            </w:tcBorders>
            <w:vAlign w:val="center"/>
          </w:tcPr>
          <w:p w14:paraId="570AA1A0">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出租人解除</w:t>
            </w:r>
          </w:p>
        </w:tc>
        <w:tc>
          <w:tcPr>
            <w:tcW w:w="2637" w:type="pct"/>
            <w:tcBorders>
              <w:tl2br w:val="nil"/>
              <w:tr2bl w:val="nil"/>
            </w:tcBorders>
          </w:tcPr>
          <w:p w14:paraId="73889413">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承租人未经同意转租；承租人未按照约定方法或租赁物的性质使用；承租人无正当理由未支付或者迟延支付租金，经请求在合理期限内不支付的。</w:t>
            </w:r>
          </w:p>
        </w:tc>
      </w:tr>
      <w:tr w14:paraId="6AD73D0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tcPr>
          <w:p w14:paraId="1B08B0EE">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748" w:type="pct"/>
            <w:vMerge w:val="continue"/>
            <w:tcBorders>
              <w:tl2br w:val="nil"/>
              <w:tr2bl w:val="nil"/>
            </w:tcBorders>
          </w:tcPr>
          <w:p w14:paraId="4E1134EA">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709" w:type="pct"/>
            <w:tcBorders>
              <w:tl2br w:val="nil"/>
              <w:tr2bl w:val="nil"/>
            </w:tcBorders>
            <w:vAlign w:val="center"/>
          </w:tcPr>
          <w:p w14:paraId="7E7F565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承租人解除</w:t>
            </w:r>
          </w:p>
        </w:tc>
        <w:tc>
          <w:tcPr>
            <w:tcW w:w="2637" w:type="pct"/>
            <w:tcBorders>
              <w:tl2br w:val="nil"/>
              <w:tr2bl w:val="nil"/>
            </w:tcBorders>
          </w:tcPr>
          <w:p w14:paraId="05CE04CA">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租人原因导致租赁物被司法机关或者行政机关依法查封；租赁物权属有争议；租赁物具有违反法律、行政法规关于使用条件强制性规定情形；因不可归责于承租人的事由，致使租赁物部分或者全部毁损、灭失，且因租赁物部分或者全部毁损、灭失，致使不能实现合同目的的；租赁物危及承租人的安全或者健康的，即使承租人订立合同时明知该租赁物质量不合格，承租人仍然可以随时解除合同。</w:t>
            </w:r>
          </w:p>
        </w:tc>
      </w:tr>
      <w:tr w14:paraId="6DB6217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restart"/>
            <w:tcBorders>
              <w:tl2br w:val="nil"/>
              <w:tr2bl w:val="nil"/>
            </w:tcBorders>
            <w:vAlign w:val="center"/>
          </w:tcPr>
          <w:p w14:paraId="17100C0F">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房租租赁规则</w:t>
            </w:r>
          </w:p>
        </w:tc>
        <w:tc>
          <w:tcPr>
            <w:tcW w:w="1457" w:type="pct"/>
            <w:gridSpan w:val="2"/>
            <w:vMerge w:val="restart"/>
            <w:tcBorders>
              <w:tl2br w:val="nil"/>
              <w:tr2bl w:val="nil"/>
            </w:tcBorders>
            <w:vAlign w:val="center"/>
          </w:tcPr>
          <w:p w14:paraId="07E66D78">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房屋承租人的优先购买权</w:t>
            </w:r>
          </w:p>
        </w:tc>
        <w:tc>
          <w:tcPr>
            <w:tcW w:w="2637" w:type="pct"/>
            <w:tcBorders>
              <w:tl2br w:val="nil"/>
              <w:tr2bl w:val="nil"/>
            </w:tcBorders>
          </w:tcPr>
          <w:p w14:paraId="5BE38C2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优先购买权的行使：</w:t>
            </w:r>
          </w:p>
          <w:p w14:paraId="7D266AA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提前通知——合理期间（拍卖方式提前5日，若未参加拍卖视为放弃）——否则承租人可请求赔偿——但请求出租人与第三人合同无效者，不予支持。</w:t>
            </w:r>
          </w:p>
        </w:tc>
      </w:tr>
      <w:tr w14:paraId="1197B4A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62B5D59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457" w:type="pct"/>
            <w:gridSpan w:val="2"/>
            <w:vMerge w:val="continue"/>
            <w:tcBorders>
              <w:tl2br w:val="nil"/>
              <w:tr2bl w:val="nil"/>
            </w:tcBorders>
            <w:vAlign w:val="center"/>
          </w:tcPr>
          <w:p w14:paraId="106DFE5A">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2637" w:type="pct"/>
            <w:tcBorders>
              <w:tl2br w:val="nil"/>
              <w:tr2bl w:val="nil"/>
            </w:tcBorders>
          </w:tcPr>
          <w:p w14:paraId="21A85022">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优先购买权的排除：</w:t>
            </w:r>
          </w:p>
          <w:p w14:paraId="6C8EADE1">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房屋共有人</w:t>
            </w:r>
            <w:r>
              <w:rPr>
                <w:rFonts w:hint="eastAsia" w:ascii="楷体" w:hAnsi="楷体" w:eastAsia="楷体" w:cs="楷体"/>
                <w:kern w:val="2"/>
                <w:sz w:val="21"/>
                <w:szCs w:val="21"/>
                <w:lang w:val="en-US" w:eastAsia="zh-CN" w:bidi="ar-SA"/>
              </w:rPr>
              <w:t>行使优先购买权的；出租人将房屋出卖给</w:t>
            </w:r>
            <w:r>
              <w:rPr>
                <w:rFonts w:hint="eastAsia" w:ascii="楷体" w:hAnsi="楷体" w:eastAsia="楷体" w:cs="楷体"/>
                <w:color w:val="FF0000"/>
                <w:kern w:val="2"/>
                <w:sz w:val="21"/>
                <w:szCs w:val="21"/>
                <w:lang w:val="en-US" w:eastAsia="zh-CN" w:bidi="ar-SA"/>
              </w:rPr>
              <w:t>近亲属</w:t>
            </w:r>
            <w:r>
              <w:rPr>
                <w:rFonts w:hint="eastAsia" w:ascii="楷体" w:hAnsi="楷体" w:eastAsia="楷体" w:cs="楷体"/>
                <w:kern w:val="2"/>
                <w:sz w:val="21"/>
                <w:szCs w:val="21"/>
                <w:lang w:val="en-US" w:eastAsia="zh-CN" w:bidi="ar-SA"/>
              </w:rPr>
              <w:t>，包括配偶、父母、子女、兄弟姐妹、祖父母、外祖父母、孙子女、外孙子女的；出租人履行通知义务后，承租人在十五日内未明确表示购买的；已经将房屋卖给第三人的。</w:t>
            </w:r>
          </w:p>
        </w:tc>
      </w:tr>
      <w:tr w14:paraId="4B2B1EF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4AAD8843">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457" w:type="pct"/>
            <w:gridSpan w:val="2"/>
            <w:tcBorders>
              <w:tl2br w:val="nil"/>
              <w:tr2bl w:val="nil"/>
            </w:tcBorders>
            <w:vAlign w:val="center"/>
          </w:tcPr>
          <w:p w14:paraId="0F88570E">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“一房数租”时的认定顺序</w:t>
            </w:r>
          </w:p>
        </w:tc>
        <w:tc>
          <w:tcPr>
            <w:tcW w:w="2637" w:type="pct"/>
            <w:tcBorders>
              <w:tl2br w:val="nil"/>
              <w:tr2bl w:val="nil"/>
            </w:tcBorders>
          </w:tcPr>
          <w:p w14:paraId="5786D04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出租人就同一房屋订立数份租赁合同，</w:t>
            </w:r>
            <w:r>
              <w:rPr>
                <w:rFonts w:hint="eastAsia" w:ascii="楷体" w:hAnsi="楷体" w:eastAsia="楷体" w:cs="楷体"/>
                <w:color w:val="FF0000"/>
                <w:kern w:val="2"/>
                <w:sz w:val="21"/>
                <w:szCs w:val="21"/>
                <w:lang w:val="en-US" w:eastAsia="zh-CN" w:bidi="ar-SA"/>
              </w:rPr>
              <w:t>在合同均有效的情况下</w:t>
            </w:r>
            <w:r>
              <w:rPr>
                <w:rFonts w:hint="eastAsia" w:ascii="楷体" w:hAnsi="楷体" w:eastAsia="楷体" w:cs="楷体"/>
                <w:kern w:val="2"/>
                <w:sz w:val="21"/>
                <w:szCs w:val="21"/>
                <w:lang w:val="en-US" w:eastAsia="zh-CN" w:bidi="ar-SA"/>
              </w:rPr>
              <w:t>，承租人均主张履行合同的，人民法院按照下列顺序确定履行合同的承租人：</w:t>
            </w:r>
          </w:p>
          <w:p w14:paraId="54D0C7C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已经</w:t>
            </w:r>
            <w:r>
              <w:rPr>
                <w:rFonts w:hint="eastAsia" w:ascii="楷体" w:hAnsi="楷体" w:eastAsia="楷体" w:cs="楷体"/>
                <w:color w:val="FF0000"/>
                <w:kern w:val="2"/>
                <w:sz w:val="21"/>
                <w:szCs w:val="21"/>
                <w:lang w:val="en-US" w:eastAsia="zh-CN" w:bidi="ar-SA"/>
              </w:rPr>
              <w:t>合法占有租赁房屋</w:t>
            </w:r>
            <w:r>
              <w:rPr>
                <w:rFonts w:hint="eastAsia" w:ascii="楷体" w:hAnsi="楷体" w:eastAsia="楷体" w:cs="楷体"/>
                <w:kern w:val="2"/>
                <w:sz w:val="21"/>
                <w:szCs w:val="21"/>
                <w:lang w:val="en-US" w:eastAsia="zh-CN" w:bidi="ar-SA"/>
              </w:rPr>
              <w:t>的；</w:t>
            </w:r>
          </w:p>
          <w:p w14:paraId="67A1B5F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已经</w:t>
            </w:r>
            <w:r>
              <w:rPr>
                <w:rFonts w:hint="eastAsia" w:ascii="楷体" w:hAnsi="楷体" w:eastAsia="楷体" w:cs="楷体"/>
                <w:color w:val="FF0000"/>
                <w:kern w:val="2"/>
                <w:sz w:val="21"/>
                <w:szCs w:val="21"/>
                <w:lang w:val="en-US" w:eastAsia="zh-CN" w:bidi="ar-SA"/>
              </w:rPr>
              <w:t>办理登记备案手续</w:t>
            </w:r>
            <w:r>
              <w:rPr>
                <w:rFonts w:hint="eastAsia" w:ascii="楷体" w:hAnsi="楷体" w:eastAsia="楷体" w:cs="楷体"/>
                <w:kern w:val="2"/>
                <w:sz w:val="21"/>
                <w:szCs w:val="21"/>
                <w:lang w:val="en-US" w:eastAsia="zh-CN" w:bidi="ar-SA"/>
              </w:rPr>
              <w:t>的；</w:t>
            </w:r>
          </w:p>
          <w:p w14:paraId="0DFF2837">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合同</w:t>
            </w:r>
            <w:r>
              <w:rPr>
                <w:rFonts w:hint="eastAsia" w:ascii="楷体" w:hAnsi="楷体" w:eastAsia="楷体" w:cs="楷体"/>
                <w:color w:val="FF0000"/>
                <w:kern w:val="2"/>
                <w:sz w:val="21"/>
                <w:szCs w:val="21"/>
                <w:lang w:val="en-US" w:eastAsia="zh-CN" w:bidi="ar-SA"/>
              </w:rPr>
              <w:t>成立在先</w:t>
            </w:r>
            <w:r>
              <w:rPr>
                <w:rFonts w:hint="eastAsia" w:ascii="楷体" w:hAnsi="楷体" w:eastAsia="楷体" w:cs="楷体"/>
                <w:kern w:val="2"/>
                <w:sz w:val="21"/>
                <w:szCs w:val="21"/>
                <w:lang w:val="en-US" w:eastAsia="zh-CN" w:bidi="ar-SA"/>
              </w:rPr>
              <w:t>的。</w:t>
            </w:r>
          </w:p>
          <w:p w14:paraId="632CAA2F">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不能取得租赁房屋的承租人请求解除合同、赔偿损失的，依照民法典的有关规定处理。</w:t>
            </w:r>
          </w:p>
        </w:tc>
      </w:tr>
      <w:tr w14:paraId="5340F0C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075D24D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457" w:type="pct"/>
            <w:gridSpan w:val="2"/>
            <w:tcBorders>
              <w:tl2br w:val="nil"/>
              <w:tr2bl w:val="nil"/>
            </w:tcBorders>
            <w:vAlign w:val="center"/>
          </w:tcPr>
          <w:p w14:paraId="44D60A0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继续承租权</w:t>
            </w:r>
          </w:p>
        </w:tc>
        <w:tc>
          <w:tcPr>
            <w:tcW w:w="2637" w:type="pct"/>
            <w:tcBorders>
              <w:tl2br w:val="nil"/>
              <w:tr2bl w:val="nil"/>
            </w:tcBorders>
          </w:tcPr>
          <w:p w14:paraId="33808D6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承租人在房屋租赁期间死亡的，</w:t>
            </w:r>
            <w:r>
              <w:rPr>
                <w:rFonts w:hint="eastAsia" w:ascii="楷体" w:hAnsi="楷体" w:eastAsia="楷体" w:cs="楷体"/>
                <w:color w:val="FF0000"/>
                <w:kern w:val="2"/>
                <w:sz w:val="21"/>
                <w:szCs w:val="21"/>
                <w:lang w:val="en-US" w:eastAsia="zh-CN" w:bidi="ar-SA"/>
              </w:rPr>
              <w:t>与其生前共同居住的人或者共同经营人</w:t>
            </w:r>
            <w:r>
              <w:rPr>
                <w:rFonts w:hint="eastAsia" w:ascii="楷体" w:hAnsi="楷体" w:eastAsia="楷体" w:cs="楷体"/>
                <w:kern w:val="2"/>
                <w:sz w:val="21"/>
                <w:szCs w:val="21"/>
                <w:lang w:val="en-US" w:eastAsia="zh-CN" w:bidi="ar-SA"/>
              </w:rPr>
              <w:t>可以按照原租赁合同租赁该房屋。</w:t>
            </w:r>
          </w:p>
        </w:tc>
      </w:tr>
      <w:tr w14:paraId="24EF05A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301EB020">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457" w:type="pct"/>
            <w:gridSpan w:val="2"/>
            <w:tcBorders>
              <w:tl2br w:val="nil"/>
              <w:tr2bl w:val="nil"/>
            </w:tcBorders>
            <w:vAlign w:val="center"/>
          </w:tcPr>
          <w:p w14:paraId="58FAEF08">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优先承租权</w:t>
            </w:r>
          </w:p>
        </w:tc>
        <w:tc>
          <w:tcPr>
            <w:tcW w:w="2637" w:type="pct"/>
            <w:tcBorders>
              <w:tl2br w:val="nil"/>
              <w:tr2bl w:val="nil"/>
            </w:tcBorders>
          </w:tcPr>
          <w:p w14:paraId="503102A9">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租赁期间届满，房屋承租人享有以</w:t>
            </w:r>
            <w:r>
              <w:rPr>
                <w:rFonts w:hint="eastAsia" w:ascii="楷体" w:hAnsi="楷体" w:eastAsia="楷体" w:cs="楷体"/>
                <w:color w:val="FF0000"/>
                <w:kern w:val="2"/>
                <w:sz w:val="21"/>
                <w:szCs w:val="21"/>
                <w:lang w:val="en-US" w:eastAsia="zh-CN" w:bidi="ar-SA"/>
              </w:rPr>
              <w:t>同等条件优先承租的权利。</w:t>
            </w:r>
          </w:p>
        </w:tc>
      </w:tr>
      <w:tr w14:paraId="39921FC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vAlign w:val="center"/>
          </w:tcPr>
          <w:p w14:paraId="588AF358">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48" w:type="pct"/>
            <w:vMerge w:val="restart"/>
            <w:tcBorders>
              <w:tl2br w:val="nil"/>
              <w:tr2bl w:val="nil"/>
            </w:tcBorders>
            <w:vAlign w:val="center"/>
          </w:tcPr>
          <w:p w14:paraId="263C06D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房屋租赁合同无效的情形与后果</w:t>
            </w:r>
          </w:p>
        </w:tc>
        <w:tc>
          <w:tcPr>
            <w:tcW w:w="3346" w:type="pct"/>
            <w:gridSpan w:val="2"/>
            <w:tcBorders>
              <w:tl2br w:val="nil"/>
              <w:tr2bl w:val="nil"/>
            </w:tcBorders>
          </w:tcPr>
          <w:p w14:paraId="7C309B9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具体情形：</w:t>
            </w:r>
          </w:p>
          <w:p w14:paraId="1047AFA3">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①出租人未取得建设工程规划许可证或未按许可证建设，租赁合同无效；</w:t>
            </w:r>
          </w:p>
          <w:p w14:paraId="32AB4283">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②出租人就未经批准或者未按照批准内容建设的临时建筑，租赁合同无效；</w:t>
            </w:r>
          </w:p>
          <w:p w14:paraId="68CF05C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③出租人超出临时建筑使用期限，订立的租赁合同，超过的部分无效。</w:t>
            </w:r>
          </w:p>
          <w:p w14:paraId="7E570B0B">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以上三种，在一审期间法庭辩论终结前重新获得批准或认可的，有效。</w:t>
            </w:r>
          </w:p>
          <w:p w14:paraId="78CE47A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④转租合同，超过租赁剩余期限的，超过部分无效；</w:t>
            </w:r>
          </w:p>
          <w:p w14:paraId="08D0B213">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⑤房屋租赁合同依法律、法规应当办理登记备案手续的，未办理的不认定租赁合同无效。</w:t>
            </w:r>
          </w:p>
          <w:p w14:paraId="24C825B9">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以上两种，当事人可以另行约定。</w:t>
            </w:r>
          </w:p>
        </w:tc>
      </w:tr>
      <w:tr w14:paraId="0D83623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04" w:type="pct"/>
            <w:vMerge w:val="continue"/>
            <w:tcBorders>
              <w:tl2br w:val="nil"/>
              <w:tr2bl w:val="nil"/>
            </w:tcBorders>
          </w:tcPr>
          <w:p w14:paraId="6893D816">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748" w:type="pct"/>
            <w:vMerge w:val="continue"/>
            <w:tcBorders>
              <w:tl2br w:val="nil"/>
              <w:tr2bl w:val="nil"/>
            </w:tcBorders>
          </w:tcPr>
          <w:p w14:paraId="185D128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3346" w:type="pct"/>
            <w:gridSpan w:val="2"/>
            <w:tcBorders>
              <w:tl2br w:val="nil"/>
              <w:tr2bl w:val="nil"/>
            </w:tcBorders>
          </w:tcPr>
          <w:p w14:paraId="3162050C">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合同无效的后果：出租人可请求房屋的占有使用费</w:t>
            </w:r>
            <w:r>
              <w:rPr>
                <w:rFonts w:hint="eastAsia" w:ascii="楷体" w:hAnsi="楷体" w:eastAsia="楷体" w:cs="楷体"/>
                <w:kern w:val="2"/>
                <w:sz w:val="21"/>
                <w:szCs w:val="21"/>
                <w:lang w:val="en-US" w:eastAsia="zh-CN" w:bidi="ar-SA"/>
              </w:rPr>
              <w:t>。</w:t>
            </w:r>
          </w:p>
        </w:tc>
      </w:tr>
    </w:tbl>
    <w:p w14:paraId="525A0CE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考点55：保证合同</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707"/>
        <w:gridCol w:w="2286"/>
        <w:gridCol w:w="5815"/>
      </w:tblGrid>
      <w:tr w14:paraId="68005D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restart"/>
            <w:tcBorders>
              <w:tl2br w:val="nil"/>
              <w:tr2bl w:val="nil"/>
            </w:tcBorders>
            <w:vAlign w:val="center"/>
          </w:tcPr>
          <w:p w14:paraId="4E5B5AF0">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保证责任的成立</w:t>
            </w:r>
          </w:p>
        </w:tc>
        <w:tc>
          <w:tcPr>
            <w:tcW w:w="1165" w:type="pct"/>
            <w:tcBorders>
              <w:tl2br w:val="nil"/>
              <w:tr2bl w:val="nil"/>
            </w:tcBorders>
            <w:vAlign w:val="center"/>
          </w:tcPr>
          <w:p w14:paraId="6B5DE06B">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一般设立保证的方式</w:t>
            </w:r>
          </w:p>
        </w:tc>
        <w:tc>
          <w:tcPr>
            <w:tcW w:w="2964" w:type="pct"/>
            <w:tcBorders>
              <w:tl2br w:val="nil"/>
              <w:tr2bl w:val="nil"/>
            </w:tcBorders>
          </w:tcPr>
          <w:p w14:paraId="3F67C831">
            <w:pPr>
              <w:pStyle w:val="17"/>
              <w:keepNext w:val="0"/>
              <w:keepLines w:val="0"/>
              <w:pageBreakBefore w:val="0"/>
              <w:widowControl w:val="0"/>
              <w:numPr>
                <w:ilvl w:val="0"/>
                <w:numId w:val="0"/>
              </w:numPr>
              <w:tabs>
                <w:tab w:val="left" w:pos="796"/>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保证合同；保证条款；单方保证书；以保证人身份签章</w:t>
            </w:r>
          </w:p>
        </w:tc>
      </w:tr>
      <w:tr w14:paraId="3BD8AB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01BEDE07">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tcBorders>
              <w:tl2br w:val="nil"/>
              <w:tr2bl w:val="nil"/>
            </w:tcBorders>
            <w:vAlign w:val="center"/>
          </w:tcPr>
          <w:p w14:paraId="0AD35FDF">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特殊情形下的保证</w:t>
            </w:r>
          </w:p>
        </w:tc>
        <w:tc>
          <w:tcPr>
            <w:tcW w:w="2964" w:type="pct"/>
            <w:tcBorders>
              <w:tl2br w:val="nil"/>
              <w:tr2bl w:val="nil"/>
            </w:tcBorders>
          </w:tcPr>
          <w:p w14:paraId="415B550E">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第三人向债权人</w:t>
            </w:r>
            <w:r>
              <w:rPr>
                <w:rFonts w:hint="eastAsia" w:ascii="楷体" w:hAnsi="楷体" w:eastAsia="楷体" w:cs="楷体"/>
                <w:color w:val="FF0000"/>
                <w:kern w:val="2"/>
                <w:sz w:val="21"/>
                <w:szCs w:val="21"/>
                <w:lang w:val="en-US" w:eastAsia="zh-CN" w:bidi="ar-SA"/>
              </w:rPr>
              <w:t>提供差额补足、流动性支持等类似承诺文件作为增信措施，具有提供担保的意思表示，债权人请求第三人承担保证责任的，人民法院应当依照保证的有关规定处理。</w:t>
            </w:r>
          </w:p>
          <w:p w14:paraId="6505137F">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第三人向债权人提供的承诺文件，具有加入债务或者与债务人共同承担债务等意思表示的，人民法院应当认定为民法典规定的债务加入，属于并存的债务承担。</w:t>
            </w:r>
          </w:p>
          <w:p w14:paraId="49EDFD5B">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第三人向债权人提供的承诺文件不符合上述情形，债权人请求第三人承担保证责任或者连带责任的，人民法院不予支持，但是</w:t>
            </w:r>
            <w:r>
              <w:rPr>
                <w:rFonts w:hint="eastAsia" w:ascii="楷体" w:hAnsi="楷体" w:eastAsia="楷体" w:cs="楷体"/>
                <w:color w:val="FF0000"/>
                <w:kern w:val="2"/>
                <w:sz w:val="21"/>
                <w:szCs w:val="21"/>
                <w:lang w:val="en-US" w:eastAsia="zh-CN" w:bidi="ar-SA"/>
              </w:rPr>
              <w:t>不影响其依据承诺文件请求第三人履行约定的义务或者承担相应的民事责任。</w:t>
            </w:r>
          </w:p>
        </w:tc>
      </w:tr>
      <w:tr w14:paraId="3139E0C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restart"/>
            <w:tcBorders>
              <w:tl2br w:val="nil"/>
              <w:tr2bl w:val="nil"/>
            </w:tcBorders>
            <w:vAlign w:val="center"/>
          </w:tcPr>
          <w:p w14:paraId="08F85D0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保证的类型与范围</w:t>
            </w:r>
          </w:p>
        </w:tc>
        <w:tc>
          <w:tcPr>
            <w:tcW w:w="1165" w:type="pct"/>
            <w:vMerge w:val="restart"/>
            <w:tcBorders>
              <w:tl2br w:val="nil"/>
              <w:tr2bl w:val="nil"/>
            </w:tcBorders>
            <w:vAlign w:val="center"/>
          </w:tcPr>
          <w:p w14:paraId="43E7FBD7">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一般保证与连带保证</w:t>
            </w:r>
          </w:p>
        </w:tc>
        <w:tc>
          <w:tcPr>
            <w:tcW w:w="2964" w:type="pct"/>
            <w:tcBorders>
              <w:tl2br w:val="nil"/>
              <w:tr2bl w:val="nil"/>
            </w:tcBorders>
          </w:tcPr>
          <w:p w14:paraId="0332BEF1">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当事人在保证合同中约定，债务人不能履行债务时，由保证人承担保证责任的，为</w:t>
            </w:r>
            <w:r>
              <w:rPr>
                <w:rFonts w:hint="eastAsia" w:ascii="楷体" w:hAnsi="楷体" w:eastAsia="楷体" w:cs="楷体"/>
                <w:color w:val="FF0000"/>
                <w:kern w:val="2"/>
                <w:sz w:val="21"/>
                <w:szCs w:val="21"/>
                <w:lang w:val="en-US" w:eastAsia="zh-CN" w:bidi="ar-SA"/>
              </w:rPr>
              <w:t>一般保证</w:t>
            </w:r>
            <w:r>
              <w:rPr>
                <w:rFonts w:hint="eastAsia" w:ascii="楷体" w:hAnsi="楷体" w:eastAsia="楷体" w:cs="楷体"/>
                <w:kern w:val="2"/>
                <w:sz w:val="21"/>
                <w:szCs w:val="21"/>
                <w:lang w:val="en-US" w:eastAsia="zh-CN" w:bidi="ar-SA"/>
              </w:rPr>
              <w:t>。当事人在保证合同中约定保证人和债务人对债务承担连带责任的，为</w:t>
            </w:r>
            <w:r>
              <w:rPr>
                <w:rFonts w:hint="eastAsia" w:ascii="楷体" w:hAnsi="楷体" w:eastAsia="楷体" w:cs="楷体"/>
                <w:color w:val="FF0000"/>
                <w:kern w:val="2"/>
                <w:sz w:val="21"/>
                <w:szCs w:val="21"/>
                <w:lang w:val="en-US" w:eastAsia="zh-CN" w:bidi="ar-SA"/>
              </w:rPr>
              <w:t>连带责任保证</w:t>
            </w:r>
            <w:r>
              <w:rPr>
                <w:rFonts w:hint="eastAsia" w:ascii="楷体" w:hAnsi="楷体" w:eastAsia="楷体" w:cs="楷体"/>
                <w:kern w:val="2"/>
                <w:sz w:val="21"/>
                <w:szCs w:val="21"/>
                <w:lang w:val="en-US" w:eastAsia="zh-CN" w:bidi="ar-SA"/>
              </w:rPr>
              <w:t>。</w:t>
            </w:r>
          </w:p>
          <w:p w14:paraId="5229752A">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当事人在保证合同中</w:t>
            </w:r>
            <w:r>
              <w:rPr>
                <w:rFonts w:hint="eastAsia" w:ascii="楷体" w:hAnsi="楷体" w:eastAsia="楷体" w:cs="楷体"/>
                <w:color w:val="FF0000"/>
                <w:kern w:val="2"/>
                <w:sz w:val="21"/>
                <w:szCs w:val="21"/>
                <w:lang w:val="en-US" w:eastAsia="zh-CN" w:bidi="ar-SA"/>
              </w:rPr>
              <w:t>对保证方式没有约定或者约定不明确的，按照一般保证承担保证责任。</w:t>
            </w:r>
          </w:p>
        </w:tc>
      </w:tr>
      <w:tr w14:paraId="00B1F9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19B9AAE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vMerge w:val="continue"/>
            <w:tcBorders>
              <w:tl2br w:val="nil"/>
              <w:tr2bl w:val="nil"/>
            </w:tcBorders>
            <w:vAlign w:val="center"/>
          </w:tcPr>
          <w:p w14:paraId="2F902FCB">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2964" w:type="pct"/>
            <w:tcBorders>
              <w:tl2br w:val="nil"/>
              <w:tr2bl w:val="nil"/>
            </w:tcBorders>
          </w:tcPr>
          <w:p w14:paraId="6A778A2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连带保证</w:t>
            </w:r>
            <w:r>
              <w:rPr>
                <w:rFonts w:hint="eastAsia" w:ascii="楷体" w:hAnsi="楷体" w:eastAsia="楷体" w:cs="楷体"/>
                <w:kern w:val="2"/>
                <w:sz w:val="21"/>
                <w:szCs w:val="21"/>
                <w:lang w:val="en-US" w:eastAsia="zh-CN" w:bidi="ar-SA"/>
              </w:rPr>
              <w:t>：诉诸债务人；单独诉保证人；可共同被告</w:t>
            </w:r>
          </w:p>
          <w:p w14:paraId="384FB59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一般保证</w:t>
            </w:r>
            <w:r>
              <w:rPr>
                <w:rFonts w:hint="eastAsia" w:ascii="楷体" w:hAnsi="楷体" w:eastAsia="楷体" w:cs="楷体"/>
                <w:kern w:val="2"/>
                <w:sz w:val="21"/>
                <w:szCs w:val="21"/>
                <w:lang w:val="en-US" w:eastAsia="zh-CN" w:bidi="ar-SA"/>
              </w:rPr>
              <w:t>：诉诸债务人；不可单独诉保证人；可共同被告</w:t>
            </w:r>
          </w:p>
          <w:p w14:paraId="69FCF20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一般保证中，保证人向债权人提供债务人可供执行财产的真实情况，</w:t>
            </w:r>
            <w:r>
              <w:rPr>
                <w:rFonts w:hint="eastAsia" w:ascii="楷体" w:hAnsi="楷体" w:eastAsia="楷体" w:cs="楷体"/>
                <w:color w:val="FF0000"/>
                <w:kern w:val="2"/>
                <w:sz w:val="21"/>
                <w:szCs w:val="21"/>
                <w:lang w:val="en-US" w:eastAsia="zh-CN" w:bidi="ar-SA"/>
              </w:rPr>
              <w:t>债权人放弃或者怠于行使权利致使该财产不能被执行的，保证人在相应的范围内免责。</w:t>
            </w:r>
          </w:p>
        </w:tc>
      </w:tr>
      <w:tr w14:paraId="1849A9F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4DA8627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vMerge w:val="continue"/>
            <w:tcBorders>
              <w:tl2br w:val="nil"/>
              <w:tr2bl w:val="nil"/>
            </w:tcBorders>
            <w:vAlign w:val="center"/>
          </w:tcPr>
          <w:p w14:paraId="5EF07A8D">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2964" w:type="pct"/>
            <w:tcBorders>
              <w:tl2br w:val="nil"/>
              <w:tr2bl w:val="nil"/>
            </w:tcBorders>
          </w:tcPr>
          <w:p w14:paraId="1B0F7213">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一般保证人的先诉抗辩权：</w:t>
            </w:r>
          </w:p>
          <w:p w14:paraId="2366444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一般保证的保证人在就债务人的财产依法强制执行仍不能履行债务前，有权拒绝承担保证责任。</w:t>
            </w:r>
          </w:p>
          <w:p w14:paraId="18A46AC2">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例外：</w:t>
            </w:r>
            <w:r>
              <w:rPr>
                <w:rFonts w:hint="eastAsia" w:ascii="楷体" w:hAnsi="楷体" w:eastAsia="楷体" w:cs="楷体"/>
                <w:kern w:val="2"/>
                <w:sz w:val="21"/>
                <w:szCs w:val="21"/>
                <w:lang w:val="en-US" w:eastAsia="zh-CN" w:bidi="ar-SA"/>
              </w:rPr>
              <w:t>债务人下落不明，且无财产可供执行；人民法院受理债务人破产案件；债权人有证据证明债务人的财产不足以履行全部债务或者丧失履行债务能力；保证人书面放弃本款规定的权利。</w:t>
            </w:r>
          </w:p>
        </w:tc>
      </w:tr>
      <w:tr w14:paraId="5BFDD67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0EEA332E">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vMerge w:val="restart"/>
            <w:tcBorders>
              <w:tl2br w:val="nil"/>
              <w:tr2bl w:val="nil"/>
            </w:tcBorders>
            <w:vAlign w:val="center"/>
          </w:tcPr>
          <w:p w14:paraId="153150E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按份共同保证与连带共同保证</w:t>
            </w:r>
          </w:p>
        </w:tc>
        <w:tc>
          <w:tcPr>
            <w:tcW w:w="2964" w:type="pct"/>
            <w:tcBorders>
              <w:tl2br w:val="nil"/>
              <w:tr2bl w:val="nil"/>
            </w:tcBorders>
            <w:vAlign w:val="center"/>
          </w:tcPr>
          <w:p w14:paraId="4843A757">
            <w:pPr>
              <w:keepNext w:val="0"/>
              <w:keepLines w:val="0"/>
              <w:pageBreakBefore w:val="0"/>
              <w:widowControl w:val="0"/>
              <w:kinsoku/>
              <w:wordWrap/>
              <w:overflowPunct/>
              <w:topLinePunct w:val="0"/>
              <w:autoSpaceDE/>
              <w:autoSpaceDN/>
              <w:bidi w:val="0"/>
              <w:adjustRightInd/>
              <w:snapToGrid/>
              <w:spacing w:line="360" w:lineRule="exact"/>
              <w:ind w:right="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按份共同</w:t>
            </w:r>
            <w:r>
              <w:rPr>
                <w:rFonts w:hint="eastAsia" w:ascii="楷体" w:hAnsi="楷体" w:eastAsia="楷体" w:cs="楷体"/>
                <w:kern w:val="2"/>
                <w:sz w:val="21"/>
                <w:szCs w:val="21"/>
                <w:lang w:val="en-US" w:eastAsia="zh-CN" w:bidi="ar-SA"/>
              </w:rPr>
              <w:t>：明确约定按份的。</w:t>
            </w:r>
          </w:p>
        </w:tc>
      </w:tr>
      <w:tr w14:paraId="5847CCE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6870A37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vMerge w:val="continue"/>
            <w:tcBorders>
              <w:tl2br w:val="nil"/>
              <w:tr2bl w:val="nil"/>
            </w:tcBorders>
          </w:tcPr>
          <w:p w14:paraId="211538A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2964" w:type="pct"/>
            <w:tcBorders>
              <w:tl2br w:val="nil"/>
              <w:tr2bl w:val="nil"/>
            </w:tcBorders>
          </w:tcPr>
          <w:p w14:paraId="7559EC1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连带共同</w:t>
            </w:r>
            <w:r>
              <w:rPr>
                <w:rFonts w:hint="eastAsia" w:ascii="楷体" w:hAnsi="楷体" w:eastAsia="楷体" w:cs="楷体"/>
                <w:kern w:val="2"/>
                <w:sz w:val="21"/>
                <w:szCs w:val="21"/>
                <w:lang w:val="en-US" w:eastAsia="zh-CN" w:bidi="ar-SA"/>
              </w:rPr>
              <w:t>：保证人之间有追偿可能的。</w:t>
            </w:r>
          </w:p>
          <w:p w14:paraId="15B05C8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多个保证人</w:t>
            </w:r>
            <w:r>
              <w:rPr>
                <w:rFonts w:hint="eastAsia" w:ascii="楷体" w:hAnsi="楷体" w:eastAsia="楷体" w:cs="楷体"/>
                <w:color w:val="FF0000"/>
                <w:kern w:val="2"/>
                <w:sz w:val="21"/>
                <w:szCs w:val="21"/>
                <w:lang w:val="en-US" w:eastAsia="zh-CN" w:bidi="ar-SA"/>
              </w:rPr>
              <w:t>约定了</w:t>
            </w:r>
            <w:r>
              <w:rPr>
                <w:rFonts w:hint="eastAsia" w:ascii="楷体" w:hAnsi="楷体" w:eastAsia="楷体" w:cs="楷体"/>
                <w:kern w:val="2"/>
                <w:sz w:val="21"/>
                <w:szCs w:val="21"/>
                <w:lang w:val="en-US" w:eastAsia="zh-CN" w:bidi="ar-SA"/>
              </w:rPr>
              <w:t>相互追偿及分担的份额，承担保证责任超出份额的部分，</w:t>
            </w:r>
            <w:r>
              <w:rPr>
                <w:rFonts w:hint="eastAsia" w:ascii="楷体" w:hAnsi="楷体" w:eastAsia="楷体" w:cs="楷体"/>
                <w:color w:val="FF0000"/>
                <w:kern w:val="2"/>
                <w:sz w:val="21"/>
                <w:szCs w:val="21"/>
                <w:lang w:val="en-US" w:eastAsia="zh-CN" w:bidi="ar-SA"/>
              </w:rPr>
              <w:t>可直接向其他保证人追偿。</w:t>
            </w:r>
          </w:p>
          <w:p w14:paraId="7F6912AB">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多个保证人之间</w:t>
            </w:r>
            <w:r>
              <w:rPr>
                <w:rFonts w:hint="eastAsia" w:ascii="楷体" w:hAnsi="楷体" w:eastAsia="楷体" w:cs="楷体"/>
                <w:color w:val="FF0000"/>
                <w:kern w:val="2"/>
                <w:sz w:val="21"/>
                <w:szCs w:val="21"/>
                <w:lang w:val="en-US" w:eastAsia="zh-CN" w:bidi="ar-SA"/>
              </w:rPr>
              <w:t>明确约定了</w:t>
            </w:r>
            <w:r>
              <w:rPr>
                <w:rFonts w:hint="eastAsia" w:ascii="楷体" w:hAnsi="楷体" w:eastAsia="楷体" w:cs="楷体"/>
                <w:kern w:val="2"/>
                <w:sz w:val="21"/>
                <w:szCs w:val="21"/>
                <w:lang w:val="en-US" w:eastAsia="zh-CN" w:bidi="ar-SA"/>
              </w:rPr>
              <w:t>承担连带责任、或</w:t>
            </w:r>
            <w:r>
              <w:rPr>
                <w:rFonts w:hint="eastAsia" w:ascii="楷体" w:hAnsi="楷体" w:eastAsia="楷体" w:cs="楷体"/>
                <w:color w:val="FF0000"/>
                <w:kern w:val="2"/>
                <w:sz w:val="21"/>
                <w:szCs w:val="21"/>
                <w:lang w:val="en-US" w:eastAsia="zh-CN" w:bidi="ar-SA"/>
              </w:rPr>
              <w:t>约定了彼此之间相互追偿但未约定份额的</w:t>
            </w:r>
            <w:r>
              <w:rPr>
                <w:rFonts w:hint="eastAsia" w:ascii="楷体" w:hAnsi="楷体" w:eastAsia="楷体" w:cs="楷体"/>
                <w:kern w:val="2"/>
                <w:sz w:val="21"/>
                <w:szCs w:val="21"/>
                <w:lang w:val="en-US" w:eastAsia="zh-CN" w:bidi="ar-SA"/>
              </w:rPr>
              <w:t>、或者</w:t>
            </w:r>
            <w:r>
              <w:rPr>
                <w:rFonts w:hint="eastAsia" w:ascii="楷体" w:hAnsi="楷体" w:eastAsia="楷体" w:cs="楷体"/>
                <w:color w:val="FF0000"/>
                <w:kern w:val="2"/>
                <w:sz w:val="21"/>
                <w:szCs w:val="21"/>
                <w:lang w:val="en-US" w:eastAsia="zh-CN" w:bidi="ar-SA"/>
              </w:rPr>
              <w:t>多个保证人在同一个合同上签字、盖章或按指印的</w:t>
            </w:r>
            <w:r>
              <w:rPr>
                <w:rFonts w:hint="eastAsia" w:ascii="楷体" w:hAnsi="楷体" w:eastAsia="楷体" w:cs="楷体"/>
                <w:kern w:val="2"/>
                <w:sz w:val="21"/>
                <w:szCs w:val="21"/>
                <w:lang w:val="en-US" w:eastAsia="zh-CN" w:bidi="ar-SA"/>
              </w:rPr>
              <w:t>，保证人承担责任后，</w:t>
            </w:r>
            <w:r>
              <w:rPr>
                <w:rFonts w:hint="eastAsia" w:ascii="楷体" w:hAnsi="楷体" w:eastAsia="楷体" w:cs="楷体"/>
                <w:color w:val="FF0000"/>
                <w:kern w:val="2"/>
                <w:sz w:val="21"/>
                <w:szCs w:val="21"/>
                <w:lang w:val="en-US" w:eastAsia="zh-CN" w:bidi="ar-SA"/>
              </w:rPr>
              <w:t>应首先向债务人追偿，不能追偿的部分，各保证人之间按比例分担</w:t>
            </w:r>
            <w:r>
              <w:rPr>
                <w:rFonts w:hint="eastAsia" w:ascii="楷体" w:hAnsi="楷体" w:eastAsia="楷体" w:cs="楷体"/>
                <w:kern w:val="2"/>
                <w:sz w:val="21"/>
                <w:szCs w:val="21"/>
                <w:lang w:val="en-US" w:eastAsia="zh-CN" w:bidi="ar-SA"/>
              </w:rPr>
              <w:t>。</w:t>
            </w:r>
          </w:p>
        </w:tc>
      </w:tr>
      <w:tr w14:paraId="7F719C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08EE5483">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vMerge w:val="restart"/>
            <w:tcBorders>
              <w:tl2br w:val="nil"/>
              <w:tr2bl w:val="nil"/>
            </w:tcBorders>
            <w:vAlign w:val="center"/>
          </w:tcPr>
          <w:p w14:paraId="480B414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最高额保证</w:t>
            </w:r>
          </w:p>
        </w:tc>
        <w:tc>
          <w:tcPr>
            <w:tcW w:w="2964" w:type="pct"/>
            <w:tcBorders>
              <w:tl2br w:val="nil"/>
              <w:tr2bl w:val="nil"/>
            </w:tcBorders>
          </w:tcPr>
          <w:p w14:paraId="7A935F7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保证人与债权人可以协商订立最高额保证合同，约定在最高债权额限度内就一定期间连续发生的债权提供保证。</w:t>
            </w:r>
            <w:r>
              <w:rPr>
                <w:rFonts w:hint="eastAsia" w:ascii="楷体" w:hAnsi="楷体" w:eastAsia="楷体" w:cs="楷体"/>
                <w:color w:val="FF0000"/>
                <w:kern w:val="2"/>
                <w:sz w:val="21"/>
                <w:szCs w:val="21"/>
                <w:lang w:val="en-US" w:eastAsia="zh-CN" w:bidi="ar-SA"/>
              </w:rPr>
              <w:t>原理与最高额抵押同</w:t>
            </w:r>
            <w:r>
              <w:rPr>
                <w:rFonts w:hint="eastAsia" w:ascii="楷体" w:hAnsi="楷体" w:eastAsia="楷体" w:cs="楷体"/>
                <w:kern w:val="2"/>
                <w:sz w:val="21"/>
                <w:szCs w:val="21"/>
                <w:lang w:val="en-US" w:eastAsia="zh-CN" w:bidi="ar-SA"/>
              </w:rPr>
              <w:t>。</w:t>
            </w:r>
          </w:p>
        </w:tc>
      </w:tr>
      <w:tr w14:paraId="16D7797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5FA9E0D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vMerge w:val="continue"/>
            <w:tcBorders>
              <w:tl2br w:val="nil"/>
              <w:tr2bl w:val="nil"/>
            </w:tcBorders>
          </w:tcPr>
          <w:p w14:paraId="153C5D6F">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2964" w:type="pct"/>
            <w:tcBorders>
              <w:tl2br w:val="nil"/>
              <w:tr2bl w:val="nil"/>
            </w:tcBorders>
          </w:tcPr>
          <w:p w14:paraId="7368C2F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最高额保证的特别规则：</w:t>
            </w:r>
            <w:r>
              <w:rPr>
                <w:rFonts w:hint="eastAsia" w:ascii="楷体" w:hAnsi="楷体" w:eastAsia="楷体" w:cs="楷体"/>
                <w:color w:val="FF0000"/>
                <w:kern w:val="2"/>
                <w:sz w:val="21"/>
                <w:szCs w:val="21"/>
                <w:lang w:val="en-US" w:eastAsia="zh-CN" w:bidi="ar-SA"/>
              </w:rPr>
              <w:t>保证人的任意解除权</w:t>
            </w:r>
          </w:p>
          <w:p w14:paraId="2587439E">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未约定债权确定期间的最高额保证，保证人有终止保证合同的权利——</w:t>
            </w:r>
            <w:r>
              <w:rPr>
                <w:rFonts w:hint="eastAsia" w:ascii="楷体" w:hAnsi="楷体" w:eastAsia="楷体" w:cs="楷体"/>
                <w:color w:val="FF0000"/>
                <w:kern w:val="2"/>
                <w:sz w:val="21"/>
                <w:szCs w:val="21"/>
                <w:lang w:val="en-US" w:eastAsia="zh-CN" w:bidi="ar-SA"/>
              </w:rPr>
              <w:t>可随时书面通知对方终止保证合同。</w:t>
            </w:r>
            <w:r>
              <w:rPr>
                <w:rFonts w:hint="eastAsia" w:ascii="楷体" w:hAnsi="楷体" w:eastAsia="楷体" w:cs="楷体"/>
                <w:kern w:val="2"/>
                <w:sz w:val="21"/>
                <w:szCs w:val="21"/>
                <w:lang w:val="en-US" w:eastAsia="zh-CN" w:bidi="ar-SA"/>
              </w:rPr>
              <w:t>保证人仅对通知到达债权人前已发生的债权承担保证责任。</w:t>
            </w:r>
          </w:p>
        </w:tc>
      </w:tr>
      <w:tr w14:paraId="7E464B0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59F4F39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tcBorders>
              <w:tl2br w:val="nil"/>
              <w:tr2bl w:val="nil"/>
            </w:tcBorders>
            <w:vAlign w:val="center"/>
          </w:tcPr>
          <w:p w14:paraId="798B163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保证的范围</w:t>
            </w:r>
          </w:p>
        </w:tc>
        <w:tc>
          <w:tcPr>
            <w:tcW w:w="2964" w:type="pct"/>
            <w:tcBorders>
              <w:tl2br w:val="nil"/>
              <w:tr2bl w:val="nil"/>
            </w:tcBorders>
          </w:tcPr>
          <w:p w14:paraId="78A46496">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有约定，按约定。</w:t>
            </w:r>
          </w:p>
          <w:p w14:paraId="537043A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无约定时，包括主债权及其利息、违约金、损害赔偿金和实现债权的费用。</w:t>
            </w:r>
          </w:p>
        </w:tc>
      </w:tr>
      <w:tr w14:paraId="31B86E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restart"/>
            <w:tcBorders>
              <w:tl2br w:val="nil"/>
              <w:tr2bl w:val="nil"/>
            </w:tcBorders>
            <w:vAlign w:val="center"/>
          </w:tcPr>
          <w:p w14:paraId="73C1DECE">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保证人的追偿权</w:t>
            </w:r>
          </w:p>
        </w:tc>
        <w:tc>
          <w:tcPr>
            <w:tcW w:w="4129" w:type="pct"/>
            <w:gridSpan w:val="2"/>
            <w:tcBorders>
              <w:tl2br w:val="nil"/>
              <w:tr2bl w:val="nil"/>
            </w:tcBorders>
          </w:tcPr>
          <w:p w14:paraId="60692488">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保证人承担保证责任后，有权在其承担保证责任的范围内向债务人追偿，享有债权人对债务人的权利，但是不得损害债权人的利益</w:t>
            </w:r>
            <w:r>
              <w:rPr>
                <w:rFonts w:hint="eastAsia" w:ascii="楷体" w:hAnsi="楷体" w:eastAsia="楷体" w:cs="楷体"/>
                <w:color w:val="000000" w:themeColor="text1"/>
                <w:kern w:val="2"/>
                <w:sz w:val="21"/>
                <w:szCs w:val="21"/>
                <w:lang w:val="en-US" w:eastAsia="zh-CN" w:bidi="ar-SA"/>
                <w14:textFill>
                  <w14:solidFill>
                    <w14:schemeClr w14:val="tx1"/>
                  </w14:solidFill>
                </w14:textFill>
              </w:rPr>
              <w:t>。</w:t>
            </w:r>
          </w:p>
        </w:tc>
      </w:tr>
      <w:tr w14:paraId="278D83F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7A2D0417">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4129" w:type="pct"/>
            <w:gridSpan w:val="2"/>
            <w:tcBorders>
              <w:tl2br w:val="nil"/>
              <w:tr2bl w:val="nil"/>
            </w:tcBorders>
          </w:tcPr>
          <w:p w14:paraId="68E4BCAC">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追偿权当事人</w:t>
            </w:r>
            <w:r>
              <w:rPr>
                <w:rFonts w:hint="eastAsia" w:ascii="楷体" w:hAnsi="楷体" w:eastAsia="楷体" w:cs="楷体"/>
                <w:color w:val="FF0000"/>
                <w:kern w:val="2"/>
                <w:sz w:val="21"/>
                <w:szCs w:val="21"/>
                <w:lang w:val="en-US" w:eastAsia="zh-CN" w:bidi="ar-SA"/>
              </w:rPr>
              <w:t>可约定排除</w:t>
            </w:r>
            <w:r>
              <w:rPr>
                <w:rFonts w:hint="eastAsia" w:ascii="楷体" w:hAnsi="楷体" w:eastAsia="楷体" w:cs="楷体"/>
                <w:kern w:val="2"/>
                <w:sz w:val="21"/>
                <w:szCs w:val="21"/>
                <w:lang w:val="en-US" w:eastAsia="zh-CN" w:bidi="ar-SA"/>
              </w:rPr>
              <w:t>。</w:t>
            </w:r>
          </w:p>
        </w:tc>
      </w:tr>
      <w:tr w14:paraId="20E5C21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5B4841F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tcBorders>
              <w:tl2br w:val="nil"/>
              <w:tr2bl w:val="nil"/>
            </w:tcBorders>
            <w:vAlign w:val="center"/>
          </w:tcPr>
          <w:p w14:paraId="4D15F62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追偿权与主债务时效</w:t>
            </w:r>
          </w:p>
        </w:tc>
        <w:tc>
          <w:tcPr>
            <w:tcW w:w="2964" w:type="pct"/>
            <w:tcBorders>
              <w:tl2br w:val="nil"/>
              <w:tr2bl w:val="nil"/>
            </w:tcBorders>
          </w:tcPr>
          <w:p w14:paraId="574EA9EC">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保证人知道或者应当知道主债权诉讼时效期间届满仍然提供保证或者承担保证责任，又以诉讼时效期间届满为由拒绝承担保证责任或者请求返还财产的，人民法院不予支持；</w:t>
            </w:r>
          </w:p>
          <w:p w14:paraId="2F74961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保证人承担保证责任后向债务人追偿的，人民法院不予支持，但是债务人放弃诉讼时效抗辩的除外。</w:t>
            </w:r>
          </w:p>
        </w:tc>
      </w:tr>
      <w:tr w14:paraId="3B8CB6D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restart"/>
            <w:tcBorders>
              <w:tl2br w:val="nil"/>
              <w:tr2bl w:val="nil"/>
            </w:tcBorders>
            <w:vAlign w:val="center"/>
          </w:tcPr>
          <w:p w14:paraId="25C65DE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保证期间与诉讼时效</w:t>
            </w:r>
          </w:p>
        </w:tc>
        <w:tc>
          <w:tcPr>
            <w:tcW w:w="1165" w:type="pct"/>
            <w:tcBorders>
              <w:tl2br w:val="nil"/>
              <w:tr2bl w:val="nil"/>
            </w:tcBorders>
            <w:vAlign w:val="center"/>
          </w:tcPr>
          <w:p w14:paraId="4BDD27ED">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期间的性质</w:t>
            </w:r>
          </w:p>
        </w:tc>
        <w:tc>
          <w:tcPr>
            <w:tcW w:w="2964" w:type="pct"/>
            <w:tcBorders>
              <w:tl2br w:val="nil"/>
              <w:tr2bl w:val="nil"/>
            </w:tcBorders>
          </w:tcPr>
          <w:p w14:paraId="4B5D0338">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法定不变期间，不中止、中断、延长</w:t>
            </w:r>
          </w:p>
        </w:tc>
      </w:tr>
      <w:tr w14:paraId="5AA739C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3F2FEDD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vMerge w:val="restart"/>
            <w:tcBorders>
              <w:tl2br w:val="nil"/>
              <w:tr2bl w:val="nil"/>
            </w:tcBorders>
            <w:vAlign w:val="center"/>
          </w:tcPr>
          <w:p w14:paraId="61AD4ED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期间与起算</w:t>
            </w:r>
          </w:p>
        </w:tc>
        <w:tc>
          <w:tcPr>
            <w:tcW w:w="2964" w:type="pct"/>
            <w:tcBorders>
              <w:tl2br w:val="nil"/>
              <w:tr2bl w:val="nil"/>
            </w:tcBorders>
          </w:tcPr>
          <w:p w14:paraId="11A9F938">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期间：</w:t>
            </w:r>
            <w:r>
              <w:rPr>
                <w:rFonts w:hint="eastAsia" w:ascii="楷体" w:hAnsi="楷体" w:eastAsia="楷体" w:cs="楷体"/>
                <w:kern w:val="2"/>
                <w:sz w:val="21"/>
                <w:szCs w:val="21"/>
                <w:lang w:val="en-US" w:eastAsia="zh-CN" w:bidi="ar-SA"/>
              </w:rPr>
              <w:t>有约定，依约定。无约定或约定不明，推定为6个月。</w:t>
            </w:r>
          </w:p>
          <w:p w14:paraId="06B73C9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起算</w:t>
            </w:r>
            <w:r>
              <w:rPr>
                <w:rFonts w:hint="eastAsia" w:ascii="楷体" w:hAnsi="楷体" w:eastAsia="楷体" w:cs="楷体"/>
                <w:kern w:val="2"/>
                <w:sz w:val="21"/>
                <w:szCs w:val="21"/>
                <w:lang w:val="en-US" w:eastAsia="zh-CN" w:bidi="ar-SA"/>
              </w:rPr>
              <w:t>：从主债务履行期届满之日起算；履行期没有约定或约定不明，债权人请求债务人履行的宽限期届满之日开始起算。</w:t>
            </w:r>
          </w:p>
        </w:tc>
      </w:tr>
      <w:tr w14:paraId="1E18DA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5EA5E3D0">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vMerge w:val="continue"/>
            <w:tcBorders>
              <w:tl2br w:val="nil"/>
              <w:tr2bl w:val="nil"/>
            </w:tcBorders>
            <w:vAlign w:val="center"/>
          </w:tcPr>
          <w:p w14:paraId="13FFEC10">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2964" w:type="pct"/>
            <w:tcBorders>
              <w:tl2br w:val="nil"/>
              <w:tr2bl w:val="nil"/>
            </w:tcBorders>
          </w:tcPr>
          <w:p w14:paraId="32629DB8">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债权人在保证期间内未依法行使权利的，保证责任消灭。保证责任消灭后，债权人书面通知保证人要求承担保证责任，保证人在通知书上签字、盖章或者按指印，债权人请求保证人继续承担保证责任的，人民法院不予支持，但是债权人有证据证明成立了新的保证合同的除外。</w:t>
            </w:r>
          </w:p>
        </w:tc>
      </w:tr>
      <w:tr w14:paraId="5A9F25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5B3ABB4A">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tcBorders>
              <w:tl2br w:val="nil"/>
              <w:tr2bl w:val="nil"/>
            </w:tcBorders>
            <w:vAlign w:val="center"/>
          </w:tcPr>
          <w:p w14:paraId="515BE6D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保证期间的效力</w:t>
            </w:r>
          </w:p>
        </w:tc>
        <w:tc>
          <w:tcPr>
            <w:tcW w:w="2964" w:type="pct"/>
            <w:tcBorders>
              <w:tl2br w:val="nil"/>
              <w:tr2bl w:val="nil"/>
            </w:tcBorders>
          </w:tcPr>
          <w:p w14:paraId="1CE05C57">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一般保证的债权人未在保证期间内对债务人提起诉讼或者申请仲裁的，保证人不再承担保证责任。</w:t>
            </w:r>
          </w:p>
          <w:p w14:paraId="11927092">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连带责任保证的债权人未在保证期间对保证人主张承担保证责任的，保证人不再承担保证责任。</w:t>
            </w:r>
          </w:p>
        </w:tc>
      </w:tr>
      <w:tr w14:paraId="5215B34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vAlign w:val="center"/>
          </w:tcPr>
          <w:p w14:paraId="1017F4CB">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1165" w:type="pct"/>
            <w:tcBorders>
              <w:tl2br w:val="nil"/>
              <w:tr2bl w:val="nil"/>
            </w:tcBorders>
            <w:vAlign w:val="center"/>
          </w:tcPr>
          <w:p w14:paraId="525CE57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保证债务（即保证合同）时效的起算</w:t>
            </w:r>
          </w:p>
        </w:tc>
        <w:tc>
          <w:tcPr>
            <w:tcW w:w="2964" w:type="pct"/>
            <w:tcBorders>
              <w:tl2br w:val="nil"/>
              <w:tr2bl w:val="nil"/>
            </w:tcBorders>
          </w:tcPr>
          <w:p w14:paraId="694479AF">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一般保证的债权人在保证期间届满前对债务人提起诉讼或者申请仲裁的，</w:t>
            </w:r>
            <w:r>
              <w:rPr>
                <w:rFonts w:hint="eastAsia" w:ascii="楷体" w:hAnsi="楷体" w:eastAsia="楷体" w:cs="楷体"/>
                <w:color w:val="FF0000"/>
                <w:kern w:val="2"/>
                <w:sz w:val="21"/>
                <w:szCs w:val="21"/>
                <w:lang w:val="en-US" w:eastAsia="zh-CN" w:bidi="ar-SA"/>
              </w:rPr>
              <w:t>从保证人拒绝承担保证责任的权利消灭之日起，开始计算保证债务的诉讼时效。</w:t>
            </w:r>
          </w:p>
          <w:p w14:paraId="369C36CD">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连带责任保证的债权人在保证期间届满前请求保证人承担保证责任的，</w:t>
            </w:r>
            <w:r>
              <w:rPr>
                <w:rFonts w:hint="eastAsia" w:ascii="楷体" w:hAnsi="楷体" w:eastAsia="楷体" w:cs="楷体"/>
                <w:color w:val="FF0000"/>
                <w:kern w:val="2"/>
                <w:sz w:val="21"/>
                <w:szCs w:val="21"/>
                <w:lang w:val="en-US" w:eastAsia="zh-CN" w:bidi="ar-SA"/>
              </w:rPr>
              <w:t>从债权人请求保证人承担保证责任之日起，开始计算保证债务的诉讼时效。</w:t>
            </w:r>
          </w:p>
        </w:tc>
      </w:tr>
      <w:tr w14:paraId="0FC0A54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restart"/>
            <w:tcBorders>
              <w:tl2br w:val="nil"/>
              <w:tr2bl w:val="nil"/>
            </w:tcBorders>
            <w:vAlign w:val="center"/>
          </w:tcPr>
          <w:p w14:paraId="0D4A196B">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保证责任的免除：保证抗辩权</w:t>
            </w:r>
          </w:p>
        </w:tc>
        <w:tc>
          <w:tcPr>
            <w:tcW w:w="1165" w:type="pct"/>
            <w:tcBorders>
              <w:tl2br w:val="nil"/>
              <w:tr2bl w:val="nil"/>
            </w:tcBorders>
            <w:vAlign w:val="center"/>
          </w:tcPr>
          <w:p w14:paraId="17D95693">
            <w:pPr>
              <w:pStyle w:val="17"/>
              <w:keepNext w:val="0"/>
              <w:keepLines w:val="0"/>
              <w:pageBreakBefore w:val="0"/>
              <w:widowControl w:val="0"/>
              <w:numPr>
                <w:ilvl w:val="0"/>
                <w:numId w:val="0"/>
              </w:numPr>
              <w:tabs>
                <w:tab w:val="left" w:pos="796"/>
              </w:tabs>
              <w:kinsoku/>
              <w:wordWrap/>
              <w:overflowPunct/>
              <w:topLinePunct w:val="0"/>
              <w:autoSpaceDE/>
              <w:autoSpaceDN/>
              <w:bidi w:val="0"/>
              <w:adjustRightInd/>
              <w:snapToGrid/>
              <w:spacing w:before="0" w:after="0" w:line="360" w:lineRule="exact"/>
              <w:ind w:right="0" w:rightChars="0"/>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可主张主债务人的抗辩权</w:t>
            </w:r>
          </w:p>
          <w:p w14:paraId="5F3726AF">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p>
        </w:tc>
        <w:tc>
          <w:tcPr>
            <w:tcW w:w="2964" w:type="pct"/>
            <w:tcBorders>
              <w:tl2br w:val="nil"/>
              <w:tr2bl w:val="nil"/>
            </w:tcBorders>
          </w:tcPr>
          <w:p w14:paraId="1EBFF112">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保证人可以主张债务人对债权人的抗辩。债务人放弃抗辩的，保证人仍有权向债权人主张抗辩。</w:t>
            </w:r>
          </w:p>
        </w:tc>
      </w:tr>
      <w:tr w14:paraId="1F555F4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tcPr>
          <w:p w14:paraId="593808C6">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165" w:type="pct"/>
            <w:vMerge w:val="restart"/>
            <w:tcBorders>
              <w:tl2br w:val="nil"/>
              <w:tr2bl w:val="nil"/>
            </w:tcBorders>
            <w:vAlign w:val="center"/>
          </w:tcPr>
          <w:p w14:paraId="52324AC5">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主债权变更时的抗辩权</w:t>
            </w:r>
          </w:p>
        </w:tc>
        <w:tc>
          <w:tcPr>
            <w:tcW w:w="2964" w:type="pct"/>
            <w:tcBorders>
              <w:tl2br w:val="nil"/>
              <w:tr2bl w:val="nil"/>
            </w:tcBorders>
          </w:tcPr>
          <w:p w14:paraId="112F6D2E">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主合同债权让与，责任原则不变，例外免除。未通知保证人，对保证人不发生效力。</w:t>
            </w:r>
          </w:p>
        </w:tc>
      </w:tr>
      <w:tr w14:paraId="385CDA6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tcPr>
          <w:p w14:paraId="4A6E85B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165" w:type="pct"/>
            <w:vMerge w:val="continue"/>
            <w:tcBorders>
              <w:tl2br w:val="nil"/>
              <w:tr2bl w:val="nil"/>
            </w:tcBorders>
          </w:tcPr>
          <w:p w14:paraId="0A04571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2964" w:type="pct"/>
            <w:tcBorders>
              <w:tl2br w:val="nil"/>
              <w:tr2bl w:val="nil"/>
            </w:tcBorders>
          </w:tcPr>
          <w:p w14:paraId="35D0220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主合同债务发生免责债务承担，除非另有约定，未经保证人书面同意免责，部分转让，部分免责。</w:t>
            </w:r>
          </w:p>
        </w:tc>
      </w:tr>
      <w:tr w14:paraId="04CCB9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tcPr>
          <w:p w14:paraId="31C4412B">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165" w:type="pct"/>
            <w:vMerge w:val="continue"/>
            <w:tcBorders>
              <w:tl2br w:val="nil"/>
              <w:tr2bl w:val="nil"/>
            </w:tcBorders>
          </w:tcPr>
          <w:p w14:paraId="1D841992">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2964" w:type="pct"/>
            <w:tcBorders>
              <w:tl2br w:val="nil"/>
              <w:tr2bl w:val="nil"/>
            </w:tcBorders>
          </w:tcPr>
          <w:p w14:paraId="4897FCA3">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未经保证人书面同意，主合同内容变更：</w:t>
            </w:r>
          </w:p>
          <w:p w14:paraId="6D5A67C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减轻的，保证人就减轻的责任承担保证责任；加重的，保证人对加重的部分不承担保证责任</w:t>
            </w:r>
          </w:p>
        </w:tc>
      </w:tr>
      <w:tr w14:paraId="4264F21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0" w:type="pct"/>
            <w:vMerge w:val="continue"/>
            <w:tcBorders>
              <w:tl2br w:val="nil"/>
              <w:tr2bl w:val="nil"/>
            </w:tcBorders>
          </w:tcPr>
          <w:p w14:paraId="0FC20172">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165" w:type="pct"/>
            <w:vMerge w:val="continue"/>
            <w:tcBorders>
              <w:tl2br w:val="nil"/>
              <w:tr2bl w:val="nil"/>
            </w:tcBorders>
          </w:tcPr>
          <w:p w14:paraId="44385A40">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2964" w:type="pct"/>
            <w:tcBorders>
              <w:tl2br w:val="nil"/>
              <w:tr2bl w:val="nil"/>
            </w:tcBorders>
          </w:tcPr>
          <w:p w14:paraId="13EAB90E">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履行期变动，未经保证人同意，保证期间为原合同约定的或者法律规定的期间</w:t>
            </w:r>
          </w:p>
        </w:tc>
      </w:tr>
    </w:tbl>
    <w:p w14:paraId="180BBC5C">
      <w:pPr>
        <w:rPr>
          <w:rFonts w:hint="eastAsia" w:ascii="楷体" w:hAnsi="楷体" w:eastAsia="楷体" w:cs="楷体"/>
          <w:kern w:val="2"/>
          <w:sz w:val="21"/>
          <w:szCs w:val="21"/>
          <w:lang w:val="en-US" w:eastAsia="zh-CN" w:bidi="ar-SA"/>
        </w:rPr>
      </w:pPr>
    </w:p>
    <w:p w14:paraId="2697F9C8">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ind w:left="0" w:leftChars="0" w:firstLine="0" w:firstLineChars="0"/>
        <w:jc w:val="center"/>
        <w:textAlignment w:val="auto"/>
        <w:outlineLvl w:val="1"/>
        <w:rPr>
          <w:rFonts w:hint="eastAsia" w:ascii="楷体" w:hAnsi="楷体" w:eastAsia="楷体" w:cs="楷体"/>
          <w:b w:val="0"/>
          <w:bCs/>
          <w:kern w:val="2"/>
          <w:sz w:val="32"/>
          <w:szCs w:val="32"/>
          <w:lang w:val="en-US" w:eastAsia="zh-CN" w:bidi="ar-SA"/>
        </w:rPr>
      </w:pPr>
      <w:bookmarkStart w:id="36" w:name="_Toc27557"/>
      <w:r>
        <w:rPr>
          <w:rFonts w:hint="eastAsia" w:ascii="楷体" w:hAnsi="楷体" w:eastAsia="楷体" w:cs="楷体"/>
          <w:b w:val="0"/>
          <w:bCs/>
          <w:kern w:val="2"/>
          <w:sz w:val="32"/>
          <w:szCs w:val="32"/>
          <w:lang w:val="en-US" w:eastAsia="zh-CN" w:bidi="ar-SA"/>
        </w:rPr>
        <w:t>第十节 侵权责任概述</w:t>
      </w:r>
      <w:bookmarkEnd w:id="36"/>
    </w:p>
    <w:p w14:paraId="54D8D1C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考点56：归责原则</w:t>
      </w:r>
    </w:p>
    <w:tbl>
      <w:tblPr>
        <w:tblStyle w:val="14"/>
        <w:tblW w:w="4999" w:type="pct"/>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71"/>
        <w:gridCol w:w="1459"/>
        <w:gridCol w:w="2017"/>
        <w:gridCol w:w="228"/>
        <w:gridCol w:w="4631"/>
      </w:tblGrid>
      <w:tr w14:paraId="5D40E7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restart"/>
            <w:tcBorders>
              <w:tl2br w:val="nil"/>
              <w:tr2bl w:val="nil"/>
            </w:tcBorders>
            <w:vAlign w:val="center"/>
          </w:tcPr>
          <w:p w14:paraId="19A087D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过错责任</w:t>
            </w:r>
          </w:p>
        </w:tc>
        <w:tc>
          <w:tcPr>
            <w:tcW w:w="744" w:type="pct"/>
            <w:vMerge w:val="restart"/>
            <w:tcBorders>
              <w:tl2br w:val="nil"/>
              <w:tr2bl w:val="nil"/>
            </w:tcBorders>
            <w:vAlign w:val="center"/>
          </w:tcPr>
          <w:p w14:paraId="6992DA1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一般过错</w:t>
            </w:r>
          </w:p>
        </w:tc>
        <w:tc>
          <w:tcPr>
            <w:tcW w:w="1144" w:type="pct"/>
            <w:gridSpan w:val="2"/>
            <w:vMerge w:val="restart"/>
            <w:tcBorders>
              <w:tl2br w:val="nil"/>
              <w:tr2bl w:val="nil"/>
            </w:tcBorders>
            <w:vAlign w:val="center"/>
          </w:tcPr>
          <w:p w14:paraId="7A8A74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典型情形</w:t>
            </w:r>
          </w:p>
        </w:tc>
        <w:tc>
          <w:tcPr>
            <w:tcW w:w="2361" w:type="pct"/>
            <w:tcBorders>
              <w:tl2br w:val="nil"/>
              <w:tr2bl w:val="nil"/>
            </w:tcBorders>
            <w:vAlign w:val="center"/>
          </w:tcPr>
          <w:p w14:paraId="0122191A">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网络侵权、机动车之间、安保义务、教育机构、医疗机构一般侵权。</w:t>
            </w:r>
          </w:p>
        </w:tc>
      </w:tr>
      <w:tr w14:paraId="2507F2D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1250902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vAlign w:val="center"/>
          </w:tcPr>
          <w:p w14:paraId="7DE175B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44" w:type="pct"/>
            <w:gridSpan w:val="2"/>
            <w:vMerge w:val="continue"/>
            <w:tcBorders>
              <w:tl2br w:val="nil"/>
              <w:tr2bl w:val="nil"/>
            </w:tcBorders>
            <w:vAlign w:val="center"/>
          </w:tcPr>
          <w:p w14:paraId="7D981F7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2361" w:type="pct"/>
            <w:tcBorders>
              <w:tl2br w:val="nil"/>
              <w:tr2bl w:val="nil"/>
            </w:tcBorders>
            <w:vAlign w:val="center"/>
          </w:tcPr>
          <w:p w14:paraId="063BE251">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侵害自然人人身权益造成严重精神损害的</w:t>
            </w:r>
            <w:r>
              <w:rPr>
                <w:rFonts w:hint="eastAsia" w:ascii="楷体" w:hAnsi="楷体" w:eastAsia="楷体" w:cs="楷体"/>
                <w:kern w:val="2"/>
                <w:sz w:val="21"/>
                <w:szCs w:val="21"/>
                <w:lang w:val="en-US" w:eastAsia="zh-CN" w:bidi="ar-SA"/>
              </w:rPr>
              <w:t>，被侵权人有权请求</w:t>
            </w:r>
            <w:r>
              <w:rPr>
                <w:rFonts w:hint="eastAsia" w:ascii="楷体" w:hAnsi="楷体" w:eastAsia="楷体" w:cs="楷体"/>
                <w:color w:val="FF0000"/>
                <w:kern w:val="2"/>
                <w:sz w:val="21"/>
                <w:szCs w:val="21"/>
                <w:lang w:val="en-US" w:eastAsia="zh-CN" w:bidi="ar-SA"/>
              </w:rPr>
              <w:t>精神损害赔偿</w:t>
            </w:r>
            <w:r>
              <w:rPr>
                <w:rFonts w:hint="eastAsia" w:ascii="楷体" w:hAnsi="楷体" w:eastAsia="楷体" w:cs="楷体"/>
                <w:kern w:val="2"/>
                <w:sz w:val="21"/>
                <w:szCs w:val="21"/>
                <w:lang w:val="en-US" w:eastAsia="zh-CN" w:bidi="ar-SA"/>
              </w:rPr>
              <w:t>。</w:t>
            </w:r>
          </w:p>
          <w:p w14:paraId="6E98FAD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因故意或者重大过失侵害自然人具有人身意义的特定物</w:t>
            </w:r>
            <w:r>
              <w:rPr>
                <w:rFonts w:hint="eastAsia" w:ascii="楷体" w:hAnsi="楷体" w:eastAsia="楷体" w:cs="楷体"/>
                <w:kern w:val="2"/>
                <w:sz w:val="21"/>
                <w:szCs w:val="21"/>
                <w:lang w:val="en-US" w:eastAsia="zh-CN" w:bidi="ar-SA"/>
              </w:rPr>
              <w:t>造成严重精神损害的，被侵权人有权请求精神损害赔偿。</w:t>
            </w:r>
          </w:p>
        </w:tc>
      </w:tr>
      <w:tr w14:paraId="52FE52B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4C7612C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vAlign w:val="center"/>
          </w:tcPr>
          <w:p w14:paraId="7811857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144" w:type="pct"/>
            <w:gridSpan w:val="2"/>
            <w:tcBorders>
              <w:tl2br w:val="nil"/>
              <w:tr2bl w:val="nil"/>
            </w:tcBorders>
            <w:vAlign w:val="center"/>
          </w:tcPr>
          <w:p w14:paraId="5004FD9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过错侵权</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构成要件</w:t>
            </w:r>
          </w:p>
        </w:tc>
        <w:tc>
          <w:tcPr>
            <w:tcW w:w="2361" w:type="pct"/>
            <w:tcBorders>
              <w:tl2br w:val="nil"/>
              <w:tr2bl w:val="nil"/>
            </w:tcBorders>
            <w:vAlign w:val="center"/>
          </w:tcPr>
          <w:p w14:paraId="432303E1">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主观过错</w:t>
            </w:r>
            <w:r>
              <w:rPr>
                <w:rFonts w:hint="eastAsia" w:ascii="楷体" w:hAnsi="楷体" w:eastAsia="楷体" w:cs="楷体"/>
                <w:kern w:val="2"/>
                <w:sz w:val="21"/>
                <w:szCs w:val="21"/>
                <w:lang w:val="en-US" w:eastAsia="zh-CN" w:bidi="ar-SA"/>
              </w:rPr>
              <w:t>：主观状态——客观标准——正常人标准</w:t>
            </w:r>
          </w:p>
          <w:p w14:paraId="6862D566">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违法行为</w:t>
            </w:r>
            <w:r>
              <w:rPr>
                <w:rFonts w:hint="eastAsia" w:ascii="楷体" w:hAnsi="楷体" w:eastAsia="楷体" w:cs="楷体"/>
                <w:kern w:val="2"/>
                <w:sz w:val="21"/>
                <w:szCs w:val="21"/>
                <w:lang w:val="en-US" w:eastAsia="zh-CN" w:bidi="ar-SA"/>
              </w:rPr>
              <w:t>：违反法律（广义）、公序良俗、法定义务。</w:t>
            </w:r>
          </w:p>
          <w:p w14:paraId="6059E11C">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损害事实</w:t>
            </w:r>
            <w:r>
              <w:rPr>
                <w:rFonts w:hint="eastAsia" w:ascii="楷体" w:hAnsi="楷体" w:eastAsia="楷体" w:cs="楷体"/>
                <w:kern w:val="2"/>
                <w:sz w:val="21"/>
                <w:szCs w:val="21"/>
                <w:lang w:val="en-US" w:eastAsia="zh-CN" w:bidi="ar-SA"/>
              </w:rPr>
              <w:t>：财产、人身（物质和精神）；直接和间接。</w:t>
            </w:r>
          </w:p>
          <w:p w14:paraId="181BEF4C">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因果关系</w:t>
            </w:r>
            <w:r>
              <w:rPr>
                <w:rFonts w:hint="eastAsia" w:ascii="楷体" w:hAnsi="楷体" w:eastAsia="楷体" w:cs="楷体"/>
                <w:kern w:val="2"/>
                <w:sz w:val="21"/>
                <w:szCs w:val="21"/>
                <w:lang w:val="en-US" w:eastAsia="zh-CN" w:bidi="ar-SA"/>
              </w:rPr>
              <w:t>：没有行为没有结果；有该行为通常会有该结果。</w:t>
            </w:r>
          </w:p>
        </w:tc>
      </w:tr>
      <w:tr w14:paraId="0FB345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16E42D3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tcBorders>
              <w:tl2br w:val="nil"/>
              <w:tr2bl w:val="nil"/>
            </w:tcBorders>
            <w:vAlign w:val="center"/>
          </w:tcPr>
          <w:p w14:paraId="270BB21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过错推定</w:t>
            </w:r>
          </w:p>
        </w:tc>
        <w:tc>
          <w:tcPr>
            <w:tcW w:w="3505" w:type="pct"/>
            <w:gridSpan w:val="3"/>
            <w:tcBorders>
              <w:tl2br w:val="nil"/>
              <w:tr2bl w:val="nil"/>
            </w:tcBorders>
            <w:vAlign w:val="center"/>
          </w:tcPr>
          <w:p w14:paraId="16397448">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典型情形：动物园动物侵权、建筑物等有关脱落、堆放物倒塌侵权、林木折断侵权、窨井等地下设施侵权、公共场所地面施工、医疗机构违反规定侵权</w:t>
            </w:r>
          </w:p>
        </w:tc>
      </w:tr>
      <w:tr w14:paraId="0BF2A62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restart"/>
            <w:tcBorders>
              <w:tl2br w:val="nil"/>
              <w:tr2bl w:val="nil"/>
            </w:tcBorders>
            <w:vAlign w:val="center"/>
          </w:tcPr>
          <w:p w14:paraId="13808F60">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无过错责任</w:t>
            </w:r>
          </w:p>
        </w:tc>
        <w:tc>
          <w:tcPr>
            <w:tcW w:w="744" w:type="pct"/>
            <w:tcBorders>
              <w:tl2br w:val="nil"/>
              <w:tr2bl w:val="nil"/>
            </w:tcBorders>
            <w:vAlign w:val="center"/>
          </w:tcPr>
          <w:p w14:paraId="6E46010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典型情形</w:t>
            </w:r>
          </w:p>
        </w:tc>
        <w:tc>
          <w:tcPr>
            <w:tcW w:w="3505" w:type="pct"/>
            <w:gridSpan w:val="3"/>
            <w:tcBorders>
              <w:tl2br w:val="nil"/>
              <w:tr2bl w:val="nil"/>
            </w:tcBorders>
            <w:vAlign w:val="center"/>
          </w:tcPr>
          <w:p w14:paraId="01ECE0D8">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监护人责任、用人单位责任、雇主责任、产品责任、环境污染和生态破坏侵权责任；机动车对行人和非机动车侵权；高度危险物品侵权、一般饲养动物侵权、公共场所堆放遗撒物品</w:t>
            </w:r>
          </w:p>
        </w:tc>
      </w:tr>
      <w:tr w14:paraId="44E5A9D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3985E0D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restart"/>
            <w:tcBorders>
              <w:tl2br w:val="nil"/>
              <w:tr2bl w:val="nil"/>
            </w:tcBorders>
            <w:vAlign w:val="center"/>
          </w:tcPr>
          <w:p w14:paraId="61AA706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免责事由</w:t>
            </w:r>
          </w:p>
        </w:tc>
        <w:tc>
          <w:tcPr>
            <w:tcW w:w="1028" w:type="pct"/>
            <w:tcBorders>
              <w:tl2br w:val="nil"/>
              <w:tr2bl w:val="nil"/>
            </w:tcBorders>
            <w:vAlign w:val="center"/>
          </w:tcPr>
          <w:p w14:paraId="34BEAC0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受害人过错——过错相抵</w:t>
            </w:r>
          </w:p>
        </w:tc>
        <w:tc>
          <w:tcPr>
            <w:tcW w:w="2476" w:type="pct"/>
            <w:gridSpan w:val="2"/>
            <w:tcBorders>
              <w:tl2br w:val="nil"/>
              <w:tr2bl w:val="nil"/>
            </w:tcBorders>
          </w:tcPr>
          <w:p w14:paraId="54316FA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被侵权人对同一损害的发生或者扩大有过错的，可以减轻侵权人的责任。</w:t>
            </w:r>
          </w:p>
          <w:p w14:paraId="4B549810">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一般侵权中，加害人有故意或者重大过失，受害人有一般过失者，不得相抵。</w:t>
            </w:r>
          </w:p>
          <w:p w14:paraId="38F2ACB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特殊侵权中，通常限于受害人的重大过失，方可相抵。</w:t>
            </w:r>
          </w:p>
        </w:tc>
      </w:tr>
      <w:tr w14:paraId="5B140FB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14001E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vAlign w:val="center"/>
          </w:tcPr>
          <w:p w14:paraId="03928E4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28" w:type="pct"/>
            <w:tcBorders>
              <w:tl2br w:val="nil"/>
              <w:tr2bl w:val="nil"/>
            </w:tcBorders>
            <w:vAlign w:val="center"/>
          </w:tcPr>
          <w:p w14:paraId="7CC4F8B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受害人故意</w:t>
            </w:r>
          </w:p>
        </w:tc>
        <w:tc>
          <w:tcPr>
            <w:tcW w:w="2476" w:type="pct"/>
            <w:gridSpan w:val="2"/>
            <w:tcBorders>
              <w:tl2br w:val="nil"/>
              <w:tr2bl w:val="nil"/>
            </w:tcBorders>
          </w:tcPr>
          <w:p w14:paraId="4F49471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损害是因受害人故意造成的，行为人不承担责任。</w:t>
            </w:r>
          </w:p>
          <w:p w14:paraId="190362BD">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通常的情况下免责，同时适用于一般侵权和特殊侵权。</w:t>
            </w:r>
          </w:p>
          <w:p w14:paraId="645DE59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例外：侵权法分则中，有特别规定，适用绝对无过错责任的情形，不能免责。</w:t>
            </w:r>
          </w:p>
        </w:tc>
      </w:tr>
      <w:tr w14:paraId="3974262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071F07F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vAlign w:val="center"/>
          </w:tcPr>
          <w:p w14:paraId="5F19816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28" w:type="pct"/>
            <w:tcBorders>
              <w:tl2br w:val="nil"/>
              <w:tr2bl w:val="nil"/>
            </w:tcBorders>
            <w:vAlign w:val="center"/>
          </w:tcPr>
          <w:p w14:paraId="46E2922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第三人的原因</w:t>
            </w:r>
          </w:p>
        </w:tc>
        <w:tc>
          <w:tcPr>
            <w:tcW w:w="2476" w:type="pct"/>
            <w:gridSpan w:val="2"/>
            <w:tcBorders>
              <w:tl2br w:val="nil"/>
              <w:tr2bl w:val="nil"/>
            </w:tcBorders>
          </w:tcPr>
          <w:p w14:paraId="07C58C1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在过错归责原则下，若第三人是造成损害的唯一原因，则加害人免责；若第三人是造成损害的部分原因，此时，如果加害人有过错，则构成共同侵权，如果受害人有过错适用过错相抵。</w:t>
            </w:r>
          </w:p>
          <w:p w14:paraId="34AF2CA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由于第三人的原因导致侵权发生的，直接加害人不再能够直接免责，而是将选择权交给受害人，可以选择第三人或者加害人，同时，在加害人承担了责任的情况下赋予加害人向第三人追偿的权利。</w:t>
            </w:r>
          </w:p>
        </w:tc>
      </w:tr>
      <w:tr w14:paraId="56CA4A1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450A923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vAlign w:val="center"/>
          </w:tcPr>
          <w:p w14:paraId="27BA86D1">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28" w:type="pct"/>
            <w:tcBorders>
              <w:tl2br w:val="nil"/>
              <w:tr2bl w:val="nil"/>
            </w:tcBorders>
            <w:vAlign w:val="center"/>
          </w:tcPr>
          <w:p w14:paraId="11A43E4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正当防卫</w:t>
            </w:r>
          </w:p>
        </w:tc>
        <w:tc>
          <w:tcPr>
            <w:tcW w:w="2476" w:type="pct"/>
            <w:gridSpan w:val="2"/>
            <w:tcBorders>
              <w:tl2br w:val="nil"/>
              <w:tr2bl w:val="nil"/>
            </w:tcBorders>
          </w:tcPr>
          <w:p w14:paraId="4B9D5D4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超过必要限度——适当责任</w:t>
            </w:r>
          </w:p>
        </w:tc>
      </w:tr>
      <w:tr w14:paraId="4A80A01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5A7535BC">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vAlign w:val="center"/>
          </w:tcPr>
          <w:p w14:paraId="277A0D0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28" w:type="pct"/>
            <w:tcBorders>
              <w:tl2br w:val="nil"/>
              <w:tr2bl w:val="nil"/>
            </w:tcBorders>
            <w:vAlign w:val="center"/>
          </w:tcPr>
          <w:p w14:paraId="6B0AE1A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紧急避险</w:t>
            </w:r>
          </w:p>
        </w:tc>
        <w:tc>
          <w:tcPr>
            <w:tcW w:w="2476" w:type="pct"/>
            <w:gridSpan w:val="2"/>
            <w:tcBorders>
              <w:tl2br w:val="nil"/>
              <w:tr2bl w:val="nil"/>
            </w:tcBorders>
          </w:tcPr>
          <w:p w14:paraId="54BBAE2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超过必要限度——适当责任</w:t>
            </w:r>
          </w:p>
        </w:tc>
      </w:tr>
      <w:tr w14:paraId="190BE85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17CED3E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vAlign w:val="center"/>
          </w:tcPr>
          <w:p w14:paraId="4561FBC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28" w:type="pct"/>
            <w:tcBorders>
              <w:tl2br w:val="nil"/>
              <w:tr2bl w:val="nil"/>
            </w:tcBorders>
            <w:vAlign w:val="center"/>
          </w:tcPr>
          <w:p w14:paraId="2091C86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不可抗力</w:t>
            </w:r>
          </w:p>
        </w:tc>
        <w:tc>
          <w:tcPr>
            <w:tcW w:w="2476" w:type="pct"/>
            <w:gridSpan w:val="2"/>
            <w:tcBorders>
              <w:tl2br w:val="nil"/>
              <w:tr2bl w:val="nil"/>
            </w:tcBorders>
          </w:tcPr>
          <w:p w14:paraId="786B2F3B">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不能预见、不能克服、不能避免</w:t>
            </w:r>
          </w:p>
        </w:tc>
      </w:tr>
      <w:tr w14:paraId="3A5A257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vAlign w:val="center"/>
          </w:tcPr>
          <w:p w14:paraId="0571E6E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vAlign w:val="center"/>
          </w:tcPr>
          <w:p w14:paraId="4AEC6AC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28" w:type="pct"/>
            <w:tcBorders>
              <w:tl2br w:val="nil"/>
              <w:tr2bl w:val="nil"/>
            </w:tcBorders>
            <w:vAlign w:val="center"/>
          </w:tcPr>
          <w:p w14:paraId="76750E0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自甘风险</w:t>
            </w:r>
          </w:p>
        </w:tc>
        <w:tc>
          <w:tcPr>
            <w:tcW w:w="2476" w:type="pct"/>
            <w:gridSpan w:val="2"/>
            <w:tcBorders>
              <w:tl2br w:val="nil"/>
              <w:tr2bl w:val="nil"/>
            </w:tcBorders>
          </w:tcPr>
          <w:p w14:paraId="7AA3472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自愿参加具有一定风险的文体活动，因其他参加者的行为受到损害的，受害人不得请求其他参加者承担侵权责任，但是其他参加者对损害的发生有故意或者重大过失的除外。</w:t>
            </w:r>
          </w:p>
        </w:tc>
      </w:tr>
      <w:tr w14:paraId="0D307C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750" w:type="pct"/>
            <w:vMerge w:val="continue"/>
            <w:tcBorders>
              <w:tl2br w:val="nil"/>
              <w:tr2bl w:val="nil"/>
            </w:tcBorders>
          </w:tcPr>
          <w:p w14:paraId="010B390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744" w:type="pct"/>
            <w:vMerge w:val="continue"/>
            <w:tcBorders>
              <w:tl2br w:val="nil"/>
              <w:tr2bl w:val="nil"/>
            </w:tcBorders>
          </w:tcPr>
          <w:p w14:paraId="2350AF2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1028" w:type="pct"/>
            <w:tcBorders>
              <w:tl2br w:val="nil"/>
              <w:tr2bl w:val="nil"/>
            </w:tcBorders>
            <w:vAlign w:val="center"/>
          </w:tcPr>
          <w:p w14:paraId="1CB4C2E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自助行为</w:t>
            </w:r>
          </w:p>
        </w:tc>
        <w:tc>
          <w:tcPr>
            <w:tcW w:w="2476" w:type="pct"/>
            <w:gridSpan w:val="2"/>
            <w:tcBorders>
              <w:tl2br w:val="nil"/>
              <w:tr2bl w:val="nil"/>
            </w:tcBorders>
          </w:tcPr>
          <w:p w14:paraId="477ACA57">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法权益受到侵害，情况紧迫且不能及时获得国家机关保护，不立即采取措施将使其合法权益受到难以弥补的损害的，受害人可以在必要范围内采取扣留侵权人的财物等合理措施；但是，应当立即请求有关国家机关处理。</w:t>
            </w:r>
          </w:p>
          <w:p w14:paraId="2AC8992C">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受害人采取的措施不当造成他人损害的，应当承担侵权责任。</w:t>
            </w:r>
          </w:p>
        </w:tc>
      </w:tr>
    </w:tbl>
    <w:p w14:paraId="4C5690D0">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ind w:left="0" w:leftChars="0" w:firstLine="0" w:firstLineChars="0"/>
        <w:jc w:val="center"/>
        <w:textAlignment w:val="auto"/>
        <w:outlineLvl w:val="1"/>
        <w:rPr>
          <w:rFonts w:hint="eastAsia" w:ascii="楷体" w:hAnsi="楷体" w:eastAsia="楷体" w:cs="楷体"/>
          <w:b w:val="0"/>
          <w:bCs/>
          <w:kern w:val="2"/>
          <w:sz w:val="32"/>
          <w:szCs w:val="32"/>
          <w:lang w:val="en-US" w:eastAsia="zh-CN" w:bidi="ar-SA"/>
        </w:rPr>
      </w:pPr>
      <w:bookmarkStart w:id="37" w:name="_Toc31249"/>
      <w:r>
        <w:rPr>
          <w:rFonts w:hint="eastAsia" w:ascii="楷体" w:hAnsi="楷体" w:eastAsia="楷体" w:cs="楷体"/>
          <w:b w:val="0"/>
          <w:bCs/>
          <w:kern w:val="2"/>
          <w:sz w:val="32"/>
          <w:szCs w:val="32"/>
          <w:lang w:val="en-US" w:eastAsia="zh-CN" w:bidi="ar-SA"/>
        </w:rPr>
        <w:t>第十一节 多数人侵权</w:t>
      </w:r>
      <w:bookmarkEnd w:id="37"/>
    </w:p>
    <w:p w14:paraId="11ABC8BF">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考点57：多数人侵权</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989"/>
        <w:gridCol w:w="7817"/>
      </w:tblGrid>
      <w:tr w14:paraId="1C0B1F5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PrEx>
        <w:trPr>
          <w:trHeight w:val="23" w:hRule="atLeast"/>
        </w:trPr>
        <w:tc>
          <w:tcPr>
            <w:tcW w:w="1014" w:type="pct"/>
            <w:vMerge w:val="restart"/>
            <w:tcBorders>
              <w:tl2br w:val="nil"/>
              <w:tr2bl w:val="nil"/>
            </w:tcBorders>
            <w:vAlign w:val="center"/>
          </w:tcPr>
          <w:p w14:paraId="2AFECCB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共同加害行为</w:t>
            </w:r>
          </w:p>
        </w:tc>
        <w:tc>
          <w:tcPr>
            <w:tcW w:w="3985" w:type="pct"/>
            <w:tcBorders>
              <w:tl2br w:val="nil"/>
              <w:tr2bl w:val="nil"/>
            </w:tcBorders>
          </w:tcPr>
          <w:p w14:paraId="70E6538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共同故意侵权，行为人连带责任</w:t>
            </w:r>
          </w:p>
        </w:tc>
      </w:tr>
      <w:tr w14:paraId="4512401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4" w:type="pct"/>
            <w:vMerge w:val="continue"/>
            <w:tcBorders>
              <w:tl2br w:val="nil"/>
              <w:tr2bl w:val="nil"/>
            </w:tcBorders>
            <w:vAlign w:val="center"/>
          </w:tcPr>
          <w:p w14:paraId="4996247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985" w:type="pct"/>
            <w:tcBorders>
              <w:tl2br w:val="nil"/>
              <w:tr2bl w:val="nil"/>
            </w:tcBorders>
          </w:tcPr>
          <w:p w14:paraId="12F02D3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有联络的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共同过失</w:t>
            </w:r>
            <w:r>
              <w:rPr>
                <w:rFonts w:hint="eastAsia" w:ascii="楷体" w:hAnsi="楷体" w:eastAsia="楷体" w:cs="楷体"/>
                <w:kern w:val="2"/>
                <w:sz w:val="21"/>
                <w:szCs w:val="21"/>
                <w:lang w:val="en-US" w:eastAsia="zh-CN" w:bidi="ar-SA"/>
              </w:rPr>
              <w:t>：数个行为人对损害发生的可能性有共同的认知，共同行为导致侵权，行为人承担连带责任。</w:t>
            </w:r>
          </w:p>
        </w:tc>
      </w:tr>
      <w:tr w14:paraId="1C43BD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4" w:type="pct"/>
            <w:vMerge w:val="continue"/>
            <w:tcBorders>
              <w:tl2br w:val="nil"/>
              <w:tr2bl w:val="nil"/>
            </w:tcBorders>
            <w:vAlign w:val="center"/>
          </w:tcPr>
          <w:p w14:paraId="5A501A8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985" w:type="pct"/>
            <w:tcBorders>
              <w:tl2br w:val="nil"/>
              <w:tr2bl w:val="nil"/>
            </w:tcBorders>
          </w:tcPr>
          <w:p w14:paraId="1471081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客观共同</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过失侵权</w:t>
            </w:r>
            <w:r>
              <w:rPr>
                <w:rFonts w:hint="eastAsia" w:ascii="楷体" w:hAnsi="楷体" w:eastAsia="楷体" w:cs="楷体"/>
                <w:kern w:val="2"/>
                <w:sz w:val="21"/>
                <w:szCs w:val="21"/>
                <w:lang w:val="en-US" w:eastAsia="zh-CN" w:bidi="ar-SA"/>
              </w:rPr>
              <w:t>：两者是各自进行了有过失的行为，但是，损害结果的出现确是因为两者发生了事实上的联系所导致侵权，此时行为人也承担连带责任。</w:t>
            </w:r>
          </w:p>
        </w:tc>
      </w:tr>
      <w:tr w14:paraId="264E9FA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4" w:type="pct"/>
            <w:tcBorders>
              <w:tl2br w:val="nil"/>
              <w:tr2bl w:val="nil"/>
            </w:tcBorders>
            <w:vAlign w:val="center"/>
          </w:tcPr>
          <w:p w14:paraId="2EE06F6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主观无意思联络的数人侵权</w:t>
            </w:r>
          </w:p>
        </w:tc>
        <w:tc>
          <w:tcPr>
            <w:tcW w:w="3985" w:type="pct"/>
            <w:tcBorders>
              <w:tl2br w:val="nil"/>
              <w:tr2bl w:val="nil"/>
            </w:tcBorders>
          </w:tcPr>
          <w:p w14:paraId="24E6097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二人以上分别实施侵权行为造成同一损害，每个人的侵权行为都足以造成全部损害的，行为人承担连带责任。</w:t>
            </w:r>
          </w:p>
          <w:p w14:paraId="1787C4A4">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二人以上分别实施侵权行为造成同一损害，能够确定责任大小的，各自承担相应的责任；难以确定责任大小的，平均承担赔偿责任。</w:t>
            </w:r>
          </w:p>
        </w:tc>
      </w:tr>
      <w:tr w14:paraId="1DAF10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4" w:type="pct"/>
            <w:tcBorders>
              <w:tl2br w:val="nil"/>
              <w:tr2bl w:val="nil"/>
            </w:tcBorders>
            <w:vAlign w:val="center"/>
          </w:tcPr>
          <w:p w14:paraId="503B61E3">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教唆、帮助的共同侵权行为</w:t>
            </w:r>
          </w:p>
        </w:tc>
        <w:tc>
          <w:tcPr>
            <w:tcW w:w="3985" w:type="pct"/>
            <w:tcBorders>
              <w:tl2br w:val="nil"/>
              <w:tr2bl w:val="nil"/>
            </w:tcBorders>
          </w:tcPr>
          <w:p w14:paraId="73C0B68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教唆、帮助他人实施侵权行为的，应当与行为人承担连带责任。</w:t>
            </w:r>
          </w:p>
          <w:p w14:paraId="2F873A82">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教唆、帮助无民事行为能力人、限制民事行为能力人实施侵权行为的，应当承担侵权责任；该无民事行为能力人、限制民事行为能力人的监护人未尽到监护责任的，应当承担相应的责任。</w:t>
            </w:r>
          </w:p>
        </w:tc>
      </w:tr>
      <w:tr w14:paraId="0DFD84C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4" w:type="pct"/>
            <w:vMerge w:val="restart"/>
            <w:tcBorders>
              <w:tl2br w:val="nil"/>
              <w:tr2bl w:val="nil"/>
            </w:tcBorders>
            <w:vAlign w:val="center"/>
          </w:tcPr>
          <w:p w14:paraId="31735AB1">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b/>
                <w:bCs/>
                <w:color w:val="E56437"/>
                <w:kern w:val="0"/>
                <w:sz w:val="24"/>
                <w:szCs w:val="24"/>
                <w:lang w:val="en-US" w:eastAsia="zh-CN" w:bidi="ar"/>
              </w:rPr>
            </w:pPr>
            <w:r>
              <w:rPr>
                <w:rFonts w:hint="eastAsia" w:ascii="楷体" w:hAnsi="楷体" w:eastAsia="楷体" w:cs="楷体"/>
                <w:b/>
                <w:bCs/>
                <w:color w:val="E56437"/>
                <w:kern w:val="0"/>
                <w:sz w:val="24"/>
                <w:szCs w:val="24"/>
                <w:lang w:val="en-US" w:eastAsia="zh-CN" w:bidi="ar"/>
              </w:rPr>
              <w:t>共同危险行为</w:t>
            </w:r>
          </w:p>
          <w:p w14:paraId="009B2B5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985" w:type="pct"/>
            <w:tcBorders>
              <w:tl2br w:val="nil"/>
              <w:tr2bl w:val="nil"/>
            </w:tcBorders>
          </w:tcPr>
          <w:p w14:paraId="3909B668">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二人以上实施危及他人人身、财产安全的行为，其中一人或者数人的行为造成他人损害，能够确定具体侵权人的，由侵权人承担责任；不能确定具体侵权人的，行为人承担连带责任。</w:t>
            </w:r>
          </w:p>
        </w:tc>
      </w:tr>
      <w:tr w14:paraId="415308F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1014" w:type="pct"/>
            <w:vMerge w:val="continue"/>
            <w:tcBorders>
              <w:tl2br w:val="nil"/>
              <w:tr2bl w:val="nil"/>
            </w:tcBorders>
          </w:tcPr>
          <w:p w14:paraId="1DBC4BE5">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3985" w:type="pct"/>
            <w:tcBorders>
              <w:tl2br w:val="nil"/>
              <w:tr2bl w:val="nil"/>
            </w:tcBorders>
          </w:tcPr>
          <w:p w14:paraId="5117B461">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和共同危险相似的行为——不明抛掷物、坠落物责任：</w:t>
            </w:r>
          </w:p>
          <w:p w14:paraId="7560CC2F">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从建筑物中抛掷物品或者从建筑物上坠落的物品造成他人损害，难以确定具体侵权人的，除能够证明自己不是侵权人的外，由可能加害的建筑物使用人给予补偿。</w:t>
            </w:r>
          </w:p>
        </w:tc>
      </w:tr>
    </w:tbl>
    <w:p w14:paraId="5F09C23A">
      <w:pPr>
        <w:pStyle w:val="3"/>
        <w:keepNext/>
        <w:keepLines/>
        <w:pageBreakBefore w:val="0"/>
        <w:widowControl w:val="0"/>
        <w:numPr>
          <w:ilvl w:val="0"/>
          <w:numId w:val="0"/>
        </w:numPr>
        <w:kinsoku/>
        <w:wordWrap/>
        <w:overflowPunct/>
        <w:topLinePunct w:val="0"/>
        <w:autoSpaceDE/>
        <w:autoSpaceDN/>
        <w:bidi w:val="0"/>
        <w:adjustRightInd/>
        <w:snapToGrid/>
        <w:spacing w:before="140" w:after="140" w:line="480" w:lineRule="auto"/>
        <w:ind w:left="0" w:leftChars="0" w:firstLine="0" w:firstLineChars="0"/>
        <w:jc w:val="center"/>
        <w:textAlignment w:val="auto"/>
        <w:outlineLvl w:val="1"/>
        <w:rPr>
          <w:rFonts w:hint="eastAsia" w:ascii="楷体" w:hAnsi="楷体" w:eastAsia="楷体" w:cs="楷体"/>
          <w:b w:val="0"/>
          <w:bCs/>
          <w:kern w:val="2"/>
          <w:sz w:val="32"/>
          <w:szCs w:val="32"/>
          <w:lang w:val="en-US" w:eastAsia="zh-CN" w:bidi="ar-SA"/>
        </w:rPr>
      </w:pPr>
      <w:bookmarkStart w:id="38" w:name="_Toc15030"/>
      <w:r>
        <w:rPr>
          <w:rFonts w:hint="eastAsia" w:ascii="楷体" w:hAnsi="楷体" w:eastAsia="楷体" w:cs="楷体"/>
          <w:b w:val="0"/>
          <w:bCs/>
          <w:kern w:val="2"/>
          <w:sz w:val="32"/>
          <w:szCs w:val="32"/>
          <w:lang w:val="en-US" w:eastAsia="zh-CN" w:bidi="ar-SA"/>
        </w:rPr>
        <w:t>第十二节 侵权责任编中规定的各种侵权</w:t>
      </w:r>
      <w:bookmarkEnd w:id="38"/>
    </w:p>
    <w:p w14:paraId="46FA49A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outlineLvl w:val="9"/>
        <w:rPr>
          <w:rFonts w:hint="eastAsia" w:ascii="楷体" w:hAnsi="楷体" w:eastAsia="楷体" w:cs="楷体"/>
          <w:b/>
          <w:bCs/>
          <w:color w:val="00B0F0"/>
          <w:kern w:val="0"/>
          <w:sz w:val="24"/>
          <w:szCs w:val="24"/>
          <w:lang w:val="en-US" w:eastAsia="zh-CN" w:bidi="ar"/>
        </w:rPr>
      </w:pPr>
      <w:bookmarkStart w:id="39" w:name="_Toc520"/>
      <w:bookmarkStart w:id="40" w:name="_Toc23508"/>
      <w:r>
        <w:rPr>
          <w:rFonts w:hint="eastAsia" w:ascii="楷体" w:hAnsi="楷体" w:eastAsia="楷体" w:cs="楷体"/>
          <w:b/>
          <w:bCs/>
          <w:color w:val="00B0F0"/>
          <w:kern w:val="0"/>
          <w:sz w:val="24"/>
          <w:szCs w:val="24"/>
          <w:lang w:val="en-US" w:eastAsia="zh-CN" w:bidi="ar"/>
        </w:rPr>
        <w:t>考点58：教育机构侵权</w:t>
      </w:r>
      <w:bookmarkEnd w:id="39"/>
      <w:bookmarkEnd w:id="40"/>
    </w:p>
    <w:tbl>
      <w:tblPr>
        <w:tblStyle w:val="14"/>
        <w:tblW w:w="5000" w:type="pct"/>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860"/>
        <w:gridCol w:w="5948"/>
      </w:tblGrid>
      <w:tr w14:paraId="51B6AA5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5000" w:type="pct"/>
            <w:gridSpan w:val="2"/>
            <w:tcBorders>
              <w:tl2br w:val="nil"/>
              <w:tr2bl w:val="nil"/>
            </w:tcBorders>
          </w:tcPr>
          <w:p w14:paraId="1EC7572A">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对于限制行为能力人的责任——</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一般过错</w:t>
            </w:r>
          </w:p>
        </w:tc>
      </w:tr>
      <w:tr w14:paraId="4CB951B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5000" w:type="pct"/>
            <w:gridSpan w:val="2"/>
            <w:tcBorders>
              <w:tl2br w:val="nil"/>
              <w:tr2bl w:val="nil"/>
            </w:tcBorders>
          </w:tcPr>
          <w:p w14:paraId="1028FBF4">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对于无行为能力人的责任——</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过错推定</w:t>
            </w:r>
          </w:p>
        </w:tc>
      </w:tr>
      <w:tr w14:paraId="1766667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1968" w:type="pct"/>
            <w:tcBorders>
              <w:tl2br w:val="nil"/>
              <w:tr2bl w:val="nil"/>
            </w:tcBorders>
            <w:vAlign w:val="center"/>
          </w:tcPr>
          <w:p w14:paraId="5791FB91">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在第三人侵权情形下的补充责任</w:t>
            </w:r>
          </w:p>
        </w:tc>
        <w:tc>
          <w:tcPr>
            <w:tcW w:w="3031" w:type="pct"/>
            <w:tcBorders>
              <w:tl2br w:val="nil"/>
              <w:tr2bl w:val="nil"/>
            </w:tcBorders>
          </w:tcPr>
          <w:p w14:paraId="2DA189F2">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性质：</w:t>
            </w:r>
            <w:r>
              <w:rPr>
                <w:rFonts w:hint="eastAsia" w:ascii="楷体" w:hAnsi="楷体" w:eastAsia="楷体" w:cs="楷体"/>
                <w:color w:val="FF0000"/>
                <w:kern w:val="2"/>
                <w:sz w:val="21"/>
                <w:szCs w:val="21"/>
                <w:lang w:val="en-US" w:eastAsia="zh-CN" w:bidi="ar-SA"/>
              </w:rPr>
              <w:t>不作为侵权</w:t>
            </w:r>
            <w:r>
              <w:rPr>
                <w:rFonts w:hint="eastAsia" w:ascii="楷体" w:hAnsi="楷体" w:eastAsia="楷体" w:cs="楷体"/>
                <w:kern w:val="2"/>
                <w:sz w:val="21"/>
                <w:szCs w:val="21"/>
                <w:lang w:val="en-US" w:eastAsia="zh-CN" w:bidi="ar-SA"/>
              </w:rPr>
              <w:t>，保护义务是一种积极的作为义务</w:t>
            </w:r>
          </w:p>
          <w:p w14:paraId="00DB2C68">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归责原则：过错责任</w:t>
            </w:r>
          </w:p>
          <w:p w14:paraId="533BA4E5">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责任主体：</w:t>
            </w:r>
            <w:r>
              <w:rPr>
                <w:rFonts w:hint="eastAsia" w:ascii="楷体" w:hAnsi="楷体" w:eastAsia="楷体" w:cs="楷体"/>
                <w:kern w:val="2"/>
                <w:sz w:val="21"/>
                <w:szCs w:val="21"/>
                <w:lang w:val="en-US" w:eastAsia="zh-CN" w:bidi="ar-SA"/>
              </w:rPr>
              <w:t>学校、幼儿园或其他教育机构有过错的，承担补充责任。幼儿园、学校或者其他教育机构承担补充责任后，可以向第三人追偿。</w:t>
            </w:r>
          </w:p>
          <w:p w14:paraId="39158F66">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受保护主体：无行为能力人与限制行为能力人。</w:t>
            </w:r>
          </w:p>
          <w:p w14:paraId="578FAA71">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第三人：教师、学生和其他工作人员以外的人员。</w:t>
            </w:r>
          </w:p>
        </w:tc>
      </w:tr>
    </w:tbl>
    <w:p w14:paraId="01DDEBE8">
      <w:pPr>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br w:type="page"/>
      </w:r>
    </w:p>
    <w:p w14:paraId="24E3A2E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考点59：转承责任</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722"/>
        <w:gridCol w:w="8084"/>
      </w:tblGrid>
      <w:tr w14:paraId="4D9708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8" w:type="pct"/>
            <w:tcBorders>
              <w:tl2br w:val="nil"/>
              <w:tr2bl w:val="nil"/>
            </w:tcBorders>
            <w:vAlign w:val="center"/>
          </w:tcPr>
          <w:p w14:paraId="60F3E026">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监护人责任</w:t>
            </w:r>
          </w:p>
        </w:tc>
        <w:tc>
          <w:tcPr>
            <w:tcW w:w="4121" w:type="pct"/>
            <w:tcBorders>
              <w:tl2br w:val="nil"/>
              <w:tr2bl w:val="nil"/>
            </w:tcBorders>
          </w:tcPr>
          <w:p w14:paraId="2F0C38A5">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无民事行为能力人、限制民事行为能力人造成他人损害的，由监护人承担侵权责任。监护人尽到监护责任的，可以减轻其侵权责任。</w:t>
            </w:r>
          </w:p>
          <w:p w14:paraId="47E3E55B">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有财产的无民事行为能力人、限制民事行为能力人造成他人损害的，</w:t>
            </w:r>
            <w:r>
              <w:rPr>
                <w:rFonts w:hint="eastAsia" w:ascii="楷体" w:hAnsi="楷体" w:eastAsia="楷体" w:cs="楷体"/>
                <w:color w:val="FF0000"/>
                <w:kern w:val="2"/>
                <w:sz w:val="21"/>
                <w:szCs w:val="21"/>
                <w:lang w:val="en-US" w:eastAsia="zh-CN" w:bidi="ar-SA"/>
              </w:rPr>
              <w:t>从本人财产中支付赔偿费用。不足部分，</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由监护人赔偿。</w:t>
            </w:r>
          </w:p>
          <w:p w14:paraId="04116286">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无民事行为能力人、限制民事行为能力人造成他人损害，</w:t>
            </w:r>
            <w:r>
              <w:rPr>
                <w:rFonts w:hint="eastAsia" w:ascii="楷体" w:hAnsi="楷体" w:eastAsia="楷体" w:cs="楷体"/>
                <w:color w:val="FF0000"/>
                <w:kern w:val="2"/>
                <w:sz w:val="21"/>
                <w:szCs w:val="21"/>
                <w:lang w:val="en-US" w:eastAsia="zh-CN" w:bidi="ar-SA"/>
              </w:rPr>
              <w:t>监护人将监护职责委托给他人的，由监护人承担侵权责任；受托人有过错的，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承担相应的责任。</w:t>
            </w:r>
          </w:p>
        </w:tc>
      </w:tr>
      <w:tr w14:paraId="7BF454B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8" w:type="pct"/>
            <w:tcBorders>
              <w:tl2br w:val="nil"/>
              <w:tr2bl w:val="nil"/>
            </w:tcBorders>
            <w:vAlign w:val="center"/>
          </w:tcPr>
          <w:p w14:paraId="40F3A4D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用人单位责任</w:t>
            </w:r>
          </w:p>
        </w:tc>
        <w:tc>
          <w:tcPr>
            <w:tcW w:w="4121" w:type="pct"/>
            <w:tcBorders>
              <w:tl2br w:val="nil"/>
              <w:tr2bl w:val="nil"/>
            </w:tcBorders>
          </w:tcPr>
          <w:p w14:paraId="7A5BED43">
            <w:pPr>
              <w:pStyle w:val="17"/>
              <w:keepNext w:val="0"/>
              <w:keepLines w:val="0"/>
              <w:pageBreakBefore w:val="0"/>
              <w:widowControl w:val="0"/>
              <w:numPr>
                <w:ilvl w:val="0"/>
                <w:numId w:val="0"/>
              </w:numPr>
              <w:tabs>
                <w:tab w:val="left" w:pos="796"/>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用人单位的工作人员</w:t>
            </w:r>
            <w:r>
              <w:rPr>
                <w:rFonts w:hint="eastAsia" w:ascii="楷体" w:hAnsi="楷体" w:eastAsia="楷体" w:cs="楷体"/>
                <w:color w:val="FF0000"/>
                <w:kern w:val="2"/>
                <w:sz w:val="21"/>
                <w:szCs w:val="21"/>
                <w:lang w:val="en-US" w:eastAsia="zh-CN" w:bidi="ar-SA"/>
              </w:rPr>
              <w:t>因执行工作任务造成他人损害的，由用人单位承担侵权责任。</w:t>
            </w:r>
          </w:p>
          <w:p w14:paraId="6D2D55C8">
            <w:pPr>
              <w:pStyle w:val="17"/>
              <w:keepNext w:val="0"/>
              <w:keepLines w:val="0"/>
              <w:pageBreakBefore w:val="0"/>
              <w:widowControl w:val="0"/>
              <w:numPr>
                <w:ilvl w:val="0"/>
                <w:numId w:val="0"/>
              </w:numPr>
              <w:tabs>
                <w:tab w:val="left" w:pos="796"/>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用人单位承担侵权责任后，</w:t>
            </w:r>
            <w:r>
              <w:rPr>
                <w:rFonts w:hint="eastAsia" w:ascii="楷体" w:hAnsi="楷体" w:eastAsia="楷体" w:cs="楷体"/>
                <w:color w:val="FF0000"/>
                <w:kern w:val="2"/>
                <w:sz w:val="21"/>
                <w:szCs w:val="21"/>
                <w:lang w:val="en-US" w:eastAsia="zh-CN" w:bidi="ar-SA"/>
              </w:rPr>
              <w:t>可以向有故意或者重大过失的工作人员追偿</w:t>
            </w:r>
            <w:r>
              <w:rPr>
                <w:rFonts w:hint="eastAsia" w:ascii="楷体" w:hAnsi="楷体" w:eastAsia="楷体" w:cs="楷体"/>
                <w:kern w:val="2"/>
                <w:sz w:val="21"/>
                <w:szCs w:val="21"/>
                <w:lang w:val="en-US" w:eastAsia="zh-CN" w:bidi="ar-SA"/>
              </w:rPr>
              <w:t>。</w:t>
            </w:r>
          </w:p>
          <w:p w14:paraId="6929FB0F">
            <w:pPr>
              <w:pStyle w:val="17"/>
              <w:keepNext w:val="0"/>
              <w:keepLines w:val="0"/>
              <w:pageBreakBefore w:val="0"/>
              <w:widowControl w:val="0"/>
              <w:numPr>
                <w:ilvl w:val="0"/>
                <w:numId w:val="0"/>
              </w:numPr>
              <w:tabs>
                <w:tab w:val="left" w:pos="796"/>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劳务派遣期间，被派遣的工作人员因执行工作任务造成他人损害的，由接受劳务派遣的用工单位承担侵权责任；劳务派遣单位有过错的，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承担相应的责任。</w:t>
            </w:r>
          </w:p>
          <w:p w14:paraId="3A287441">
            <w:pPr>
              <w:pStyle w:val="17"/>
              <w:keepNext w:val="0"/>
              <w:keepLines w:val="0"/>
              <w:pageBreakBefore w:val="0"/>
              <w:widowControl w:val="0"/>
              <w:numPr>
                <w:ilvl w:val="0"/>
                <w:numId w:val="0"/>
              </w:numPr>
              <w:tabs>
                <w:tab w:val="left" w:pos="796"/>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工伤保险与第三人赔偿责任：</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并用</w:t>
            </w:r>
          </w:p>
        </w:tc>
      </w:tr>
      <w:tr w14:paraId="72E0BD1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8" w:type="pct"/>
            <w:tcBorders>
              <w:tl2br w:val="nil"/>
              <w:tr2bl w:val="nil"/>
            </w:tcBorders>
            <w:vAlign w:val="center"/>
          </w:tcPr>
          <w:p w14:paraId="4D60D96D">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个人之间用工关系的雇主责任</w:t>
            </w:r>
          </w:p>
        </w:tc>
        <w:tc>
          <w:tcPr>
            <w:tcW w:w="4121" w:type="pct"/>
            <w:tcBorders>
              <w:tl2br w:val="nil"/>
              <w:tr2bl w:val="nil"/>
            </w:tcBorders>
          </w:tcPr>
          <w:p w14:paraId="044BDB04">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雇主责任及追偿权</w:t>
            </w:r>
            <w:r>
              <w:rPr>
                <w:rFonts w:hint="eastAsia" w:ascii="楷体" w:hAnsi="楷体" w:eastAsia="楷体" w:cs="楷体"/>
                <w:kern w:val="2"/>
                <w:sz w:val="21"/>
                <w:szCs w:val="21"/>
                <w:lang w:val="en-US" w:eastAsia="zh-CN" w:bidi="ar-SA"/>
              </w:rPr>
              <w:t>：雇员在从事劳务过程中，造成他人损害的，由雇主承担责任。接受劳务一方承担侵权责任后，可以向有故意或者重大过失的提供劳务一方追偿。</w:t>
            </w:r>
          </w:p>
          <w:p w14:paraId="6B1175D3">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双方责任：</w:t>
            </w:r>
            <w:r>
              <w:rPr>
                <w:rFonts w:hint="eastAsia" w:ascii="楷体" w:hAnsi="楷体" w:eastAsia="楷体" w:cs="楷体"/>
                <w:kern w:val="2"/>
                <w:sz w:val="21"/>
                <w:szCs w:val="21"/>
                <w:lang w:val="en-US" w:eastAsia="zh-CN" w:bidi="ar-SA"/>
              </w:rPr>
              <w:t>雇员在进行劳务过程中导致自己伤害的，根据雇主和雇员的过错程度承担责任。</w:t>
            </w:r>
          </w:p>
          <w:p w14:paraId="49E2E2D8">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第三人侵权</w:t>
            </w:r>
            <w:r>
              <w:rPr>
                <w:rFonts w:hint="eastAsia" w:ascii="楷体" w:hAnsi="楷体" w:eastAsia="楷体" w:cs="楷体"/>
                <w:kern w:val="2"/>
                <w:sz w:val="21"/>
                <w:szCs w:val="21"/>
                <w:lang w:val="en-US" w:eastAsia="zh-CN" w:bidi="ar-SA"/>
              </w:rPr>
              <w:t>：提供劳务期间，因第三人的行为造成提供劳务一方损害的，提供劳务一方有权请求第三人承担侵权责任，也有权请求接受劳务一方给予补偿。接受劳务一方补偿后，可以向第三人追偿。</w:t>
            </w:r>
          </w:p>
        </w:tc>
      </w:tr>
      <w:tr w14:paraId="7B4DAC9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878" w:type="pct"/>
            <w:tcBorders>
              <w:tl2br w:val="nil"/>
              <w:tr2bl w:val="nil"/>
            </w:tcBorders>
            <w:vAlign w:val="center"/>
          </w:tcPr>
          <w:p w14:paraId="60B56C5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定作人与承揽人责任问题</w:t>
            </w:r>
          </w:p>
        </w:tc>
        <w:tc>
          <w:tcPr>
            <w:tcW w:w="4121" w:type="pct"/>
            <w:tcBorders>
              <w:tl2br w:val="nil"/>
              <w:tr2bl w:val="nil"/>
            </w:tcBorders>
          </w:tcPr>
          <w:p w14:paraId="49A0D748">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承揽人在完成工作过程中造成第三人损害或者自己损害的，定作人不承担侵权责任。</w:t>
            </w:r>
          </w:p>
          <w:p w14:paraId="5D20D0A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定作人对定作、指示或者选任有过错的，应当承担相应的责任。</w:t>
            </w:r>
          </w:p>
        </w:tc>
      </w:tr>
    </w:tbl>
    <w:p w14:paraId="0B19BF42">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考点60：产品责任</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656"/>
        <w:gridCol w:w="3466"/>
        <w:gridCol w:w="4684"/>
      </w:tblGrid>
      <w:tr w14:paraId="06250A5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844" w:type="pct"/>
            <w:tcBorders>
              <w:tl2br w:val="nil"/>
              <w:tr2bl w:val="nil"/>
            </w:tcBorders>
            <w:vAlign w:val="center"/>
          </w:tcPr>
          <w:p w14:paraId="48FB4B0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责任主体</w:t>
            </w:r>
          </w:p>
        </w:tc>
        <w:tc>
          <w:tcPr>
            <w:tcW w:w="4155" w:type="pct"/>
            <w:gridSpan w:val="2"/>
            <w:tcBorders>
              <w:tl2br w:val="nil"/>
              <w:tr2bl w:val="nil"/>
            </w:tcBorders>
          </w:tcPr>
          <w:p w14:paraId="3AD82C70">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生产者：最严格责任</w:t>
            </w:r>
          </w:p>
          <w:p w14:paraId="1C85E1E1">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销售者：销售者过错之缺陷；不能指明产品生产者或者提供者</w:t>
            </w:r>
          </w:p>
        </w:tc>
      </w:tr>
      <w:tr w14:paraId="20C6441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57" w:hRule="atLeast"/>
        </w:trPr>
        <w:tc>
          <w:tcPr>
            <w:tcW w:w="844" w:type="pct"/>
            <w:vMerge w:val="restart"/>
            <w:tcBorders>
              <w:tl2br w:val="nil"/>
              <w:tr2bl w:val="nil"/>
            </w:tcBorders>
            <w:vAlign w:val="center"/>
          </w:tcPr>
          <w:p w14:paraId="18689A6A">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产品质量责任的承担方式</w:t>
            </w:r>
          </w:p>
        </w:tc>
        <w:tc>
          <w:tcPr>
            <w:tcW w:w="1767" w:type="pct"/>
            <w:tcBorders>
              <w:tl2br w:val="nil"/>
              <w:tr2bl w:val="nil"/>
            </w:tcBorders>
            <w:vAlign w:val="center"/>
          </w:tcPr>
          <w:p w14:paraId="0E8DF07D">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产品投入流通领域后发现存在缺陷的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应及时采取补救措施——停止销售、对缺陷产品的警示和召回制度</w:t>
            </w:r>
            <w:r>
              <w:rPr>
                <w:rFonts w:hint="eastAsia" w:ascii="楷体" w:hAnsi="楷体" w:eastAsia="楷体" w:cs="楷体"/>
                <w:kern w:val="2"/>
                <w:sz w:val="21"/>
                <w:szCs w:val="21"/>
                <w:lang w:val="en-US" w:eastAsia="zh-CN" w:bidi="ar-SA"/>
              </w:rPr>
              <w:t>。</w:t>
            </w:r>
          </w:p>
        </w:tc>
        <w:tc>
          <w:tcPr>
            <w:tcW w:w="2388" w:type="pct"/>
            <w:tcBorders>
              <w:tl2br w:val="nil"/>
              <w:tr2bl w:val="nil"/>
            </w:tcBorders>
          </w:tcPr>
          <w:p w14:paraId="2BCDE406">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未及时采取补救措施或者补救措施不力造成损害扩大的，对扩大的损害也应当承担侵权责任。</w:t>
            </w:r>
          </w:p>
          <w:p w14:paraId="792D90CF">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采取召回措施的，生产者、销售者应当负担被侵权人因此支出的必要费用</w:t>
            </w:r>
          </w:p>
        </w:tc>
      </w:tr>
      <w:tr w14:paraId="7FAE380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357" w:hRule="atLeast"/>
        </w:trPr>
        <w:tc>
          <w:tcPr>
            <w:tcW w:w="844" w:type="pct"/>
            <w:vMerge w:val="continue"/>
            <w:tcBorders>
              <w:tl2br w:val="nil"/>
              <w:tr2bl w:val="nil"/>
            </w:tcBorders>
          </w:tcPr>
          <w:p w14:paraId="2EFF7A4E">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1767" w:type="pct"/>
            <w:tcBorders>
              <w:tl2br w:val="nil"/>
              <w:tr2bl w:val="nil"/>
            </w:tcBorders>
            <w:vAlign w:val="center"/>
          </w:tcPr>
          <w:p w14:paraId="18AB55CF">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产品缺陷致人损害时的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惩罚性赔偿制度</w:t>
            </w:r>
          </w:p>
        </w:tc>
        <w:tc>
          <w:tcPr>
            <w:tcW w:w="2388" w:type="pct"/>
            <w:tcBorders>
              <w:tl2br w:val="nil"/>
              <w:tr2bl w:val="nil"/>
            </w:tcBorders>
          </w:tcPr>
          <w:p w14:paraId="3C9673BA">
            <w:pPr>
              <w:pStyle w:val="17"/>
              <w:keepNext w:val="0"/>
              <w:keepLines w:val="0"/>
              <w:pageBreakBefore w:val="0"/>
              <w:widowControl w:val="0"/>
              <w:numPr>
                <w:ilvl w:val="0"/>
                <w:numId w:val="0"/>
              </w:numPr>
              <w:tabs>
                <w:tab w:val="left" w:pos="1165"/>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如果产品的生产者、销售者明知产品存在缺陷仍然生产、销售，造成他人死亡或者健康严重损害的；</w:t>
            </w:r>
          </w:p>
          <w:p w14:paraId="6AAD588C">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未及时停止销售、对缺陷产品的警示和召回，造成他人死亡或者健康严重损害的。</w:t>
            </w:r>
          </w:p>
        </w:tc>
      </w:tr>
    </w:tbl>
    <w:p w14:paraId="259C0FBA">
      <w:pPr>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br w:type="page"/>
      </w:r>
    </w:p>
    <w:p w14:paraId="4F3FDF4E">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考点61：动物致人损害责任</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4904"/>
        <w:gridCol w:w="4904"/>
      </w:tblGrid>
      <w:tr w14:paraId="41E42DB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2500" w:type="pct"/>
            <w:tcBorders>
              <w:tl2br w:val="nil"/>
              <w:tr2bl w:val="nil"/>
            </w:tcBorders>
            <w:vAlign w:val="center"/>
          </w:tcPr>
          <w:p w14:paraId="7D833C0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存在免责事由的无过错责任</w:t>
            </w:r>
          </w:p>
        </w:tc>
        <w:tc>
          <w:tcPr>
            <w:tcW w:w="2500" w:type="pct"/>
            <w:tcBorders>
              <w:tl2br w:val="nil"/>
              <w:tr2bl w:val="nil"/>
            </w:tcBorders>
          </w:tcPr>
          <w:p w14:paraId="6B2773C3">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遗弃、逃逸的动物在遗弃、逃逸期间造成他人损害的，仍由原饲养人、管理人承担责任。</w:t>
            </w:r>
          </w:p>
          <w:p w14:paraId="43EBF7F8">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但受害人故意和重大过失可免责。</w:t>
            </w:r>
          </w:p>
        </w:tc>
      </w:tr>
      <w:tr w14:paraId="5F2E5D4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2500" w:type="pct"/>
            <w:tcBorders>
              <w:tl2br w:val="nil"/>
              <w:tr2bl w:val="nil"/>
            </w:tcBorders>
            <w:vAlign w:val="center"/>
          </w:tcPr>
          <w:p w14:paraId="509DF02A">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绝对无过错责任的情形</w:t>
            </w:r>
          </w:p>
        </w:tc>
        <w:tc>
          <w:tcPr>
            <w:tcW w:w="2500" w:type="pct"/>
            <w:tcBorders>
              <w:tl2br w:val="nil"/>
              <w:tr2bl w:val="nil"/>
            </w:tcBorders>
          </w:tcPr>
          <w:p w14:paraId="30B4AB7E">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禁止饲养的烈性犬等危险动物造成他人损害</w:t>
            </w:r>
          </w:p>
          <w:p w14:paraId="3E08F977">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违反管理规定，未对动物采取安全措施造成他人损害的，受害人故意，可以减轻。</w:t>
            </w:r>
          </w:p>
        </w:tc>
      </w:tr>
      <w:tr w14:paraId="0872490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2500" w:type="pct"/>
            <w:tcBorders>
              <w:tl2br w:val="nil"/>
              <w:tr2bl w:val="nil"/>
            </w:tcBorders>
            <w:vAlign w:val="center"/>
          </w:tcPr>
          <w:p w14:paraId="210EF8CA">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适用过错推定责任的动物侵权</w:t>
            </w:r>
          </w:p>
        </w:tc>
        <w:tc>
          <w:tcPr>
            <w:tcW w:w="2500" w:type="pct"/>
            <w:tcBorders>
              <w:tl2br w:val="nil"/>
              <w:tr2bl w:val="nil"/>
            </w:tcBorders>
            <w:vAlign w:val="center"/>
          </w:tcPr>
          <w:p w14:paraId="54D1D851">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动物园侵权</w:t>
            </w:r>
          </w:p>
        </w:tc>
      </w:tr>
    </w:tbl>
    <w:p w14:paraId="7D58C1E0">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考点62：环境污染与生态破坏责任</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522"/>
        <w:gridCol w:w="2069"/>
        <w:gridCol w:w="6215"/>
      </w:tblGrid>
      <w:tr w14:paraId="5637AF3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91" w:hRule="atLeast"/>
        </w:trPr>
        <w:tc>
          <w:tcPr>
            <w:tcW w:w="776" w:type="pct"/>
            <w:tcBorders>
              <w:tl2br w:val="nil"/>
              <w:tr2bl w:val="nil"/>
            </w:tcBorders>
            <w:vAlign w:val="center"/>
          </w:tcPr>
          <w:p w14:paraId="45801E0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归责原则</w:t>
            </w:r>
          </w:p>
        </w:tc>
        <w:tc>
          <w:tcPr>
            <w:tcW w:w="4223" w:type="pct"/>
            <w:gridSpan w:val="2"/>
            <w:tcBorders>
              <w:tl2br w:val="nil"/>
              <w:tr2bl w:val="nil"/>
            </w:tcBorders>
          </w:tcPr>
          <w:p w14:paraId="7BDBBBD1">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无过错</w:t>
            </w:r>
          </w:p>
        </w:tc>
      </w:tr>
      <w:tr w14:paraId="1ED32476">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1" w:hRule="atLeast"/>
        </w:trPr>
        <w:tc>
          <w:tcPr>
            <w:tcW w:w="776" w:type="pct"/>
            <w:vMerge w:val="restart"/>
            <w:tcBorders>
              <w:tl2br w:val="nil"/>
              <w:tr2bl w:val="nil"/>
            </w:tcBorders>
            <w:vAlign w:val="center"/>
          </w:tcPr>
          <w:p w14:paraId="1FF8823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举证责任</w:t>
            </w:r>
          </w:p>
        </w:tc>
        <w:tc>
          <w:tcPr>
            <w:tcW w:w="1055" w:type="pct"/>
            <w:tcBorders>
              <w:tl2br w:val="nil"/>
              <w:tr2bl w:val="nil"/>
            </w:tcBorders>
            <w:vAlign w:val="center"/>
          </w:tcPr>
          <w:p w14:paraId="0765149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被侵权人</w:t>
            </w:r>
          </w:p>
        </w:tc>
        <w:tc>
          <w:tcPr>
            <w:tcW w:w="3167" w:type="pct"/>
            <w:tcBorders>
              <w:tl2br w:val="nil"/>
              <w:tr2bl w:val="nil"/>
            </w:tcBorders>
          </w:tcPr>
          <w:p w14:paraId="607407A6">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污染者排放了污染物；被侵权人的损害；污染者排放的污染物或者其次生污染物与损害之间具有关联性</w:t>
            </w:r>
            <w:r>
              <w:rPr>
                <w:rFonts w:hint="eastAsia" w:ascii="楷体" w:hAnsi="楷体" w:eastAsia="楷体" w:cs="楷体"/>
                <w:kern w:val="2"/>
                <w:sz w:val="21"/>
                <w:szCs w:val="21"/>
                <w:lang w:val="en-US" w:eastAsia="zh-CN" w:bidi="ar-SA"/>
              </w:rPr>
              <w:t>（对于受到损害的事实以及损害与污染之间</w:t>
            </w:r>
            <w:r>
              <w:rPr>
                <w:rFonts w:hint="eastAsia" w:ascii="楷体" w:hAnsi="楷体" w:eastAsia="楷体" w:cs="楷体"/>
                <w:color w:val="FF0000"/>
                <w:kern w:val="2"/>
                <w:sz w:val="21"/>
                <w:szCs w:val="21"/>
                <w:lang w:val="en-US" w:eastAsia="zh-CN" w:bidi="ar-SA"/>
              </w:rPr>
              <w:t>所具有的初步关联</w:t>
            </w:r>
            <w:r>
              <w:rPr>
                <w:rFonts w:hint="eastAsia" w:ascii="楷体" w:hAnsi="楷体" w:eastAsia="楷体" w:cs="楷体"/>
                <w:kern w:val="2"/>
                <w:sz w:val="21"/>
                <w:szCs w:val="21"/>
                <w:lang w:val="en-US" w:eastAsia="zh-CN" w:bidi="ar-SA"/>
              </w:rPr>
              <w:t>，受害人应当提出证明。）</w:t>
            </w:r>
          </w:p>
        </w:tc>
      </w:tr>
      <w:tr w14:paraId="1FC3C83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51" w:hRule="atLeast"/>
        </w:trPr>
        <w:tc>
          <w:tcPr>
            <w:tcW w:w="776" w:type="pct"/>
            <w:vMerge w:val="continue"/>
            <w:tcBorders>
              <w:tl2br w:val="nil"/>
              <w:tr2bl w:val="nil"/>
            </w:tcBorders>
            <w:vAlign w:val="center"/>
          </w:tcPr>
          <w:p w14:paraId="54D76E67">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55" w:type="pct"/>
            <w:tcBorders>
              <w:tl2br w:val="nil"/>
              <w:tr2bl w:val="nil"/>
            </w:tcBorders>
            <w:vAlign w:val="center"/>
          </w:tcPr>
          <w:p w14:paraId="58B68D5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污染者、破坏者</w:t>
            </w:r>
          </w:p>
        </w:tc>
        <w:tc>
          <w:tcPr>
            <w:tcW w:w="3167" w:type="pct"/>
            <w:tcBorders>
              <w:tl2br w:val="nil"/>
              <w:tr2bl w:val="nil"/>
            </w:tcBorders>
          </w:tcPr>
          <w:p w14:paraId="52E7987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其行为与损害之间不存在因果关系</w:t>
            </w:r>
          </w:p>
        </w:tc>
      </w:tr>
      <w:tr w14:paraId="320011A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776" w:type="pct"/>
            <w:tcBorders>
              <w:tl2br w:val="nil"/>
              <w:tr2bl w:val="nil"/>
            </w:tcBorders>
            <w:vAlign w:val="center"/>
          </w:tcPr>
          <w:p w14:paraId="740A617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惩罚性赔偿</w:t>
            </w:r>
          </w:p>
        </w:tc>
        <w:tc>
          <w:tcPr>
            <w:tcW w:w="4223" w:type="pct"/>
            <w:gridSpan w:val="2"/>
            <w:tcBorders>
              <w:tl2br w:val="nil"/>
              <w:tr2bl w:val="nil"/>
            </w:tcBorders>
          </w:tcPr>
          <w:p w14:paraId="6E02EA1B">
            <w:pPr>
              <w:pStyle w:val="7"/>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侵权人故意违反国家规定污染环境、破坏生态。且造成严重后果。</w:t>
            </w:r>
          </w:p>
        </w:tc>
      </w:tr>
    </w:tbl>
    <w:p w14:paraId="38A8FE1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考点63：物件致人损害侵权</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3409"/>
        <w:gridCol w:w="6397"/>
      </w:tblGrid>
      <w:tr w14:paraId="3B55AB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972" w:hRule="atLeast"/>
        </w:trPr>
        <w:tc>
          <w:tcPr>
            <w:tcW w:w="1738" w:type="pct"/>
            <w:vMerge w:val="restart"/>
            <w:tcBorders>
              <w:tl2br w:val="nil"/>
              <w:tr2bl w:val="nil"/>
            </w:tcBorders>
            <w:vAlign w:val="center"/>
          </w:tcPr>
          <w:p w14:paraId="764A67C9">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建筑物、构筑物或其他设施倒塌损害责任</w:t>
            </w:r>
          </w:p>
        </w:tc>
        <w:tc>
          <w:tcPr>
            <w:tcW w:w="3261" w:type="pct"/>
            <w:tcBorders>
              <w:tl2br w:val="nil"/>
              <w:tr2bl w:val="nil"/>
            </w:tcBorders>
          </w:tcPr>
          <w:p w14:paraId="492D9697">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建设单位与施工单位承担连带责任</w:t>
            </w:r>
            <w:r>
              <w:rPr>
                <w:rFonts w:hint="eastAsia" w:ascii="楷体" w:hAnsi="楷体" w:eastAsia="楷体" w:cs="楷体"/>
                <w:kern w:val="2"/>
                <w:sz w:val="21"/>
                <w:szCs w:val="21"/>
                <w:lang w:val="en-US" w:eastAsia="zh-CN" w:bidi="ar-SA"/>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免责事由：建设单位与施工单位能够证明不存在质量缺陷的除外。</w:t>
            </w:r>
          </w:p>
        </w:tc>
      </w:tr>
      <w:tr w14:paraId="5D7C22D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043" w:hRule="atLeast"/>
        </w:trPr>
        <w:tc>
          <w:tcPr>
            <w:tcW w:w="1738" w:type="pct"/>
            <w:vMerge w:val="continue"/>
            <w:tcBorders>
              <w:tl2br w:val="nil"/>
              <w:tr2bl w:val="nil"/>
            </w:tcBorders>
            <w:vAlign w:val="center"/>
          </w:tcPr>
          <w:p w14:paraId="31F94B8E">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3261" w:type="pct"/>
            <w:tcBorders>
              <w:tl2br w:val="nil"/>
              <w:tr2bl w:val="nil"/>
            </w:tcBorders>
          </w:tcPr>
          <w:p w14:paraId="684E50C9">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因所有人、管理人、使用人或者第三人的原因，建筑物、构筑物或者其他设施倒塌造成他人损害的，由所有人、管理人、使用人或者第三人承担侵权责任。</w:t>
            </w:r>
          </w:p>
        </w:tc>
      </w:tr>
      <w:tr w14:paraId="1324C9E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1212" w:hRule="atLeast"/>
        </w:trPr>
        <w:tc>
          <w:tcPr>
            <w:tcW w:w="1738" w:type="pct"/>
            <w:tcBorders>
              <w:tl2br w:val="nil"/>
              <w:tr2bl w:val="nil"/>
            </w:tcBorders>
            <w:vAlign w:val="center"/>
          </w:tcPr>
          <w:p w14:paraId="4BF740DA">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建筑物等设施及其搁置物、悬挂物脱落、坠落损害责任</w:t>
            </w:r>
          </w:p>
        </w:tc>
        <w:tc>
          <w:tcPr>
            <w:tcW w:w="3261" w:type="pct"/>
            <w:tcBorders>
              <w:tl2br w:val="nil"/>
              <w:tr2bl w:val="nil"/>
            </w:tcBorders>
          </w:tcPr>
          <w:p w14:paraId="0FA01897">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责任主体：所有人、管理人和使用人。</w:t>
            </w:r>
          </w:p>
          <w:p w14:paraId="1AF8B6CB">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不能证明自己没有过错的，应当承担侵权责任。</w:t>
            </w:r>
          </w:p>
          <w:p w14:paraId="05C3B387">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有其他责任人的，有权向其他责任人追偿。</w:t>
            </w:r>
          </w:p>
        </w:tc>
      </w:tr>
      <w:tr w14:paraId="6210A3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738" w:type="pct"/>
            <w:tcBorders>
              <w:tl2br w:val="nil"/>
              <w:tr2bl w:val="nil"/>
            </w:tcBorders>
            <w:vAlign w:val="center"/>
          </w:tcPr>
          <w:p w14:paraId="40F73A17">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高空抛物、从建筑物上坠落物品的损害责任</w:t>
            </w:r>
          </w:p>
        </w:tc>
        <w:tc>
          <w:tcPr>
            <w:tcW w:w="3261" w:type="pct"/>
            <w:tcBorders>
              <w:tl2br w:val="nil"/>
              <w:tr2bl w:val="nil"/>
            </w:tcBorders>
          </w:tcPr>
          <w:p w14:paraId="4C1DFFB6">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侵权人依法承担侵权责任；经调查难以确定具体侵权人的，除能够证明自己不是侵权人的外，由可能加害的建筑物使用人给予补偿；可能加害的建筑物使用人补偿后，有权向侵权人追偿；</w:t>
            </w:r>
          </w:p>
          <w:p w14:paraId="33D51264">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物业服务企业等建筑物管理人应当采取必要的安全保障措施防止前述情形的发生，未采取必要的安全保障措施的，应当依法承担未履行安全保障义务的侵权责任。</w:t>
            </w:r>
          </w:p>
        </w:tc>
      </w:tr>
      <w:tr w14:paraId="11AE33E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699" w:hRule="atLeast"/>
        </w:trPr>
        <w:tc>
          <w:tcPr>
            <w:tcW w:w="1738" w:type="pct"/>
            <w:tcBorders>
              <w:tl2br w:val="nil"/>
              <w:tr2bl w:val="nil"/>
            </w:tcBorders>
            <w:vAlign w:val="center"/>
          </w:tcPr>
          <w:p w14:paraId="323EB13C">
            <w:pPr>
              <w:keepNext w:val="0"/>
              <w:keepLines w:val="0"/>
              <w:pageBreakBefore w:val="0"/>
              <w:widowControl/>
              <w:suppressLineNumbers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堆放物倒塌、滚落、滑落损害责任</w:t>
            </w:r>
          </w:p>
        </w:tc>
        <w:tc>
          <w:tcPr>
            <w:tcW w:w="3261" w:type="pct"/>
            <w:tcBorders>
              <w:tl2br w:val="nil"/>
              <w:tr2bl w:val="nil"/>
            </w:tcBorders>
          </w:tcPr>
          <w:p w14:paraId="10EC572C">
            <w:pPr>
              <w:keepNext w:val="0"/>
              <w:keepLines w:val="0"/>
              <w:pageBreakBefore w:val="0"/>
              <w:widowControl/>
              <w:suppressLineNumbers w:val="0"/>
              <w:kinsoku/>
              <w:wordWrap/>
              <w:overflowPunct/>
              <w:topLinePunct w:val="0"/>
              <w:autoSpaceDE/>
              <w:autoSpaceDN/>
              <w:bidi w:val="0"/>
              <w:adjustRightInd/>
              <w:snapToGrid/>
              <w:spacing w:line="360" w:lineRule="exact"/>
              <w:ind w:right="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堆放人不能证明自己没有过错的，应当承担侵权责任。</w:t>
            </w:r>
          </w:p>
        </w:tc>
      </w:tr>
      <w:tr w14:paraId="3D21AA1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738" w:type="pct"/>
            <w:tcBorders>
              <w:tl2br w:val="nil"/>
              <w:tr2bl w:val="nil"/>
            </w:tcBorders>
            <w:vAlign w:val="center"/>
          </w:tcPr>
          <w:p w14:paraId="44846DEC">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林木折断致人损害责任</w:t>
            </w:r>
          </w:p>
        </w:tc>
        <w:tc>
          <w:tcPr>
            <w:tcW w:w="3261" w:type="pct"/>
            <w:tcBorders>
              <w:tl2br w:val="nil"/>
              <w:tr2bl w:val="nil"/>
            </w:tcBorders>
          </w:tcPr>
          <w:p w14:paraId="4DCFC82A">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因林木折断、倾倒或者果实坠落等造成他人损害，林木的所有人或者管理人</w:t>
            </w:r>
            <w:r>
              <w:rPr>
                <w:rFonts w:hint="eastAsia" w:ascii="楷体" w:hAnsi="楷体" w:eastAsia="楷体" w:cs="楷体"/>
                <w:color w:val="FF0000"/>
                <w:kern w:val="2"/>
                <w:sz w:val="21"/>
                <w:szCs w:val="21"/>
                <w:lang w:val="en-US" w:eastAsia="zh-CN" w:bidi="ar-SA"/>
              </w:rPr>
              <w:t>不能证明自己没有过错的，应当承担侵权责任。</w:t>
            </w:r>
          </w:p>
        </w:tc>
      </w:tr>
      <w:tr w14:paraId="3D0F48E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c>
          <w:tcPr>
            <w:tcW w:w="1738" w:type="pct"/>
            <w:tcBorders>
              <w:tl2br w:val="nil"/>
              <w:tr2bl w:val="nil"/>
            </w:tcBorders>
            <w:vAlign w:val="center"/>
          </w:tcPr>
          <w:p w14:paraId="613611E9">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公共道路上堆放、倾倒、遗撒妨碍通行物损害责任。</w:t>
            </w:r>
          </w:p>
        </w:tc>
        <w:tc>
          <w:tcPr>
            <w:tcW w:w="3261" w:type="pct"/>
            <w:tcBorders>
              <w:tl2br w:val="nil"/>
              <w:tr2bl w:val="nil"/>
            </w:tcBorders>
          </w:tcPr>
          <w:p w14:paraId="05EAA523">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由行为人承担侵权责任：</w:t>
            </w:r>
          </w:p>
          <w:p w14:paraId="73B53D94">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直接堆放、倾倒、遗撒妨碍通行物的单位或者个人，对于自己的行为造成的损害需要承担的是无过错责任。</w:t>
            </w:r>
          </w:p>
          <w:p w14:paraId="65B3C07E">
            <w:pPr>
              <w:pStyle w:val="17"/>
              <w:keepNext w:val="0"/>
              <w:keepLines w:val="0"/>
              <w:pageBreakBefore w:val="0"/>
              <w:numPr>
                <w:ilvl w:val="0"/>
                <w:numId w:val="0"/>
              </w:numPr>
              <w:tabs>
                <w:tab w:val="left" w:pos="1162"/>
              </w:tabs>
              <w:kinsoku/>
              <w:wordWrap/>
              <w:overflowPunct/>
              <w:topLinePunct w:val="0"/>
              <w:autoSpaceDE/>
              <w:autoSpaceDN/>
              <w:bidi w:val="0"/>
              <w:adjustRightInd/>
              <w:snapToGrid/>
              <w:spacing w:before="0" w:line="360" w:lineRule="exact"/>
              <w:ind w:right="0" w:rightChars="0"/>
              <w:jc w:val="left"/>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管理人的过错推定责任：</w:t>
            </w:r>
          </w:p>
          <w:p w14:paraId="14FB48D1">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公共道路管理人不能证明已经尽到清理、防护、警示等义务的，应当承担相应的责任。</w:t>
            </w:r>
          </w:p>
        </w:tc>
      </w:tr>
      <w:tr w14:paraId="621EE1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418" w:hRule="atLeast"/>
        </w:trPr>
        <w:tc>
          <w:tcPr>
            <w:tcW w:w="1738" w:type="pct"/>
            <w:tcBorders>
              <w:tl2br w:val="nil"/>
              <w:tr2bl w:val="nil"/>
            </w:tcBorders>
            <w:vAlign w:val="center"/>
          </w:tcPr>
          <w:p w14:paraId="13C92146">
            <w:pPr>
              <w:pStyle w:val="7"/>
              <w:keepNext w:val="0"/>
              <w:keepLines w:val="0"/>
              <w:pageBreakBefore w:val="0"/>
              <w:kinsoku/>
              <w:wordWrap/>
              <w:overflowPunct/>
              <w:topLinePunct w:val="0"/>
              <w:autoSpaceDE/>
              <w:autoSpaceDN/>
              <w:bidi w:val="0"/>
              <w:adjustRightInd/>
              <w:snapToGrid/>
              <w:spacing w:before="0" w:line="360" w:lineRule="exact"/>
              <w:ind w:left="0" w:leftChars="0" w:right="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公共场所、道路施工和窨井等地下设施致人损害的赔偿责任</w:t>
            </w:r>
          </w:p>
        </w:tc>
        <w:tc>
          <w:tcPr>
            <w:tcW w:w="3261" w:type="pct"/>
            <w:tcBorders>
              <w:tl2br w:val="nil"/>
              <w:tr2bl w:val="nil"/>
            </w:tcBorders>
          </w:tcPr>
          <w:p w14:paraId="3F44E8C9">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在公共场所或者道路上挖掘、修缮安装地下设施等造成他人损害，</w:t>
            </w:r>
            <w:r>
              <w:rPr>
                <w:rFonts w:hint="eastAsia" w:ascii="楷体" w:hAnsi="楷体" w:eastAsia="楷体" w:cs="楷体"/>
                <w:color w:val="FF0000"/>
                <w:kern w:val="2"/>
                <w:sz w:val="21"/>
                <w:szCs w:val="21"/>
                <w:lang w:val="en-US" w:eastAsia="zh-CN" w:bidi="ar-SA"/>
              </w:rPr>
              <w:t>施工人不能证明已经设置明显标志和采取安全措施的，应当承担侵权责任</w:t>
            </w:r>
            <w:r>
              <w:rPr>
                <w:rFonts w:hint="eastAsia" w:ascii="楷体" w:hAnsi="楷体" w:eastAsia="楷体" w:cs="楷体"/>
                <w:kern w:val="2"/>
                <w:sz w:val="21"/>
                <w:szCs w:val="21"/>
                <w:lang w:val="en-US" w:eastAsia="zh-CN" w:bidi="ar-SA"/>
              </w:rPr>
              <w:t>。</w:t>
            </w:r>
          </w:p>
          <w:p w14:paraId="38067A73">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窨井等地下设施造成他人损害，</w:t>
            </w:r>
            <w:r>
              <w:rPr>
                <w:rFonts w:hint="eastAsia" w:ascii="楷体" w:hAnsi="楷体" w:eastAsia="楷体" w:cs="楷体"/>
                <w:color w:val="FF0000"/>
                <w:kern w:val="2"/>
                <w:sz w:val="21"/>
                <w:szCs w:val="21"/>
                <w:lang w:val="en-US" w:eastAsia="zh-CN" w:bidi="ar-SA"/>
              </w:rPr>
              <w:t>管理人不能证明尽到管理职责的，应当承担侵权责任。</w:t>
            </w:r>
          </w:p>
        </w:tc>
      </w:tr>
    </w:tbl>
    <w:p w14:paraId="4EE0C23B">
      <w:pPr>
        <w:rPr>
          <w:rFonts w:hint="eastAsia" w:ascii="楷体" w:hAnsi="楷体" w:eastAsia="楷体" w:cs="楷体"/>
          <w:b/>
          <w:bCs w:val="0"/>
          <w:lang w:val="en-US" w:eastAsia="zh-CN"/>
        </w:rPr>
      </w:pPr>
      <w:r>
        <w:rPr>
          <w:rFonts w:hint="eastAsia" w:ascii="楷体" w:hAnsi="楷体" w:eastAsia="楷体" w:cs="楷体"/>
          <w:b/>
          <w:bCs w:val="0"/>
          <w:lang w:val="en-US" w:eastAsia="zh-CN"/>
        </w:rPr>
        <w:br w:type="page"/>
      </w:r>
    </w:p>
    <w:p w14:paraId="534B367A">
      <w:pPr>
        <w:pStyle w:val="2"/>
        <w:keepNext/>
        <w:keepLines/>
        <w:pageBreakBefore w:val="0"/>
        <w:widowControl w:val="0"/>
        <w:kinsoku/>
        <w:wordWrap/>
        <w:overflowPunct/>
        <w:topLinePunct w:val="0"/>
        <w:autoSpaceDE/>
        <w:autoSpaceDN/>
        <w:bidi w:val="0"/>
        <w:adjustRightInd/>
        <w:snapToGrid/>
        <w:spacing w:before="200" w:after="200" w:line="480" w:lineRule="auto"/>
        <w:jc w:val="center"/>
        <w:textAlignment w:val="auto"/>
        <w:rPr>
          <w:rFonts w:hint="eastAsia" w:ascii="楷体" w:hAnsi="楷体" w:eastAsia="楷体" w:cs="楷体"/>
          <w:b/>
          <w:bCs w:val="0"/>
          <w:lang w:val="en-US" w:eastAsia="zh-CN"/>
        </w:rPr>
      </w:pPr>
      <w:bookmarkStart w:id="41" w:name="_Toc7097"/>
      <w:r>
        <w:rPr>
          <w:rFonts w:hint="eastAsia" w:ascii="楷体" w:hAnsi="楷体" w:eastAsia="楷体" w:cs="楷体"/>
          <w:b/>
          <w:bCs w:val="0"/>
          <w:lang w:val="en-US" w:eastAsia="zh-CN"/>
        </w:rPr>
        <w:t>第四部分 婚姻家庭编</w:t>
      </w:r>
      <w:bookmarkEnd w:id="41"/>
    </w:p>
    <w:p w14:paraId="619ECC84">
      <w:pPr>
        <w:pStyle w:val="4"/>
        <w:keepNext/>
        <w:keepLines/>
        <w:pageBreakBefore w:val="0"/>
        <w:widowControl w:val="0"/>
        <w:kinsoku/>
        <w:wordWrap/>
        <w:overflowPunct/>
        <w:topLinePunct w:val="0"/>
        <w:autoSpaceDE/>
        <w:autoSpaceDN/>
        <w:bidi w:val="0"/>
        <w:adjustRightInd/>
        <w:snapToGrid/>
        <w:spacing w:before="140" w:after="140" w:line="480" w:lineRule="auto"/>
        <w:jc w:val="center"/>
        <w:textAlignment w:val="auto"/>
        <w:outlineLvl w:val="1"/>
        <w:rPr>
          <w:rFonts w:hint="eastAsia" w:ascii="楷体" w:hAnsi="楷体" w:eastAsia="楷体" w:cs="楷体"/>
          <w:b w:val="0"/>
          <w:bCs/>
          <w:sz w:val="32"/>
          <w:szCs w:val="32"/>
          <w:lang w:val="en-US" w:eastAsia="zh-CN"/>
        </w:rPr>
      </w:pPr>
      <w:bookmarkStart w:id="42" w:name="_Toc7115"/>
      <w:r>
        <w:rPr>
          <w:rFonts w:hint="eastAsia" w:ascii="楷体" w:hAnsi="楷体" w:eastAsia="楷体" w:cs="楷体"/>
          <w:b w:val="0"/>
          <w:bCs/>
          <w:sz w:val="32"/>
          <w:szCs w:val="32"/>
          <w:lang w:val="en-US" w:eastAsia="zh-CN"/>
        </w:rPr>
        <w:t>第一节 结婚</w:t>
      </w:r>
      <w:bookmarkEnd w:id="42"/>
    </w:p>
    <w:p w14:paraId="67364B1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考点64：结婚</w:t>
      </w:r>
    </w:p>
    <w:tbl>
      <w:tblPr>
        <w:tblStyle w:val="14"/>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28"/>
        <w:gridCol w:w="1526"/>
        <w:gridCol w:w="6450"/>
      </w:tblGrid>
      <w:tr w14:paraId="364C5837">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restart"/>
            <w:tcBorders>
              <w:tl2br w:val="nil"/>
              <w:tr2bl w:val="nil"/>
            </w:tcBorders>
            <w:vAlign w:val="center"/>
          </w:tcPr>
          <w:p w14:paraId="74037DE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结婚的条件</w:t>
            </w:r>
          </w:p>
        </w:tc>
        <w:tc>
          <w:tcPr>
            <w:tcW w:w="778" w:type="pct"/>
            <w:tcBorders>
              <w:tl2br w:val="nil"/>
              <w:tr2bl w:val="nil"/>
            </w:tcBorders>
            <w:vAlign w:val="center"/>
          </w:tcPr>
          <w:p w14:paraId="34A6BBB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积极条件</w:t>
            </w:r>
          </w:p>
        </w:tc>
        <w:tc>
          <w:tcPr>
            <w:tcW w:w="3288" w:type="pct"/>
            <w:tcBorders>
              <w:tl2br w:val="nil"/>
              <w:tr2bl w:val="nil"/>
            </w:tcBorders>
            <w:vAlign w:val="center"/>
          </w:tcPr>
          <w:p w14:paraId="052B09DF">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91" w:after="0" w:line="360" w:lineRule="exact"/>
              <w:ind w:right="0" w:right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双方自愿；</w:t>
            </w:r>
            <w:r>
              <w:rPr>
                <w:rFonts w:hint="eastAsia" w:ascii="楷体" w:hAnsi="楷体" w:eastAsia="楷体" w:cs="楷体"/>
                <w:color w:val="FF0000"/>
                <w:kern w:val="2"/>
                <w:sz w:val="21"/>
                <w:szCs w:val="21"/>
                <w:lang w:val="en-US" w:eastAsia="zh-CN" w:bidi="ar-SA"/>
              </w:rPr>
              <w:t>婚龄（男22女20）</w:t>
            </w:r>
            <w:r>
              <w:rPr>
                <w:rFonts w:hint="eastAsia" w:ascii="楷体" w:hAnsi="楷体" w:eastAsia="楷体" w:cs="楷体"/>
                <w:kern w:val="2"/>
                <w:sz w:val="21"/>
                <w:szCs w:val="21"/>
                <w:lang w:val="en-US" w:eastAsia="zh-CN" w:bidi="ar-SA"/>
              </w:rPr>
              <w:t>；一夫一妻</w:t>
            </w:r>
          </w:p>
        </w:tc>
      </w:tr>
      <w:tr w14:paraId="388EC09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continue"/>
            <w:tcBorders>
              <w:tl2br w:val="nil"/>
              <w:tr2bl w:val="nil"/>
            </w:tcBorders>
            <w:vAlign w:val="center"/>
          </w:tcPr>
          <w:p w14:paraId="3DA5AB4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78" w:type="pct"/>
            <w:tcBorders>
              <w:tl2br w:val="nil"/>
              <w:tr2bl w:val="nil"/>
            </w:tcBorders>
            <w:vAlign w:val="center"/>
          </w:tcPr>
          <w:p w14:paraId="484B9E6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禁止条件</w:t>
            </w:r>
          </w:p>
        </w:tc>
        <w:tc>
          <w:tcPr>
            <w:tcW w:w="3288" w:type="pct"/>
            <w:tcBorders>
              <w:tl2br w:val="nil"/>
              <w:tr2bl w:val="nil"/>
            </w:tcBorders>
            <w:vAlign w:val="center"/>
          </w:tcPr>
          <w:p w14:paraId="1E0527C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直系血亲和三代以内的旁系血亲禁止结婚</w:t>
            </w:r>
            <w:r>
              <w:rPr>
                <w:rFonts w:hint="eastAsia" w:ascii="楷体" w:hAnsi="楷体" w:eastAsia="楷体" w:cs="楷体"/>
                <w:kern w:val="2"/>
                <w:sz w:val="21"/>
                <w:szCs w:val="21"/>
                <w:lang w:val="en-US" w:eastAsia="zh-CN" w:bidi="ar-SA"/>
              </w:rPr>
              <w:t>。</w:t>
            </w:r>
          </w:p>
        </w:tc>
      </w:tr>
      <w:tr w14:paraId="61D97D8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continue"/>
            <w:tcBorders>
              <w:tl2br w:val="nil"/>
              <w:tr2bl w:val="nil"/>
            </w:tcBorders>
            <w:vAlign w:val="center"/>
          </w:tcPr>
          <w:p w14:paraId="7497990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778" w:type="pct"/>
            <w:tcBorders>
              <w:tl2br w:val="nil"/>
              <w:tr2bl w:val="nil"/>
            </w:tcBorders>
            <w:vAlign w:val="center"/>
          </w:tcPr>
          <w:p w14:paraId="5769E0C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形式条件</w:t>
            </w:r>
          </w:p>
        </w:tc>
        <w:tc>
          <w:tcPr>
            <w:tcW w:w="3288" w:type="pct"/>
            <w:tcBorders>
              <w:tl2br w:val="nil"/>
              <w:tr2bl w:val="nil"/>
            </w:tcBorders>
            <w:vAlign w:val="center"/>
          </w:tcPr>
          <w:p w14:paraId="1C2442A6">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办理结婚登记。</w:t>
            </w:r>
          </w:p>
          <w:p w14:paraId="2400318D">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如未补办结婚登记，性质上属于同居关系。当事人起诉要求解除同居关系的，人民法院不予受理。但因同居引起财产分割与子女抚养纠纷而起诉的，人民法院应当受理。认定为同居关系的，当事人之间不形成夫妻关系。同居期间因共同生活而形成的财产关系，按照共同共有关系处理。同居期间一方死亡的，另一方不能以配偶身份继承其遗产；当事人在同居期间所生子女属于非婚生子女，但法律地位与婚生子女相同。</w:t>
            </w:r>
          </w:p>
        </w:tc>
      </w:tr>
      <w:tr w14:paraId="67CA5D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restart"/>
            <w:tcBorders>
              <w:tl2br w:val="nil"/>
              <w:tr2bl w:val="nil"/>
            </w:tcBorders>
            <w:vAlign w:val="center"/>
          </w:tcPr>
          <w:p w14:paraId="459D20F0">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无效的婚姻</w:t>
            </w:r>
          </w:p>
        </w:tc>
        <w:tc>
          <w:tcPr>
            <w:tcW w:w="4067" w:type="pct"/>
            <w:gridSpan w:val="2"/>
            <w:tcBorders>
              <w:tl2br w:val="nil"/>
              <w:tr2bl w:val="nil"/>
            </w:tcBorders>
            <w:vAlign w:val="center"/>
          </w:tcPr>
          <w:p w14:paraId="4A9CDF8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重婚的，当事人的近亲属及基层组织可申请婚姻无效；</w:t>
            </w:r>
          </w:p>
          <w:p w14:paraId="6942F6D0">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有禁止结婚的亲属关系的，当事人的近亲属可申请婚姻无效；</w:t>
            </w:r>
          </w:p>
          <w:p w14:paraId="66DDDC5B">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未到法定婚龄的，未达法定婚龄者的近亲属可申请婚姻无效。</w:t>
            </w:r>
          </w:p>
        </w:tc>
      </w:tr>
      <w:tr w14:paraId="418D191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continue"/>
            <w:tcBorders>
              <w:tl2br w:val="nil"/>
              <w:tr2bl w:val="nil"/>
            </w:tcBorders>
            <w:vAlign w:val="center"/>
          </w:tcPr>
          <w:p w14:paraId="0B60D71E">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067" w:type="pct"/>
            <w:gridSpan w:val="2"/>
            <w:tcBorders>
              <w:tl2br w:val="nil"/>
              <w:tr2bl w:val="nil"/>
            </w:tcBorders>
            <w:vAlign w:val="center"/>
          </w:tcPr>
          <w:p w14:paraId="2B3E6D96">
            <w:pPr>
              <w:pStyle w:val="17"/>
              <w:keepNext w:val="0"/>
              <w:keepLines w:val="0"/>
              <w:pageBreakBefore w:val="0"/>
              <w:widowControl w:val="0"/>
              <w:numPr>
                <w:ilvl w:val="0"/>
                <w:numId w:val="0"/>
              </w:numPr>
              <w:tabs>
                <w:tab w:val="left" w:pos="953"/>
              </w:tabs>
              <w:kinsoku/>
              <w:wordWrap/>
              <w:overflowPunct/>
              <w:topLinePunct w:val="0"/>
              <w:autoSpaceDE/>
              <w:autoSpaceDN/>
              <w:bidi w:val="0"/>
              <w:adjustRightInd/>
              <w:snapToGrid/>
              <w:spacing w:before="0" w:after="0" w:line="360" w:lineRule="exact"/>
              <w:ind w:right="0" w:right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无效婚姻的补正：离婚了、长大了。</w:t>
            </w:r>
          </w:p>
        </w:tc>
      </w:tr>
      <w:tr w14:paraId="0A8D375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restart"/>
            <w:tcBorders>
              <w:tl2br w:val="nil"/>
              <w:tr2bl w:val="nil"/>
            </w:tcBorders>
            <w:vAlign w:val="center"/>
          </w:tcPr>
          <w:p w14:paraId="16A745D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可撤销的婚姻</w:t>
            </w:r>
          </w:p>
        </w:tc>
        <w:tc>
          <w:tcPr>
            <w:tcW w:w="4067" w:type="pct"/>
            <w:gridSpan w:val="2"/>
            <w:tcBorders>
              <w:tl2br w:val="nil"/>
              <w:tr2bl w:val="nil"/>
            </w:tcBorders>
            <w:vAlign w:val="center"/>
          </w:tcPr>
          <w:p w14:paraId="08AE351E">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胁迫</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——向人民法院申请。</w:t>
            </w:r>
          </w:p>
          <w:p w14:paraId="5E47D1A0">
            <w:pPr>
              <w:pStyle w:val="7"/>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撤销权的除斥期间：自胁迫行为终止之日起1年，被非法限制人身自由的当事人请求撤销婚姻的，自恢复人身自由之日起1年内</w:t>
            </w:r>
          </w:p>
        </w:tc>
      </w:tr>
      <w:tr w14:paraId="4A091F7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continue"/>
            <w:tcBorders>
              <w:tl2br w:val="nil"/>
              <w:tr2bl w:val="nil"/>
            </w:tcBorders>
            <w:vAlign w:val="center"/>
          </w:tcPr>
          <w:p w14:paraId="69826E89">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067" w:type="pct"/>
            <w:gridSpan w:val="2"/>
            <w:tcBorders>
              <w:tl2br w:val="nil"/>
              <w:tr2bl w:val="nil"/>
            </w:tcBorders>
            <w:vAlign w:val="center"/>
          </w:tcPr>
          <w:p w14:paraId="501F9FB8">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firstLine="0" w:firstLineChars="0"/>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隐瞒重大疾病的</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欺诈</w:t>
            </w:r>
            <w:r>
              <w:rPr>
                <w:rFonts w:hint="eastAsia" w:ascii="楷体" w:hAnsi="楷体" w:eastAsia="楷体" w:cs="楷体"/>
                <w:color w:val="FF0000"/>
                <w:kern w:val="2"/>
                <w:sz w:val="21"/>
                <w:szCs w:val="21"/>
                <w:lang w:val="en-US" w:eastAsia="zh-CN" w:bidi="ar-SA"/>
              </w:rPr>
              <w:t>：</w:t>
            </w:r>
          </w:p>
          <w:p w14:paraId="5AD385F9">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一方患有重大疾病的，应当在结婚登记前如实告知另一方；</w:t>
            </w:r>
          </w:p>
          <w:p w14:paraId="7F9ECCC1">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不如实告知的，另一方可以向人民法院请求撤销婚姻；</w:t>
            </w:r>
          </w:p>
          <w:p w14:paraId="65CB6855">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请求撤销婚姻的，应当自知道或者应当知道撤销事由之日起一年内提出。</w:t>
            </w:r>
          </w:p>
        </w:tc>
      </w:tr>
      <w:tr w14:paraId="7A24A1D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restart"/>
            <w:tcBorders>
              <w:tl2br w:val="nil"/>
              <w:tr2bl w:val="nil"/>
            </w:tcBorders>
            <w:vAlign w:val="center"/>
          </w:tcPr>
          <w:p w14:paraId="2A83B16D">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彩礼如何返还</w:t>
            </w:r>
          </w:p>
        </w:tc>
        <w:tc>
          <w:tcPr>
            <w:tcW w:w="4067" w:type="pct"/>
            <w:gridSpan w:val="2"/>
            <w:tcBorders>
              <w:tl2br w:val="nil"/>
              <w:tr2bl w:val="nil"/>
            </w:tcBorders>
            <w:vAlign w:val="center"/>
          </w:tcPr>
          <w:p w14:paraId="487EE77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双方未办理结婚登记手续的</w:t>
            </w:r>
          </w:p>
        </w:tc>
      </w:tr>
      <w:tr w14:paraId="3702D3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32" w:type="pct"/>
            <w:vMerge w:val="continue"/>
            <w:tcBorders>
              <w:tl2br w:val="nil"/>
              <w:tr2bl w:val="nil"/>
            </w:tcBorders>
          </w:tcPr>
          <w:p w14:paraId="36B41296">
            <w:pPr>
              <w:keepNext w:val="0"/>
              <w:keepLines w:val="0"/>
              <w:pageBreakBefore w:val="0"/>
              <w:widowControl w:val="0"/>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p>
        </w:tc>
        <w:tc>
          <w:tcPr>
            <w:tcW w:w="4067" w:type="pct"/>
            <w:gridSpan w:val="2"/>
            <w:tcBorders>
              <w:tl2br w:val="nil"/>
              <w:tr2bl w:val="nil"/>
            </w:tcBorders>
            <w:vAlign w:val="center"/>
          </w:tcPr>
          <w:p w14:paraId="7F01FE10">
            <w:pPr>
              <w:pStyle w:val="7"/>
              <w:keepNext w:val="0"/>
              <w:keepLines w:val="0"/>
              <w:pageBreakBefore w:val="0"/>
              <w:widowControl w:val="0"/>
              <w:kinsoku/>
              <w:wordWrap/>
              <w:overflowPunct/>
              <w:topLinePunct w:val="0"/>
              <w:autoSpaceDE/>
              <w:autoSpaceDN/>
              <w:bidi w:val="0"/>
              <w:adjustRightInd/>
              <w:snapToGrid/>
              <w:spacing w:before="119" w:line="360" w:lineRule="exact"/>
              <w:ind w:left="0" w:leftChars="0" w:firstLine="0" w:firstLineChars="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办理了结婚登记手续，提起离婚，但是：虽然办理结婚登记，没有共同生活过。婚前给付导致给付人生活困难的。</w:t>
            </w:r>
          </w:p>
        </w:tc>
      </w:tr>
    </w:tbl>
    <w:p w14:paraId="2AF604C9">
      <w:pPr>
        <w:rPr>
          <w:rFonts w:hint="eastAsia" w:ascii="楷体" w:hAnsi="楷体" w:eastAsia="楷体" w:cs="楷体"/>
          <w:b w:val="0"/>
          <w:bCs/>
          <w:kern w:val="2"/>
          <w:sz w:val="32"/>
          <w:szCs w:val="32"/>
          <w:lang w:val="en-US" w:eastAsia="zh-CN" w:bidi="ar-SA"/>
        </w:rPr>
      </w:pPr>
      <w:r>
        <w:rPr>
          <w:rFonts w:hint="eastAsia" w:ascii="楷体" w:hAnsi="楷体" w:eastAsia="楷体" w:cs="楷体"/>
          <w:b w:val="0"/>
          <w:bCs/>
          <w:kern w:val="2"/>
          <w:sz w:val="32"/>
          <w:szCs w:val="32"/>
          <w:lang w:val="en-US" w:eastAsia="zh-CN" w:bidi="ar-SA"/>
        </w:rPr>
        <w:br w:type="page"/>
      </w:r>
    </w:p>
    <w:p w14:paraId="7AA47D8C">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43" w:name="_Toc20089"/>
      <w:r>
        <w:rPr>
          <w:rFonts w:hint="eastAsia" w:ascii="楷体" w:hAnsi="楷体" w:eastAsia="楷体" w:cs="楷体"/>
          <w:b w:val="0"/>
          <w:bCs/>
          <w:kern w:val="2"/>
          <w:sz w:val="32"/>
          <w:szCs w:val="32"/>
          <w:lang w:val="en-US" w:eastAsia="zh-CN" w:bidi="ar-SA"/>
        </w:rPr>
        <w:t xml:space="preserve">第二节 </w:t>
      </w:r>
      <w:r>
        <w:rPr>
          <w:rFonts w:hint="eastAsia" w:ascii="楷体" w:hAnsi="楷体" w:eastAsia="楷体" w:cs="楷体"/>
          <w:b w:val="0"/>
          <w:bCs/>
          <w:sz w:val="32"/>
          <w:szCs w:val="32"/>
          <w:lang w:val="en-US" w:eastAsia="zh-CN"/>
        </w:rPr>
        <w:t>婚后家庭关系</w:t>
      </w:r>
      <w:bookmarkEnd w:id="43"/>
    </w:p>
    <w:p w14:paraId="03A4E9E7">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考点65：财产关系</w:t>
      </w:r>
    </w:p>
    <w:tbl>
      <w:tblPr>
        <w:tblStyle w:val="14"/>
        <w:tblW w:w="4998"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457"/>
        <w:gridCol w:w="1751"/>
        <w:gridCol w:w="6596"/>
      </w:tblGrid>
      <w:tr w14:paraId="4E74BF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43" w:type="pct"/>
            <w:vMerge w:val="restart"/>
            <w:tcBorders>
              <w:tl2br w:val="nil"/>
              <w:tr2bl w:val="nil"/>
            </w:tcBorders>
            <w:vAlign w:val="center"/>
          </w:tcPr>
          <w:p w14:paraId="77399618">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法定财产制</w:t>
            </w:r>
          </w:p>
        </w:tc>
        <w:tc>
          <w:tcPr>
            <w:tcW w:w="893" w:type="pct"/>
            <w:vMerge w:val="restart"/>
            <w:tcBorders>
              <w:tl2br w:val="nil"/>
              <w:tr2bl w:val="nil"/>
            </w:tcBorders>
            <w:vAlign w:val="center"/>
          </w:tcPr>
          <w:p w14:paraId="49C12C05">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无约定时财产共同共有</w:t>
            </w:r>
          </w:p>
        </w:tc>
        <w:tc>
          <w:tcPr>
            <w:tcW w:w="3363" w:type="pct"/>
            <w:tcBorders>
              <w:tl2br w:val="nil"/>
              <w:tr2bl w:val="nil"/>
            </w:tcBorders>
          </w:tcPr>
          <w:p w14:paraId="031B3D35">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关系存续期间：</w:t>
            </w:r>
            <w:r>
              <w:rPr>
                <w:rFonts w:hint="eastAsia" w:ascii="楷体" w:hAnsi="楷体" w:eastAsia="楷体" w:cs="楷体"/>
                <w:kern w:val="2"/>
                <w:sz w:val="21"/>
                <w:szCs w:val="21"/>
                <w:lang w:val="en-US" w:eastAsia="zh-CN" w:bidi="ar-SA"/>
              </w:rPr>
              <w:t>工资奖金劳务报酬、生产经营收益投资收益、知识产权收益（实际取得或明确可以取得）、继承或赠与所得财产、其他平等处理权。</w:t>
            </w:r>
          </w:p>
        </w:tc>
      </w:tr>
      <w:tr w14:paraId="0B83C27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43" w:type="pct"/>
            <w:vMerge w:val="continue"/>
            <w:tcBorders>
              <w:tl2br w:val="nil"/>
              <w:tr2bl w:val="nil"/>
            </w:tcBorders>
            <w:vAlign w:val="center"/>
          </w:tcPr>
          <w:p w14:paraId="3667A0AB">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893" w:type="pct"/>
            <w:vMerge w:val="continue"/>
            <w:tcBorders>
              <w:tl2br w:val="nil"/>
              <w:tr2bl w:val="nil"/>
            </w:tcBorders>
          </w:tcPr>
          <w:p w14:paraId="62EDBE04">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p>
        </w:tc>
        <w:tc>
          <w:tcPr>
            <w:tcW w:w="3363" w:type="pct"/>
            <w:tcBorders>
              <w:tl2br w:val="nil"/>
              <w:tr2bl w:val="nil"/>
            </w:tcBorders>
          </w:tcPr>
          <w:p w14:paraId="7DF1B0B4">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关于共有财产利用的司法解释：</w:t>
            </w:r>
          </w:p>
          <w:p w14:paraId="443A966C">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夫妻之间订立借款协议，以夫妻共同财产出借给一方从事个人经营活动或者用于其他个人事务的，应视为双方约定处分夫妻共同财产的行为，婚时可以按照借款协议的约定处理。</w:t>
            </w:r>
          </w:p>
          <w:p w14:paraId="103DCEC0">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婚姻关系存续期间，夫妻一方请求分割共同财产的，人民法院不予支持，但有下列重大理由且不损害债权人利益的除外：一方有隐藏、转移、变卖、毁损、挥霍夫妻共同财产或者伪造夫妻共同债务等严重损害夫妻共同财产利益行为的；一方负有法定扶养义务的人患重大疾病需要医治，另一方不同意支付相关医疗费用的。</w:t>
            </w:r>
          </w:p>
        </w:tc>
      </w:tr>
      <w:tr w14:paraId="4D92C13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43" w:type="pct"/>
            <w:vMerge w:val="continue"/>
            <w:tcBorders>
              <w:tl2br w:val="nil"/>
              <w:tr2bl w:val="nil"/>
            </w:tcBorders>
            <w:vAlign w:val="center"/>
          </w:tcPr>
          <w:p w14:paraId="7616BDDF">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256" w:type="pct"/>
            <w:gridSpan w:val="2"/>
            <w:tcBorders>
              <w:tl2br w:val="nil"/>
              <w:tr2bl w:val="nil"/>
            </w:tcBorders>
          </w:tcPr>
          <w:p w14:paraId="46616084">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法定财产制下</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专属于个人财产</w:t>
            </w:r>
            <w:r>
              <w:rPr>
                <w:rFonts w:hint="eastAsia" w:ascii="楷体" w:hAnsi="楷体" w:eastAsia="楷体" w:cs="楷体"/>
                <w:kern w:val="2"/>
                <w:sz w:val="21"/>
                <w:szCs w:val="21"/>
                <w:lang w:val="en-US" w:eastAsia="zh-CN" w:bidi="ar-SA"/>
              </w:rPr>
              <w:t>：</w:t>
            </w:r>
          </w:p>
          <w:p w14:paraId="56D6F462">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一方的婚前财产（</w:t>
            </w:r>
            <w:r>
              <w:rPr>
                <w:rFonts w:hint="eastAsia" w:ascii="楷体" w:hAnsi="楷体" w:eastAsia="楷体" w:cs="楷体"/>
                <w:color w:val="FF0000"/>
                <w:kern w:val="2"/>
                <w:sz w:val="21"/>
                <w:szCs w:val="21"/>
                <w:lang w:val="en-US" w:eastAsia="zh-CN" w:bidi="ar-SA"/>
              </w:rPr>
              <w:t>夫妻一方个人财产在婚后产生的收益，除孳息和自然增值外，应认定为夫妻共同财产</w:t>
            </w:r>
            <w:r>
              <w:rPr>
                <w:rFonts w:hint="eastAsia" w:ascii="楷体" w:hAnsi="楷体" w:eastAsia="楷体" w:cs="楷体"/>
                <w:kern w:val="2"/>
                <w:sz w:val="21"/>
                <w:szCs w:val="21"/>
                <w:lang w:val="en-US" w:eastAsia="zh-CN" w:bidi="ar-SA"/>
              </w:rPr>
              <w:t>）；一方因身体受到伤害获得的医疗费、残疾人生活补助费等费用；遗嘱或赠与合同中确定只归夫或妻一方的财产（</w:t>
            </w:r>
            <w:r>
              <w:rPr>
                <w:rFonts w:hint="eastAsia" w:ascii="楷体" w:hAnsi="楷体" w:eastAsia="楷体" w:cs="楷体"/>
                <w:color w:val="FF0000"/>
                <w:kern w:val="2"/>
                <w:sz w:val="21"/>
                <w:szCs w:val="21"/>
                <w:lang w:val="en-US" w:eastAsia="zh-CN" w:bidi="ar-SA"/>
              </w:rPr>
              <w:t>婚后父母为子女购置房屋，没有约定或约定不明，视为共有财产，除非赠与合同确定只归一方</w:t>
            </w:r>
            <w:r>
              <w:rPr>
                <w:rFonts w:hint="eastAsia" w:ascii="楷体" w:hAnsi="楷体" w:eastAsia="楷体" w:cs="楷体"/>
                <w:kern w:val="2"/>
                <w:sz w:val="21"/>
                <w:szCs w:val="21"/>
                <w:lang w:val="en-US" w:eastAsia="zh-CN" w:bidi="ar-SA"/>
              </w:rPr>
              <w:t>）；一方专用的生活用品；军人的伤亡保险金、伤残补助金、医药生活补助费属于个人财产。</w:t>
            </w:r>
          </w:p>
        </w:tc>
      </w:tr>
      <w:tr w14:paraId="0CC5FC24">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743" w:type="pct"/>
            <w:tcBorders>
              <w:tl2br w:val="nil"/>
              <w:tr2bl w:val="nil"/>
            </w:tcBorders>
            <w:vAlign w:val="center"/>
          </w:tcPr>
          <w:p w14:paraId="3AFB2BA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约定财产制</w:t>
            </w:r>
          </w:p>
        </w:tc>
        <w:tc>
          <w:tcPr>
            <w:tcW w:w="4256" w:type="pct"/>
            <w:gridSpan w:val="2"/>
            <w:tcBorders>
              <w:tl2br w:val="nil"/>
              <w:tr2bl w:val="nil"/>
            </w:tcBorders>
          </w:tcPr>
          <w:p w14:paraId="292466EA">
            <w:pPr>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夫妻对婚姻关系存续期间所得的财产约定归各自所有，</w:t>
            </w:r>
            <w:r>
              <w:rPr>
                <w:rFonts w:hint="eastAsia" w:ascii="楷体" w:hAnsi="楷体" w:eastAsia="楷体" w:cs="楷体"/>
                <w:color w:val="FF0000"/>
                <w:kern w:val="2"/>
                <w:sz w:val="21"/>
                <w:szCs w:val="21"/>
                <w:lang w:val="en-US" w:eastAsia="zh-CN" w:bidi="ar-SA"/>
              </w:rPr>
              <w:t>夫或者妻一方对外所负的债务，相对人知道该约定的，以夫或者妻一方的个人财产清偿</w:t>
            </w:r>
            <w:r>
              <w:rPr>
                <w:rFonts w:hint="eastAsia" w:ascii="楷体" w:hAnsi="楷体" w:eastAsia="楷体" w:cs="楷体"/>
                <w:kern w:val="2"/>
                <w:sz w:val="21"/>
                <w:szCs w:val="21"/>
                <w:lang w:val="en-US" w:eastAsia="zh-CN" w:bidi="ar-SA"/>
              </w:rPr>
              <w:t>。</w:t>
            </w:r>
          </w:p>
        </w:tc>
      </w:tr>
    </w:tbl>
    <w:p w14:paraId="2965CF4A">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kern w:val="2"/>
          <w:sz w:val="32"/>
          <w:szCs w:val="32"/>
          <w:lang w:val="en-US" w:eastAsia="zh-CN" w:bidi="ar-SA"/>
        </w:rPr>
      </w:pPr>
      <w:bookmarkStart w:id="44" w:name="_Toc2353"/>
      <w:r>
        <w:rPr>
          <w:rFonts w:hint="eastAsia" w:ascii="楷体" w:hAnsi="楷体" w:eastAsia="楷体" w:cs="楷体"/>
          <w:b w:val="0"/>
          <w:bCs/>
          <w:kern w:val="2"/>
          <w:sz w:val="32"/>
          <w:szCs w:val="32"/>
          <w:lang w:val="en-US" w:eastAsia="zh-CN" w:bidi="ar-SA"/>
        </w:rPr>
        <w:t>第三节 离婚</w:t>
      </w:r>
      <w:bookmarkEnd w:id="44"/>
    </w:p>
    <w:p w14:paraId="4E21018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考点66：离婚</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953"/>
        <w:gridCol w:w="1313"/>
        <w:gridCol w:w="1552"/>
        <w:gridCol w:w="5988"/>
      </w:tblGrid>
      <w:tr w14:paraId="61DE7AA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restart"/>
            <w:tcBorders>
              <w:tl2br w:val="nil"/>
              <w:tr2bl w:val="nil"/>
            </w:tcBorders>
            <w:vAlign w:val="center"/>
          </w:tcPr>
          <w:p w14:paraId="332FF923">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条件</w:t>
            </w:r>
          </w:p>
        </w:tc>
        <w:tc>
          <w:tcPr>
            <w:tcW w:w="669" w:type="pct"/>
            <w:tcBorders>
              <w:tl2br w:val="nil"/>
              <w:tr2bl w:val="nil"/>
            </w:tcBorders>
            <w:vAlign w:val="center"/>
          </w:tcPr>
          <w:p w14:paraId="14799B3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协议离婚</w:t>
            </w:r>
          </w:p>
        </w:tc>
        <w:tc>
          <w:tcPr>
            <w:tcW w:w="3843" w:type="pct"/>
            <w:gridSpan w:val="2"/>
            <w:tcBorders>
              <w:tl2br w:val="nil"/>
              <w:tr2bl w:val="nil"/>
            </w:tcBorders>
          </w:tcPr>
          <w:p w14:paraId="29F0C887">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离婚冷静期</w:t>
            </w:r>
            <w:r>
              <w:rPr>
                <w:rFonts w:hint="eastAsia" w:ascii="楷体" w:hAnsi="楷体" w:eastAsia="楷体" w:cs="楷体"/>
                <w:kern w:val="2"/>
                <w:sz w:val="21"/>
                <w:szCs w:val="21"/>
                <w:lang w:val="en-US" w:eastAsia="zh-CN" w:bidi="ar-SA"/>
              </w:rPr>
              <w:t>：自婚姻登记机关</w:t>
            </w:r>
            <w:r>
              <w:rPr>
                <w:rFonts w:hint="eastAsia" w:ascii="楷体" w:hAnsi="楷体" w:eastAsia="楷体" w:cs="楷体"/>
                <w:color w:val="FF0000"/>
                <w:kern w:val="2"/>
                <w:sz w:val="21"/>
                <w:szCs w:val="21"/>
                <w:lang w:val="en-US" w:eastAsia="zh-CN" w:bidi="ar-SA"/>
              </w:rPr>
              <w:t>收到离婚登记申请之日起三十日内</w:t>
            </w:r>
            <w:r>
              <w:rPr>
                <w:rFonts w:hint="eastAsia" w:ascii="楷体" w:hAnsi="楷体" w:eastAsia="楷体" w:cs="楷体"/>
                <w:kern w:val="2"/>
                <w:sz w:val="21"/>
                <w:szCs w:val="21"/>
                <w:lang w:val="en-US" w:eastAsia="zh-CN" w:bidi="ar-SA"/>
              </w:rPr>
              <w:t>，任何一方不愿意离婚的，</w:t>
            </w:r>
            <w:r>
              <w:rPr>
                <w:rFonts w:hint="eastAsia" w:ascii="楷体" w:hAnsi="楷体" w:eastAsia="楷体" w:cs="楷体"/>
                <w:color w:val="FF0000"/>
                <w:kern w:val="2"/>
                <w:sz w:val="21"/>
                <w:szCs w:val="21"/>
                <w:lang w:val="en-US" w:eastAsia="zh-CN" w:bidi="ar-SA"/>
              </w:rPr>
              <w:t>可以</w:t>
            </w:r>
            <w:r>
              <w:rPr>
                <w:rFonts w:hint="eastAsia" w:ascii="楷体" w:hAnsi="楷体" w:eastAsia="楷体" w:cs="楷体"/>
                <w:kern w:val="2"/>
                <w:sz w:val="21"/>
                <w:szCs w:val="21"/>
                <w:lang w:val="en-US" w:eastAsia="zh-CN" w:bidi="ar-SA"/>
              </w:rPr>
              <w:t>向婚姻登记机关</w:t>
            </w:r>
            <w:r>
              <w:rPr>
                <w:rFonts w:hint="eastAsia" w:ascii="楷体" w:hAnsi="楷体" w:eastAsia="楷体" w:cs="楷体"/>
                <w:color w:val="FF0000"/>
                <w:kern w:val="2"/>
                <w:sz w:val="21"/>
                <w:szCs w:val="21"/>
                <w:lang w:val="en-US" w:eastAsia="zh-CN" w:bidi="ar-SA"/>
              </w:rPr>
              <w:t>撤回</w:t>
            </w:r>
            <w:r>
              <w:rPr>
                <w:rFonts w:hint="eastAsia" w:ascii="楷体" w:hAnsi="楷体" w:eastAsia="楷体" w:cs="楷体"/>
                <w:kern w:val="2"/>
                <w:sz w:val="21"/>
                <w:szCs w:val="21"/>
                <w:lang w:val="en-US" w:eastAsia="zh-CN" w:bidi="ar-SA"/>
              </w:rPr>
              <w:t>离婚登记申请。上述规定期间</w:t>
            </w:r>
            <w:r>
              <w:rPr>
                <w:rFonts w:hint="eastAsia" w:ascii="楷体" w:hAnsi="楷体" w:eastAsia="楷体" w:cs="楷体"/>
                <w:color w:val="FF0000"/>
                <w:kern w:val="2"/>
                <w:sz w:val="21"/>
                <w:szCs w:val="21"/>
                <w:lang w:val="en-US" w:eastAsia="zh-CN" w:bidi="ar-SA"/>
              </w:rPr>
              <w:t>届满后三十日内</w:t>
            </w:r>
            <w:r>
              <w:rPr>
                <w:rFonts w:hint="eastAsia" w:ascii="楷体" w:hAnsi="楷体" w:eastAsia="楷体" w:cs="楷体"/>
                <w:kern w:val="2"/>
                <w:sz w:val="21"/>
                <w:szCs w:val="21"/>
                <w:lang w:val="en-US" w:eastAsia="zh-CN" w:bidi="ar-SA"/>
              </w:rPr>
              <w:t>，</w:t>
            </w:r>
            <w:r>
              <w:rPr>
                <w:rFonts w:hint="eastAsia" w:ascii="楷体" w:hAnsi="楷体" w:eastAsia="楷体" w:cs="楷体"/>
                <w:color w:val="FF0000"/>
                <w:kern w:val="2"/>
                <w:sz w:val="21"/>
                <w:szCs w:val="21"/>
                <w:lang w:val="en-US" w:eastAsia="zh-CN" w:bidi="ar-SA"/>
              </w:rPr>
              <w:t>双方应当亲自到婚姻登记机关申请发给离婚证；未申请的，视为撤回离婚登记申请</w:t>
            </w:r>
            <w:r>
              <w:rPr>
                <w:rFonts w:hint="eastAsia" w:ascii="楷体" w:hAnsi="楷体" w:eastAsia="楷体" w:cs="楷体"/>
                <w:kern w:val="2"/>
                <w:sz w:val="21"/>
                <w:szCs w:val="21"/>
                <w:lang w:val="en-US" w:eastAsia="zh-CN" w:bidi="ar-SA"/>
              </w:rPr>
              <w:t>。</w:t>
            </w:r>
          </w:p>
        </w:tc>
      </w:tr>
      <w:tr w14:paraId="42C5C0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continue"/>
            <w:tcBorders>
              <w:tl2br w:val="nil"/>
              <w:tr2bl w:val="nil"/>
            </w:tcBorders>
            <w:vAlign w:val="center"/>
          </w:tcPr>
          <w:p w14:paraId="1B2EE7F0">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669" w:type="pct"/>
            <w:tcBorders>
              <w:tl2br w:val="nil"/>
              <w:tr2bl w:val="nil"/>
            </w:tcBorders>
            <w:vAlign w:val="center"/>
          </w:tcPr>
          <w:p w14:paraId="2166824D">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诉讼离婚</w:t>
            </w:r>
          </w:p>
        </w:tc>
        <w:tc>
          <w:tcPr>
            <w:tcW w:w="3843" w:type="pct"/>
            <w:gridSpan w:val="2"/>
            <w:tcBorders>
              <w:tl2br w:val="nil"/>
              <w:tr2bl w:val="nil"/>
            </w:tcBorders>
          </w:tcPr>
          <w:p w14:paraId="696229C1">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color w:val="FF0000"/>
                <w:kern w:val="2"/>
                <w:sz w:val="21"/>
                <w:szCs w:val="21"/>
                <w:lang w:val="en-US" w:eastAsia="zh-CN" w:bidi="ar-SA"/>
              </w:rPr>
              <w:t>裁判离婚的理由——应当进行调解。</w:t>
            </w:r>
          </w:p>
          <w:p w14:paraId="6AC18CE6">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重婚或与他人同居的。实施家庭暴力或虐待、遗弃家庭成员的。有赌博、吸毒等恶习屡教不改的。因感情不和分居满二年的。一方被宣告失踪，另一方提出离婚诉讼的。经人民法院判决不准离婚后，双方又分居满一年，一方再次提起离婚诉讼的，应当准予离婚。</w:t>
            </w:r>
          </w:p>
        </w:tc>
      </w:tr>
      <w:tr w14:paraId="039A934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restart"/>
            <w:tcBorders>
              <w:tl2br w:val="nil"/>
              <w:tr2bl w:val="nil"/>
            </w:tcBorders>
            <w:vAlign w:val="center"/>
          </w:tcPr>
          <w:p w14:paraId="22A0528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效果</w:t>
            </w:r>
          </w:p>
        </w:tc>
        <w:tc>
          <w:tcPr>
            <w:tcW w:w="669" w:type="pct"/>
            <w:vMerge w:val="restart"/>
            <w:tcBorders>
              <w:tl2br w:val="nil"/>
              <w:tr2bl w:val="nil"/>
            </w:tcBorders>
            <w:vAlign w:val="center"/>
          </w:tcPr>
          <w:p w14:paraId="2DD9A966">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人身关系</w:t>
            </w:r>
          </w:p>
        </w:tc>
        <w:tc>
          <w:tcPr>
            <w:tcW w:w="3843" w:type="pct"/>
            <w:gridSpan w:val="2"/>
            <w:tcBorders>
              <w:tl2br w:val="nil"/>
              <w:tr2bl w:val="nil"/>
            </w:tcBorders>
          </w:tcPr>
          <w:p w14:paraId="3882600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子女抚养权归属</w:t>
            </w:r>
            <w:r>
              <w:rPr>
                <w:rFonts w:hint="eastAsia" w:ascii="楷体" w:hAnsi="楷体" w:eastAsia="楷体" w:cs="楷体"/>
                <w:kern w:val="2"/>
                <w:sz w:val="21"/>
                <w:szCs w:val="21"/>
                <w:lang w:val="en-US" w:eastAsia="zh-CN" w:bidi="ar-SA"/>
              </w:rPr>
              <w:t>：</w:t>
            </w:r>
            <w:r>
              <w:rPr>
                <w:rFonts w:hint="eastAsia" w:ascii="楷体" w:hAnsi="楷体" w:eastAsia="楷体" w:cs="楷体"/>
                <w:color w:val="FF0000"/>
                <w:kern w:val="2"/>
                <w:sz w:val="21"/>
                <w:szCs w:val="21"/>
                <w:lang w:val="en-US" w:eastAsia="zh-CN" w:bidi="ar-SA"/>
              </w:rPr>
              <w:t>不满2周岁的子女</w:t>
            </w:r>
            <w:r>
              <w:rPr>
                <w:rFonts w:hint="eastAsia" w:ascii="楷体" w:hAnsi="楷体" w:eastAsia="楷体" w:cs="楷体"/>
                <w:kern w:val="2"/>
                <w:sz w:val="21"/>
                <w:szCs w:val="21"/>
                <w:lang w:val="en-US" w:eastAsia="zh-CN" w:bidi="ar-SA"/>
              </w:rPr>
              <w:t>，以由</w:t>
            </w:r>
            <w:r>
              <w:rPr>
                <w:rFonts w:hint="eastAsia" w:ascii="楷体" w:hAnsi="楷体" w:eastAsia="楷体" w:cs="楷体"/>
                <w:color w:val="FF0000"/>
                <w:kern w:val="2"/>
                <w:sz w:val="21"/>
                <w:szCs w:val="21"/>
                <w:lang w:val="en-US" w:eastAsia="zh-CN" w:bidi="ar-SA"/>
              </w:rPr>
              <w:t>母亲直接抚养</w:t>
            </w:r>
            <w:r>
              <w:rPr>
                <w:rFonts w:hint="eastAsia" w:ascii="楷体" w:hAnsi="楷体" w:eastAsia="楷体" w:cs="楷体"/>
                <w:kern w:val="2"/>
                <w:sz w:val="21"/>
                <w:szCs w:val="21"/>
                <w:lang w:val="en-US" w:eastAsia="zh-CN" w:bidi="ar-SA"/>
              </w:rPr>
              <w:t>为原则。</w:t>
            </w:r>
            <w:r>
              <w:rPr>
                <w:rFonts w:hint="eastAsia" w:ascii="楷体" w:hAnsi="楷体" w:eastAsia="楷体" w:cs="楷体"/>
                <w:color w:val="FF0000"/>
                <w:kern w:val="2"/>
                <w:sz w:val="21"/>
                <w:szCs w:val="21"/>
                <w:lang w:val="en-US" w:eastAsia="zh-CN" w:bidi="ar-SA"/>
              </w:rPr>
              <w:t>已满2周岁的子女</w:t>
            </w:r>
            <w:r>
              <w:rPr>
                <w:rFonts w:hint="eastAsia" w:ascii="楷体" w:hAnsi="楷体" w:eastAsia="楷体" w:cs="楷体"/>
                <w:kern w:val="2"/>
                <w:sz w:val="21"/>
                <w:szCs w:val="21"/>
                <w:lang w:val="en-US" w:eastAsia="zh-CN" w:bidi="ar-SA"/>
              </w:rPr>
              <w:t>，父母双方对抚养问题协议不成的，由人民法院根据双方的具体情况，按照</w:t>
            </w:r>
            <w:r>
              <w:rPr>
                <w:rFonts w:hint="eastAsia" w:ascii="楷体" w:hAnsi="楷体" w:eastAsia="楷体" w:cs="楷体"/>
                <w:color w:val="FF0000"/>
                <w:kern w:val="2"/>
                <w:sz w:val="21"/>
                <w:szCs w:val="21"/>
                <w:lang w:val="en-US" w:eastAsia="zh-CN" w:bidi="ar-SA"/>
              </w:rPr>
              <w:t>最有利于未成年子女的原则</w:t>
            </w:r>
            <w:r>
              <w:rPr>
                <w:rFonts w:hint="eastAsia" w:ascii="楷体" w:hAnsi="楷体" w:eastAsia="楷体" w:cs="楷体"/>
                <w:kern w:val="2"/>
                <w:sz w:val="21"/>
                <w:szCs w:val="21"/>
                <w:lang w:val="en-US" w:eastAsia="zh-CN" w:bidi="ar-SA"/>
              </w:rPr>
              <w:t>判决。</w:t>
            </w:r>
          </w:p>
        </w:tc>
      </w:tr>
      <w:tr w14:paraId="0DDE1DC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continue"/>
            <w:tcBorders>
              <w:tl2br w:val="nil"/>
              <w:tr2bl w:val="nil"/>
            </w:tcBorders>
            <w:vAlign w:val="center"/>
          </w:tcPr>
          <w:p w14:paraId="15EE49D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669" w:type="pct"/>
            <w:vMerge w:val="continue"/>
            <w:tcBorders>
              <w:tl2br w:val="nil"/>
              <w:tr2bl w:val="nil"/>
            </w:tcBorders>
            <w:vAlign w:val="center"/>
          </w:tcPr>
          <w:p w14:paraId="694EE3B9">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3843" w:type="pct"/>
            <w:gridSpan w:val="2"/>
            <w:tcBorders>
              <w:tl2br w:val="nil"/>
              <w:tr2bl w:val="nil"/>
            </w:tcBorders>
          </w:tcPr>
          <w:p w14:paraId="4808DDE4">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未与子女共同生活一方的</w:t>
            </w:r>
            <w:r>
              <w:rPr>
                <w:rFonts w:hint="eastAsia" w:ascii="楷体" w:hAnsi="楷体" w:eastAsia="楷体" w:cs="楷体"/>
                <w:color w:val="FF0000"/>
                <w:kern w:val="2"/>
                <w:sz w:val="21"/>
                <w:szCs w:val="21"/>
                <w:lang w:val="en-US" w:eastAsia="zh-CN" w:bidi="ar-SA"/>
              </w:rPr>
              <w:t>探望权</w:t>
            </w:r>
            <w:r>
              <w:rPr>
                <w:rFonts w:hint="eastAsia" w:ascii="楷体" w:hAnsi="楷体" w:eastAsia="楷体" w:cs="楷体"/>
                <w:kern w:val="2"/>
                <w:sz w:val="21"/>
                <w:szCs w:val="21"/>
                <w:lang w:val="en-US" w:eastAsia="zh-CN" w:bidi="ar-SA"/>
              </w:rPr>
              <w:t>：</w:t>
            </w:r>
          </w:p>
          <w:p w14:paraId="7808B85B">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离婚后，不直接抚养子女的父或母，有探望子女的权利，另一方有协助的义务。人民法院作出的生效的离婚判决中未涉及探望权，</w:t>
            </w:r>
            <w:r>
              <w:rPr>
                <w:rFonts w:hint="eastAsia" w:ascii="楷体" w:hAnsi="楷体" w:eastAsia="楷体" w:cs="楷体"/>
                <w:color w:val="FF0000"/>
                <w:kern w:val="2"/>
                <w:sz w:val="21"/>
                <w:szCs w:val="21"/>
                <w:lang w:val="en-US" w:eastAsia="zh-CN" w:bidi="ar-SA"/>
              </w:rPr>
              <w:t>当事人就探望权问题单独提起诉讼的，人民法院应予受理。</w:t>
            </w:r>
          </w:p>
          <w:p w14:paraId="6F09A047">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一方探望，与子女共同生活的一方有协助的义务，另一方拒不履行协助另一方行使探望权的有关个人和单位采取拘留、罚款等强制措施，</w:t>
            </w:r>
            <w:r>
              <w:rPr>
                <w:rFonts w:hint="eastAsia" w:ascii="楷体" w:hAnsi="楷体" w:eastAsia="楷体" w:cs="楷体"/>
                <w:color w:val="FF0000"/>
                <w:kern w:val="2"/>
                <w:sz w:val="21"/>
                <w:szCs w:val="21"/>
                <w:lang w:val="en-US" w:eastAsia="zh-CN" w:bidi="ar-SA"/>
              </w:rPr>
              <w:t>不能对子女的人身、探望行为进行强制执行。</w:t>
            </w:r>
          </w:p>
          <w:p w14:paraId="58CA4787">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探望权人可委托他人行使探望权。</w:t>
            </w:r>
          </w:p>
        </w:tc>
      </w:tr>
      <w:tr w14:paraId="065440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continue"/>
            <w:tcBorders>
              <w:tl2br w:val="nil"/>
              <w:tr2bl w:val="nil"/>
            </w:tcBorders>
            <w:vAlign w:val="center"/>
          </w:tcPr>
          <w:p w14:paraId="2FD7404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669" w:type="pct"/>
            <w:vMerge w:val="restart"/>
            <w:tcBorders>
              <w:tl2br w:val="nil"/>
              <w:tr2bl w:val="nil"/>
            </w:tcBorders>
            <w:vAlign w:val="center"/>
          </w:tcPr>
          <w:p w14:paraId="1AECDE05">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财产关系</w:t>
            </w:r>
          </w:p>
        </w:tc>
        <w:tc>
          <w:tcPr>
            <w:tcW w:w="791" w:type="pct"/>
            <w:tcBorders>
              <w:tl2br w:val="nil"/>
              <w:tr2bl w:val="nil"/>
            </w:tcBorders>
            <w:vAlign w:val="center"/>
          </w:tcPr>
          <w:p w14:paraId="505B3CAE">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共同债务</w:t>
            </w:r>
          </w:p>
        </w:tc>
        <w:tc>
          <w:tcPr>
            <w:tcW w:w="3051" w:type="pct"/>
            <w:tcBorders>
              <w:tl2br w:val="nil"/>
              <w:tr2bl w:val="nil"/>
            </w:tcBorders>
          </w:tcPr>
          <w:p w14:paraId="0F8BCA75">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为夫妻家庭共同生活需要所负的债；为履行共同义务所负的债；治疗疾病所负的债；家庭在生产经营中所负的债；</w:t>
            </w:r>
          </w:p>
        </w:tc>
      </w:tr>
      <w:tr w14:paraId="3791AE8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continue"/>
            <w:tcBorders>
              <w:tl2br w:val="nil"/>
              <w:tr2bl w:val="nil"/>
            </w:tcBorders>
            <w:vAlign w:val="center"/>
          </w:tcPr>
          <w:p w14:paraId="0479D1E8">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669" w:type="pct"/>
            <w:vMerge w:val="continue"/>
            <w:tcBorders>
              <w:tl2br w:val="nil"/>
              <w:tr2bl w:val="nil"/>
            </w:tcBorders>
            <w:vAlign w:val="center"/>
          </w:tcPr>
          <w:p w14:paraId="3053856C">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91" w:type="pct"/>
            <w:tcBorders>
              <w:tl2br w:val="nil"/>
              <w:tr2bl w:val="nil"/>
            </w:tcBorders>
            <w:vAlign w:val="center"/>
          </w:tcPr>
          <w:p w14:paraId="710DFDA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个人债务</w:t>
            </w:r>
          </w:p>
        </w:tc>
        <w:tc>
          <w:tcPr>
            <w:tcW w:w="3051" w:type="pct"/>
            <w:tcBorders>
              <w:tl2br w:val="nil"/>
              <w:tr2bl w:val="nil"/>
            </w:tcBorders>
          </w:tcPr>
          <w:p w14:paraId="131B7DE7">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约定由个人承担的债务；擅自资助与其无扶养关系的亲友所负的债；未经对方同意独自筹资进行经营其收入未用于共同生活所负债</w:t>
            </w:r>
          </w:p>
        </w:tc>
      </w:tr>
      <w:tr w14:paraId="7DBAA79D">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continue"/>
            <w:tcBorders>
              <w:tl2br w:val="nil"/>
              <w:tr2bl w:val="nil"/>
            </w:tcBorders>
            <w:vAlign w:val="center"/>
          </w:tcPr>
          <w:p w14:paraId="3BE47BB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669" w:type="pct"/>
            <w:vMerge w:val="continue"/>
            <w:tcBorders>
              <w:tl2br w:val="nil"/>
              <w:tr2bl w:val="nil"/>
            </w:tcBorders>
            <w:vAlign w:val="center"/>
          </w:tcPr>
          <w:p w14:paraId="60961741">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91" w:type="pct"/>
            <w:vMerge w:val="restart"/>
            <w:tcBorders>
              <w:tl2br w:val="nil"/>
              <w:tr2bl w:val="nil"/>
            </w:tcBorders>
            <w:vAlign w:val="center"/>
          </w:tcPr>
          <w:p w14:paraId="50107B8A">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一方对外举债原则为个人债务</w:t>
            </w:r>
          </w:p>
        </w:tc>
        <w:tc>
          <w:tcPr>
            <w:tcW w:w="3051" w:type="pct"/>
            <w:tcBorders>
              <w:tl2br w:val="nil"/>
              <w:tr2bl w:val="nil"/>
            </w:tcBorders>
          </w:tcPr>
          <w:p w14:paraId="2068BE34">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婚前形成的债务——个人债务。（</w:t>
            </w:r>
            <w:r>
              <w:rPr>
                <w:rFonts w:hint="eastAsia" w:ascii="楷体" w:hAnsi="楷体" w:eastAsia="楷体" w:cs="楷体"/>
                <w:color w:val="FF0000"/>
                <w:kern w:val="2"/>
                <w:sz w:val="21"/>
                <w:szCs w:val="21"/>
                <w:lang w:val="en-US" w:eastAsia="zh-CN" w:bidi="ar-SA"/>
              </w:rPr>
              <w:t>债权人能够证明所欠之债用于婚后生活的，为共同债务。</w:t>
            </w:r>
            <w:r>
              <w:rPr>
                <w:rFonts w:hint="eastAsia" w:ascii="楷体" w:hAnsi="楷体" w:eastAsia="楷体" w:cs="楷体"/>
                <w:kern w:val="2"/>
                <w:sz w:val="21"/>
                <w:szCs w:val="21"/>
                <w:lang w:val="en-US" w:eastAsia="zh-CN" w:bidi="ar-SA"/>
              </w:rPr>
              <w:t>）</w:t>
            </w:r>
          </w:p>
        </w:tc>
      </w:tr>
      <w:tr w14:paraId="2D9356D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continue"/>
            <w:tcBorders>
              <w:tl2br w:val="nil"/>
              <w:tr2bl w:val="nil"/>
            </w:tcBorders>
            <w:vAlign w:val="center"/>
          </w:tcPr>
          <w:p w14:paraId="4C4903C6">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669" w:type="pct"/>
            <w:vMerge w:val="continue"/>
            <w:tcBorders>
              <w:tl2br w:val="nil"/>
              <w:tr2bl w:val="nil"/>
            </w:tcBorders>
            <w:vAlign w:val="center"/>
          </w:tcPr>
          <w:p w14:paraId="02A827D3">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791" w:type="pct"/>
            <w:vMerge w:val="continue"/>
            <w:tcBorders>
              <w:tl2br w:val="nil"/>
              <w:tr2bl w:val="nil"/>
            </w:tcBorders>
          </w:tcPr>
          <w:p w14:paraId="68FCC128">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p>
        </w:tc>
        <w:tc>
          <w:tcPr>
            <w:tcW w:w="3051" w:type="pct"/>
            <w:tcBorders>
              <w:tl2br w:val="nil"/>
              <w:tr2bl w:val="nil"/>
            </w:tcBorders>
          </w:tcPr>
          <w:p w14:paraId="16136DD9">
            <w:pPr>
              <w:keepNext w:val="0"/>
              <w:keepLines w:val="0"/>
              <w:pageBreakBefore w:val="0"/>
              <w:widowControl w:val="0"/>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婚姻关系存续期间：</w:t>
            </w:r>
          </w:p>
          <w:p w14:paraId="7A4F8D71">
            <w:pPr>
              <w:pStyle w:val="18"/>
              <w:keepNext w:val="0"/>
              <w:keepLines w:val="0"/>
              <w:pageBreakBefore w:val="0"/>
              <w:widowControl w:val="0"/>
              <w:numPr>
                <w:ilvl w:val="0"/>
                <w:numId w:val="0"/>
              </w:numPr>
              <w:tabs>
                <w:tab w:val="left" w:pos="267"/>
              </w:tabs>
              <w:kinsoku/>
              <w:wordWrap/>
              <w:overflowPunct/>
              <w:topLinePunct w:val="0"/>
              <w:autoSpaceDE/>
              <w:autoSpaceDN/>
              <w:bidi w:val="0"/>
              <w:adjustRightInd/>
              <w:snapToGrid/>
              <w:spacing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另一方共同签字或事后追认的，视为共同债务；夫妻一方借债为满足家庭日常需要的，视为共同债务；夫妻一方借债</w:t>
            </w:r>
            <w:r>
              <w:rPr>
                <w:rFonts w:hint="eastAsia" w:ascii="楷体" w:hAnsi="楷体" w:eastAsia="楷体" w:cs="楷体"/>
                <w:color w:val="FF0000"/>
                <w:kern w:val="2"/>
                <w:sz w:val="21"/>
                <w:szCs w:val="21"/>
                <w:lang w:val="en-US" w:eastAsia="zh-CN" w:bidi="ar-SA"/>
              </w:rPr>
              <w:t>超出日常生活需要</w:t>
            </w:r>
            <w:r>
              <w:rPr>
                <w:rFonts w:hint="eastAsia" w:ascii="楷体" w:hAnsi="楷体" w:eastAsia="楷体" w:cs="楷体"/>
                <w:kern w:val="2"/>
                <w:sz w:val="21"/>
                <w:szCs w:val="21"/>
                <w:lang w:val="en-US" w:eastAsia="zh-CN" w:bidi="ar-SA"/>
              </w:rPr>
              <w:t>，原则上不是共同债务，但是</w:t>
            </w:r>
            <w:r>
              <w:rPr>
                <w:rFonts w:hint="eastAsia" w:ascii="楷体" w:hAnsi="楷体" w:eastAsia="楷体" w:cs="楷体"/>
                <w:color w:val="FF0000"/>
                <w:kern w:val="2"/>
                <w:sz w:val="21"/>
                <w:szCs w:val="21"/>
                <w:lang w:val="en-US" w:eastAsia="zh-CN" w:bidi="ar-SA"/>
              </w:rPr>
              <w:t>若债权人能举证证明用于共同生活、从事共同生产经营活动或者是夫妻共同意思的，认定为共同债务</w:t>
            </w:r>
            <w:r>
              <w:rPr>
                <w:rFonts w:hint="eastAsia" w:ascii="楷体" w:hAnsi="楷体" w:eastAsia="楷体" w:cs="楷体"/>
                <w:kern w:val="2"/>
                <w:sz w:val="21"/>
                <w:szCs w:val="21"/>
                <w:lang w:val="en-US" w:eastAsia="zh-CN" w:bidi="ar-SA"/>
              </w:rPr>
              <w:t>。</w:t>
            </w:r>
          </w:p>
        </w:tc>
      </w:tr>
      <w:tr w14:paraId="0EEE16B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restart"/>
            <w:tcBorders>
              <w:tl2br w:val="nil"/>
              <w:tr2bl w:val="nil"/>
            </w:tcBorders>
            <w:vAlign w:val="center"/>
          </w:tcPr>
          <w:p w14:paraId="0F23E4D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救济</w:t>
            </w:r>
          </w:p>
        </w:tc>
        <w:tc>
          <w:tcPr>
            <w:tcW w:w="669" w:type="pct"/>
            <w:tcBorders>
              <w:tl2br w:val="nil"/>
              <w:tr2bl w:val="nil"/>
            </w:tcBorders>
            <w:vAlign w:val="center"/>
          </w:tcPr>
          <w:p w14:paraId="19F8501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经济补偿请求权</w:t>
            </w:r>
          </w:p>
        </w:tc>
        <w:tc>
          <w:tcPr>
            <w:tcW w:w="3843" w:type="pct"/>
            <w:gridSpan w:val="2"/>
            <w:tcBorders>
              <w:tl2br w:val="nil"/>
              <w:tr2bl w:val="nil"/>
            </w:tcBorders>
          </w:tcPr>
          <w:p w14:paraId="726D82BB">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right="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是指离婚时，因抚育子女、照料老人、协助另一方工作等付出较多义务的一方请求另一方给予经济上补助的权利。</w:t>
            </w:r>
          </w:p>
        </w:tc>
      </w:tr>
      <w:tr w14:paraId="34949DC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continue"/>
            <w:tcBorders>
              <w:tl2br w:val="nil"/>
              <w:tr2bl w:val="nil"/>
            </w:tcBorders>
            <w:vAlign w:val="center"/>
          </w:tcPr>
          <w:p w14:paraId="744A0694">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669" w:type="pct"/>
            <w:tcBorders>
              <w:tl2br w:val="nil"/>
              <w:tr2bl w:val="nil"/>
            </w:tcBorders>
            <w:vAlign w:val="center"/>
          </w:tcPr>
          <w:p w14:paraId="6F8D0CAE">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经济帮助请求权</w:t>
            </w:r>
          </w:p>
        </w:tc>
        <w:tc>
          <w:tcPr>
            <w:tcW w:w="3843" w:type="pct"/>
            <w:gridSpan w:val="2"/>
            <w:tcBorders>
              <w:tl2br w:val="nil"/>
              <w:tr2bl w:val="nil"/>
            </w:tcBorders>
          </w:tcPr>
          <w:p w14:paraId="22E78E4D">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离婚时，如一方生活困难，有负担能力的另一方应当给予适当帮助。具体办法由双方协议；协议不成的，由人民法院判决。</w:t>
            </w:r>
          </w:p>
        </w:tc>
      </w:tr>
      <w:tr w14:paraId="428F093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86" w:type="pct"/>
            <w:vMerge w:val="continue"/>
            <w:tcBorders>
              <w:tl2br w:val="nil"/>
              <w:tr2bl w:val="nil"/>
            </w:tcBorders>
            <w:vAlign w:val="center"/>
          </w:tcPr>
          <w:p w14:paraId="1C7F474D">
            <w:pPr>
              <w:keepNext w:val="0"/>
              <w:keepLines w:val="0"/>
              <w:pageBreakBefore w:val="0"/>
              <w:widowControl w:val="0"/>
              <w:kinsoku/>
              <w:wordWrap/>
              <w:overflowPunct/>
              <w:topLinePunct w:val="0"/>
              <w:autoSpaceDE/>
              <w:autoSpaceDN/>
              <w:bidi w:val="0"/>
              <w:adjustRightInd/>
              <w:snapToGrid/>
              <w:spacing w:line="360" w:lineRule="exact"/>
              <w:ind w:right="0"/>
              <w:jc w:val="center"/>
              <w:textAlignment w:val="auto"/>
              <w:rPr>
                <w:rFonts w:hint="eastAsia" w:ascii="楷体" w:hAnsi="楷体" w:eastAsia="楷体" w:cs="楷体"/>
                <w:kern w:val="2"/>
                <w:sz w:val="21"/>
                <w:szCs w:val="21"/>
                <w:lang w:val="en-US" w:eastAsia="zh-CN" w:bidi="ar-SA"/>
              </w:rPr>
            </w:pPr>
          </w:p>
        </w:tc>
        <w:tc>
          <w:tcPr>
            <w:tcW w:w="669" w:type="pct"/>
            <w:tcBorders>
              <w:tl2br w:val="nil"/>
              <w:tr2bl w:val="nil"/>
            </w:tcBorders>
            <w:vAlign w:val="center"/>
          </w:tcPr>
          <w:p w14:paraId="1BD74305">
            <w:pPr>
              <w:pStyle w:val="7"/>
              <w:keepNext w:val="0"/>
              <w:keepLines w:val="0"/>
              <w:pageBreakBefore w:val="0"/>
              <w:widowControl w:val="0"/>
              <w:kinsoku/>
              <w:wordWrap/>
              <w:overflowPunct/>
              <w:topLinePunct w:val="0"/>
              <w:autoSpaceDE/>
              <w:autoSpaceDN/>
              <w:bidi w:val="0"/>
              <w:adjustRightInd/>
              <w:snapToGrid/>
              <w:spacing w:before="0" w:line="360" w:lineRule="exact"/>
              <w:ind w:left="0" w:leftChars="0" w:right="0" w:firstLine="0" w:firstLineChars="0"/>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无过错方的损害赔偿请求权</w:t>
            </w:r>
          </w:p>
        </w:tc>
        <w:tc>
          <w:tcPr>
            <w:tcW w:w="3843" w:type="pct"/>
            <w:gridSpan w:val="2"/>
            <w:tcBorders>
              <w:tl2br w:val="nil"/>
              <w:tr2bl w:val="nil"/>
            </w:tcBorders>
          </w:tcPr>
          <w:p w14:paraId="35819DA2">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须当事人双方具有法律认可的夫妻身份。</w:t>
            </w:r>
          </w:p>
          <w:p w14:paraId="152C8671">
            <w:pPr>
              <w:pStyle w:val="17"/>
              <w:keepNext w:val="0"/>
              <w:keepLines w:val="0"/>
              <w:pageBreakBefore w:val="0"/>
              <w:widowControl w:val="0"/>
              <w:numPr>
                <w:ilvl w:val="0"/>
                <w:numId w:val="0"/>
              </w:numPr>
              <w:tabs>
                <w:tab w:val="left" w:pos="1162"/>
              </w:tabs>
              <w:kinsoku/>
              <w:wordWrap/>
              <w:overflowPunct/>
              <w:topLinePunct w:val="0"/>
              <w:autoSpaceDE/>
              <w:autoSpaceDN/>
              <w:bidi w:val="0"/>
              <w:adjustRightInd/>
              <w:snapToGrid/>
              <w:spacing w:before="0" w:after="0" w:line="360" w:lineRule="exact"/>
              <w:ind w:right="0" w:rightChars="0"/>
              <w:jc w:val="lef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须夫妻一方实施了法定的过错行为。</w:t>
            </w:r>
            <w:r>
              <w:rPr>
                <w:rFonts w:hint="eastAsia" w:ascii="楷体" w:hAnsi="楷体" w:eastAsia="楷体" w:cs="楷体"/>
                <w:color w:val="FF0000"/>
                <w:kern w:val="2"/>
                <w:sz w:val="21"/>
                <w:szCs w:val="21"/>
                <w:lang w:val="en-US" w:eastAsia="zh-CN" w:bidi="ar-SA"/>
              </w:rPr>
              <w:t>法定的过错行为</w:t>
            </w:r>
            <w:r>
              <w:rPr>
                <w:rFonts w:hint="eastAsia" w:ascii="楷体" w:hAnsi="楷体" w:eastAsia="楷体" w:cs="楷体"/>
                <w:kern w:val="2"/>
                <w:sz w:val="21"/>
                <w:szCs w:val="21"/>
                <w:lang w:val="en-US" w:eastAsia="zh-CN" w:bidi="ar-SA"/>
              </w:rPr>
              <w:t>包括：①重婚的；②与他人同居的；③实施家庭暴力的；④虐待、遗弃家庭成员的；⑤其他重大过错。</w:t>
            </w:r>
          </w:p>
        </w:tc>
      </w:tr>
    </w:tbl>
    <w:p w14:paraId="0A036FD6">
      <w:pPr>
        <w:numPr>
          <w:ilvl w:val="0"/>
          <w:numId w:val="0"/>
        </w:numPr>
        <w:ind w:leftChars="0"/>
        <w:rPr>
          <w:rFonts w:hint="eastAsia" w:ascii="楷体" w:hAnsi="楷体" w:eastAsia="楷体" w:cs="楷体"/>
          <w:kern w:val="2"/>
          <w:sz w:val="21"/>
          <w:szCs w:val="21"/>
          <w:lang w:val="en-US" w:eastAsia="zh-CN" w:bidi="ar-SA"/>
        </w:rPr>
      </w:pPr>
    </w:p>
    <w:p w14:paraId="00066E26">
      <w:pPr>
        <w:rPr>
          <w:rFonts w:hint="eastAsia" w:ascii="楷体" w:hAnsi="楷体" w:eastAsia="楷体" w:cs="楷体"/>
          <w:b/>
          <w:bCs w:val="0"/>
          <w:lang w:val="en-US" w:eastAsia="zh-CN"/>
        </w:rPr>
      </w:pPr>
      <w:r>
        <w:rPr>
          <w:rFonts w:hint="eastAsia" w:ascii="楷体" w:hAnsi="楷体" w:eastAsia="楷体" w:cs="楷体"/>
          <w:b/>
          <w:bCs w:val="0"/>
          <w:lang w:val="en-US" w:eastAsia="zh-CN"/>
        </w:rPr>
        <w:br w:type="page"/>
      </w:r>
    </w:p>
    <w:p w14:paraId="48D68A34">
      <w:pPr>
        <w:pStyle w:val="2"/>
        <w:keepNext/>
        <w:keepLines/>
        <w:pageBreakBefore w:val="0"/>
        <w:widowControl w:val="0"/>
        <w:kinsoku/>
        <w:wordWrap/>
        <w:overflowPunct/>
        <w:topLinePunct w:val="0"/>
        <w:autoSpaceDE/>
        <w:autoSpaceDN/>
        <w:bidi w:val="0"/>
        <w:adjustRightInd/>
        <w:snapToGrid/>
        <w:spacing w:before="200" w:after="200" w:line="480" w:lineRule="auto"/>
        <w:jc w:val="center"/>
        <w:textAlignment w:val="auto"/>
        <w:rPr>
          <w:rFonts w:hint="eastAsia" w:ascii="楷体" w:hAnsi="楷体" w:eastAsia="楷体" w:cs="楷体"/>
          <w:b/>
          <w:bCs w:val="0"/>
          <w:lang w:val="en-US" w:eastAsia="zh-CN"/>
        </w:rPr>
      </w:pPr>
      <w:bookmarkStart w:id="45" w:name="_Toc24175"/>
      <w:r>
        <w:rPr>
          <w:rFonts w:hint="eastAsia" w:ascii="楷体" w:hAnsi="楷体" w:eastAsia="楷体" w:cs="楷体"/>
          <w:b/>
          <w:bCs w:val="0"/>
          <w:lang w:val="en-US" w:eastAsia="zh-CN"/>
        </w:rPr>
        <w:t>第五部分 继承编</w:t>
      </w:r>
      <w:bookmarkEnd w:id="45"/>
    </w:p>
    <w:p w14:paraId="016A08AF">
      <w:pPr>
        <w:pStyle w:val="4"/>
        <w:keepNext/>
        <w:keepLines/>
        <w:pageBreakBefore w:val="0"/>
        <w:widowControl w:val="0"/>
        <w:numPr>
          <w:ilvl w:val="0"/>
          <w:numId w:val="0"/>
        </w:numPr>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kern w:val="2"/>
          <w:sz w:val="32"/>
          <w:szCs w:val="32"/>
          <w:lang w:val="en-US" w:eastAsia="zh-CN" w:bidi="ar-SA"/>
        </w:rPr>
      </w:pPr>
      <w:bookmarkStart w:id="46" w:name="_Toc5494"/>
      <w:r>
        <w:rPr>
          <w:rFonts w:hint="eastAsia" w:ascii="楷体" w:hAnsi="楷体" w:eastAsia="楷体" w:cs="楷体"/>
          <w:b w:val="0"/>
          <w:bCs/>
          <w:kern w:val="2"/>
          <w:sz w:val="32"/>
          <w:szCs w:val="32"/>
          <w:lang w:val="en-US" w:eastAsia="zh-CN" w:bidi="ar-SA"/>
        </w:rPr>
        <w:t>第一节 继承法概述</w:t>
      </w:r>
      <w:bookmarkEnd w:id="46"/>
    </w:p>
    <w:p w14:paraId="3B451A83">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考点67：继承权的行使、放弃与丧失</w:t>
      </w:r>
    </w:p>
    <w:tbl>
      <w:tblPr>
        <w:tblStyle w:val="14"/>
        <w:tblW w:w="4999"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898"/>
        <w:gridCol w:w="2044"/>
        <w:gridCol w:w="6864"/>
      </w:tblGrid>
      <w:tr w14:paraId="0006F7D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8" w:type="pct"/>
            <w:vMerge w:val="restart"/>
            <w:tcBorders>
              <w:tl2br w:val="nil"/>
              <w:tr2bl w:val="nil"/>
            </w:tcBorders>
            <w:vAlign w:val="center"/>
          </w:tcPr>
          <w:p w14:paraId="72E9CA6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行使</w:t>
            </w:r>
          </w:p>
        </w:tc>
        <w:tc>
          <w:tcPr>
            <w:tcW w:w="1042" w:type="pct"/>
            <w:tcBorders>
              <w:tl2br w:val="nil"/>
              <w:tr2bl w:val="nil"/>
            </w:tcBorders>
            <w:vAlign w:val="center"/>
          </w:tcPr>
          <w:p w14:paraId="189A288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法定继承人</w:t>
            </w:r>
          </w:p>
        </w:tc>
        <w:tc>
          <w:tcPr>
            <w:tcW w:w="3498" w:type="pct"/>
            <w:tcBorders>
              <w:tl2br w:val="nil"/>
              <w:tr2bl w:val="nil"/>
            </w:tcBorders>
          </w:tcPr>
          <w:p w14:paraId="47B886EF">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继承开始后</w:t>
            </w:r>
            <w:r>
              <w:rPr>
                <w:rFonts w:hint="eastAsia" w:ascii="楷体" w:hAnsi="楷体" w:eastAsia="楷体" w:cs="楷体"/>
                <w:kern w:val="2"/>
                <w:sz w:val="21"/>
                <w:szCs w:val="21"/>
                <w:lang w:val="en-US" w:eastAsia="zh-CN" w:bidi="ar-SA"/>
              </w:rPr>
              <w:t>，继承人放弃继承的，应当</w:t>
            </w:r>
            <w:r>
              <w:rPr>
                <w:rFonts w:hint="eastAsia" w:ascii="楷体" w:hAnsi="楷体" w:eastAsia="楷体" w:cs="楷体"/>
                <w:color w:val="FF0000"/>
                <w:kern w:val="2"/>
                <w:sz w:val="21"/>
                <w:szCs w:val="21"/>
                <w:lang w:val="en-US" w:eastAsia="zh-CN" w:bidi="ar-SA"/>
              </w:rPr>
              <w:t>在遗产处理前</w:t>
            </w:r>
            <w:r>
              <w:rPr>
                <w:rFonts w:hint="eastAsia" w:ascii="楷体" w:hAnsi="楷体" w:eastAsia="楷体" w:cs="楷体"/>
                <w:kern w:val="2"/>
                <w:sz w:val="21"/>
                <w:szCs w:val="21"/>
                <w:lang w:val="en-US" w:eastAsia="zh-CN" w:bidi="ar-SA"/>
              </w:rPr>
              <w:t>，以</w:t>
            </w:r>
            <w:r>
              <w:rPr>
                <w:rFonts w:hint="eastAsia" w:ascii="楷体" w:hAnsi="楷体" w:eastAsia="楷体" w:cs="楷体"/>
                <w:color w:val="FF0000"/>
                <w:kern w:val="2"/>
                <w:sz w:val="21"/>
                <w:szCs w:val="21"/>
                <w:lang w:val="en-US" w:eastAsia="zh-CN" w:bidi="ar-SA"/>
              </w:rPr>
              <w:t>书面形式作出放弃继承的表示；没有表示的，视为接受继承</w:t>
            </w:r>
            <w:r>
              <w:rPr>
                <w:rFonts w:hint="eastAsia" w:ascii="楷体" w:hAnsi="楷体" w:eastAsia="楷体" w:cs="楷体"/>
                <w:kern w:val="2"/>
                <w:sz w:val="21"/>
                <w:szCs w:val="21"/>
                <w:lang w:val="en-US" w:eastAsia="zh-CN" w:bidi="ar-SA"/>
              </w:rPr>
              <w:t>。</w:t>
            </w:r>
          </w:p>
        </w:tc>
      </w:tr>
      <w:tr w14:paraId="0E68627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8" w:type="pct"/>
            <w:vMerge w:val="continue"/>
            <w:tcBorders>
              <w:tl2br w:val="nil"/>
              <w:tr2bl w:val="nil"/>
            </w:tcBorders>
            <w:vAlign w:val="center"/>
          </w:tcPr>
          <w:p w14:paraId="413B4FE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1042" w:type="pct"/>
            <w:tcBorders>
              <w:tl2br w:val="nil"/>
              <w:tr2bl w:val="nil"/>
            </w:tcBorders>
            <w:vAlign w:val="center"/>
          </w:tcPr>
          <w:p w14:paraId="01AEABA2">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受遗赠人</w:t>
            </w:r>
          </w:p>
          <w:p w14:paraId="17B2BFC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3498" w:type="pct"/>
            <w:tcBorders>
              <w:tl2br w:val="nil"/>
              <w:tr2bl w:val="nil"/>
            </w:tcBorders>
          </w:tcPr>
          <w:p w14:paraId="30580DB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受遗赠人应当在知道受遗赠后</w:t>
            </w:r>
            <w:r>
              <w:rPr>
                <w:rFonts w:hint="eastAsia" w:ascii="楷体" w:hAnsi="楷体" w:eastAsia="楷体" w:cs="楷体"/>
                <w:color w:val="FF0000"/>
                <w:kern w:val="2"/>
                <w:sz w:val="21"/>
                <w:szCs w:val="21"/>
                <w:lang w:val="en-US" w:eastAsia="zh-CN" w:bidi="ar-SA"/>
              </w:rPr>
              <w:t>六十日内</w:t>
            </w:r>
            <w:r>
              <w:rPr>
                <w:rFonts w:hint="eastAsia" w:ascii="楷体" w:hAnsi="楷体" w:eastAsia="楷体" w:cs="楷体"/>
                <w:kern w:val="2"/>
                <w:sz w:val="21"/>
                <w:szCs w:val="21"/>
                <w:lang w:val="en-US" w:eastAsia="zh-CN" w:bidi="ar-SA"/>
              </w:rPr>
              <w:t>，作出接受或者放弃受遗赠的表示。</w:t>
            </w:r>
            <w:r>
              <w:rPr>
                <w:rFonts w:hint="eastAsia" w:ascii="楷体" w:hAnsi="楷体" w:eastAsia="楷体" w:cs="楷体"/>
                <w:color w:val="FF0000"/>
                <w:kern w:val="2"/>
                <w:sz w:val="21"/>
                <w:szCs w:val="21"/>
                <w:lang w:val="en-US" w:eastAsia="zh-CN" w:bidi="ar-SA"/>
              </w:rPr>
              <w:t>到期没有表示的，视为放弃受遗赠</w:t>
            </w:r>
            <w:r>
              <w:rPr>
                <w:rFonts w:hint="eastAsia" w:ascii="楷体" w:hAnsi="楷体" w:eastAsia="楷体" w:cs="楷体"/>
                <w:kern w:val="2"/>
                <w:sz w:val="21"/>
                <w:szCs w:val="21"/>
                <w:lang w:val="en-US" w:eastAsia="zh-CN" w:bidi="ar-SA"/>
              </w:rPr>
              <w:t>。</w:t>
            </w:r>
          </w:p>
          <w:p w14:paraId="46AB540A">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继承开始后至遗产分割前，继承人可以</w:t>
            </w:r>
            <w:r>
              <w:rPr>
                <w:rFonts w:hint="eastAsia" w:ascii="楷体" w:hAnsi="楷体" w:eastAsia="楷体" w:cs="楷体"/>
                <w:color w:val="FF0000"/>
                <w:kern w:val="2"/>
                <w:sz w:val="21"/>
                <w:szCs w:val="21"/>
                <w:lang w:val="en-US" w:eastAsia="zh-CN" w:bidi="ar-SA"/>
              </w:rPr>
              <w:t>行使继承权</w:t>
            </w:r>
            <w:r>
              <w:rPr>
                <w:rFonts w:hint="eastAsia" w:ascii="楷体" w:hAnsi="楷体" w:eastAsia="楷体" w:cs="楷体"/>
                <w:kern w:val="2"/>
                <w:sz w:val="21"/>
                <w:szCs w:val="21"/>
                <w:lang w:val="en-US" w:eastAsia="zh-CN" w:bidi="ar-SA"/>
              </w:rPr>
              <w:t>，包括对遗产进行管理、清偿债务、收取债权、执行遗赠以及请求分割遗产，没有完全行为能力的继承人，由他的法定代理人代为行使，或者征得法定代理人同意后行使。</w:t>
            </w:r>
          </w:p>
        </w:tc>
      </w:tr>
      <w:tr w14:paraId="53B112C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8" w:type="pct"/>
            <w:vMerge w:val="restart"/>
            <w:tcBorders>
              <w:tl2br w:val="nil"/>
              <w:tr2bl w:val="nil"/>
            </w:tcBorders>
            <w:vAlign w:val="center"/>
          </w:tcPr>
          <w:p w14:paraId="58B810C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放弃</w:t>
            </w:r>
          </w:p>
        </w:tc>
        <w:tc>
          <w:tcPr>
            <w:tcW w:w="4541" w:type="pct"/>
            <w:gridSpan w:val="2"/>
            <w:tcBorders>
              <w:tl2br w:val="nil"/>
              <w:tr2bl w:val="nil"/>
            </w:tcBorders>
          </w:tcPr>
          <w:p w14:paraId="1935E684">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继承权放弃必须以明示方式作出。</w:t>
            </w:r>
          </w:p>
          <w:p w14:paraId="3B8A2315">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继承人放弃继承的意思表示，应当在继承开始后、遗产分割前作出。遗产分割后表示放弃的不再是继承权，而是所有权。</w:t>
            </w:r>
          </w:p>
        </w:tc>
      </w:tr>
      <w:tr w14:paraId="1DA0DE08">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8" w:type="pct"/>
            <w:vMerge w:val="continue"/>
            <w:tcBorders>
              <w:tl2br w:val="nil"/>
              <w:tr2bl w:val="nil"/>
            </w:tcBorders>
            <w:vAlign w:val="center"/>
          </w:tcPr>
          <w:p w14:paraId="390DB0A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541" w:type="pct"/>
            <w:gridSpan w:val="2"/>
            <w:tcBorders>
              <w:tl2br w:val="nil"/>
              <w:tr2bl w:val="nil"/>
            </w:tcBorders>
          </w:tcPr>
          <w:p w14:paraId="6752C860">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放弃继承权的意思表示必须由本人作出，当继承人为无行为能力人或者限制行为能力人时，其法定监护人（或法定代理人）不能代替他们作出放弃继承的意思表示。</w:t>
            </w:r>
          </w:p>
          <w:p w14:paraId="08150626">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继承权的放弃不是绝对的。继承人因放弃继承权致其不能履行法定义务的，放弃继承权的行为无效。</w:t>
            </w:r>
          </w:p>
        </w:tc>
      </w:tr>
      <w:tr w14:paraId="221DF85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8" w:type="pct"/>
            <w:vMerge w:val="continue"/>
            <w:tcBorders>
              <w:tl2br w:val="nil"/>
              <w:tr2bl w:val="nil"/>
            </w:tcBorders>
            <w:vAlign w:val="center"/>
          </w:tcPr>
          <w:p w14:paraId="3E67880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4541" w:type="pct"/>
            <w:gridSpan w:val="2"/>
            <w:tcBorders>
              <w:tl2br w:val="nil"/>
              <w:tr2bl w:val="nil"/>
            </w:tcBorders>
          </w:tcPr>
          <w:p w14:paraId="6A07AC6A">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遗产处理前或者在诉讼进行中，继承人对放弃继承反悔的，由人民法院根据其提出的具体理由，决定是否承认。</w:t>
            </w:r>
          </w:p>
          <w:p w14:paraId="5E040D59">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遗产处理后，继承人对放弃继承反悔的，不予承认。</w:t>
            </w:r>
          </w:p>
        </w:tc>
      </w:tr>
      <w:tr w14:paraId="5C5810D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458" w:type="pct"/>
            <w:tcBorders>
              <w:tl2br w:val="nil"/>
              <w:tr2bl w:val="nil"/>
            </w:tcBorders>
            <w:vAlign w:val="center"/>
          </w:tcPr>
          <w:p w14:paraId="3DAD573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丧失</w:t>
            </w:r>
          </w:p>
        </w:tc>
        <w:tc>
          <w:tcPr>
            <w:tcW w:w="4541" w:type="pct"/>
            <w:gridSpan w:val="2"/>
            <w:tcBorders>
              <w:tl2br w:val="nil"/>
              <w:tr2bl w:val="nil"/>
            </w:tcBorders>
            <w:vAlign w:val="top"/>
          </w:tcPr>
          <w:p w14:paraId="3EBA07F9">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故意杀害被继承人的，不分既遂未遂。</w:t>
            </w:r>
          </w:p>
          <w:p w14:paraId="658EEF3B">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为争夺遗产而杀害其他继承人的。</w:t>
            </w:r>
          </w:p>
          <w:p w14:paraId="34654ACE">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遗弃被继承人的，或者虐待被继承人情节严重的。</w:t>
            </w:r>
          </w:p>
          <w:p w14:paraId="2050E570">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伪造、篡改或者销毁遗嘱，情节严重的。</w:t>
            </w:r>
          </w:p>
          <w:p w14:paraId="3CAE4F00">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以欺诈、胁迫手段迫使或者妨碍被继承人设立、变更或者撤回遗嘱，情节严重。</w:t>
            </w:r>
          </w:p>
          <w:p w14:paraId="220C9F59">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相对丧失：</w:t>
            </w:r>
            <w:r>
              <w:rPr>
                <w:rFonts w:hint="eastAsia" w:ascii="楷体" w:hAnsi="楷体" w:eastAsia="楷体" w:cs="楷体"/>
                <w:kern w:val="2"/>
                <w:sz w:val="21"/>
                <w:szCs w:val="21"/>
                <w:lang w:val="en-US" w:eastAsia="zh-CN" w:bidi="ar-SA"/>
              </w:rPr>
              <w:t>继承人有前款第3至第5项行为，确有悔改表现，被继承人表示宽恕或者事后在遗嘱中将其列为继承人的，该继承人不丧失继承权。</w:t>
            </w:r>
          </w:p>
          <w:p w14:paraId="4203AC53">
            <w:pPr>
              <w:keepNext w:val="0"/>
              <w:keepLines w:val="0"/>
              <w:pageBreakBefore w:val="0"/>
              <w:widowControl w:val="0"/>
              <w:numPr>
                <w:ilvl w:val="0"/>
                <w:numId w:val="0"/>
              </w:numPr>
              <w:kinsoku/>
              <w:wordWrap/>
              <w:overflowPunct/>
              <w:topLinePunct w:val="0"/>
              <w:autoSpaceDE/>
              <w:autoSpaceDN/>
              <w:bidi w:val="0"/>
              <w:adjustRightInd/>
              <w:snapToGrid/>
              <w:spacing w:line="360" w:lineRule="exact"/>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绝对丧失：</w:t>
            </w:r>
            <w:r>
              <w:rPr>
                <w:rFonts w:hint="eastAsia" w:ascii="楷体" w:hAnsi="楷体" w:eastAsia="楷体" w:cs="楷体"/>
                <w:kern w:val="2"/>
                <w:sz w:val="21"/>
                <w:szCs w:val="21"/>
                <w:lang w:val="en-US" w:eastAsia="zh-CN" w:bidi="ar-SA"/>
              </w:rPr>
              <w:t>继承人有上述1和2两项行为的，被继承人以遗嘱将遗产指定由该继承人继承的，可以确认遗嘱无效，并确认该继承人丧失继承权。</w:t>
            </w:r>
          </w:p>
        </w:tc>
      </w:tr>
    </w:tbl>
    <w:p w14:paraId="1CF0FE39">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考点68：代位继承与转继承的区别</w:t>
      </w:r>
    </w:p>
    <w:tbl>
      <w:tblPr>
        <w:tblStyle w:val="13"/>
        <w:tblW w:w="4998" w:type="pct"/>
        <w:tblInd w:w="0" w:type="dxa"/>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Layout w:type="autofit"/>
        <w:tblCellMar>
          <w:top w:w="0" w:type="dxa"/>
          <w:left w:w="0" w:type="dxa"/>
          <w:bottom w:w="0" w:type="dxa"/>
          <w:right w:w="0" w:type="dxa"/>
        </w:tblCellMar>
      </w:tblPr>
      <w:tblGrid>
        <w:gridCol w:w="1829"/>
        <w:gridCol w:w="3971"/>
        <w:gridCol w:w="3798"/>
      </w:tblGrid>
      <w:tr w14:paraId="06F5B3EA">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23" w:hRule="atLeast"/>
        </w:trPr>
        <w:tc>
          <w:tcPr>
            <w:tcW w:w="953" w:type="pct"/>
            <w:tcBorders>
              <w:tl2br w:val="nil"/>
              <w:tr2bl w:val="nil"/>
            </w:tcBorders>
            <w:vAlign w:val="center"/>
          </w:tcPr>
          <w:p w14:paraId="618A7A3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p>
        </w:tc>
        <w:tc>
          <w:tcPr>
            <w:tcW w:w="2068" w:type="pct"/>
            <w:tcBorders>
              <w:tl2br w:val="nil"/>
              <w:tr2bl w:val="nil"/>
            </w:tcBorders>
            <w:vAlign w:val="center"/>
          </w:tcPr>
          <w:p w14:paraId="12FAEBC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代位继承</w:t>
            </w:r>
          </w:p>
        </w:tc>
        <w:tc>
          <w:tcPr>
            <w:tcW w:w="1978" w:type="pct"/>
            <w:tcBorders>
              <w:tl2br w:val="nil"/>
              <w:tr2bl w:val="nil"/>
            </w:tcBorders>
            <w:vAlign w:val="center"/>
          </w:tcPr>
          <w:p w14:paraId="6EF50DA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转继承</w:t>
            </w:r>
          </w:p>
        </w:tc>
      </w:tr>
      <w:tr w14:paraId="32D929F9">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23" w:hRule="atLeast"/>
        </w:trPr>
        <w:tc>
          <w:tcPr>
            <w:tcW w:w="953" w:type="pct"/>
            <w:tcBorders>
              <w:tl2br w:val="nil"/>
              <w:tr2bl w:val="nil"/>
            </w:tcBorders>
            <w:vAlign w:val="center"/>
          </w:tcPr>
          <w:p w14:paraId="4FA1C7C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本质</w:t>
            </w:r>
          </w:p>
        </w:tc>
        <w:tc>
          <w:tcPr>
            <w:tcW w:w="2068" w:type="pct"/>
            <w:tcBorders>
              <w:tl2br w:val="nil"/>
              <w:tr2bl w:val="nil"/>
            </w:tcBorders>
            <w:vAlign w:val="center"/>
          </w:tcPr>
          <w:p w14:paraId="69EE933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继承权的转移</w:t>
            </w:r>
          </w:p>
        </w:tc>
        <w:tc>
          <w:tcPr>
            <w:tcW w:w="1978" w:type="pct"/>
            <w:tcBorders>
              <w:tl2br w:val="nil"/>
              <w:tr2bl w:val="nil"/>
            </w:tcBorders>
            <w:vAlign w:val="center"/>
          </w:tcPr>
          <w:p w14:paraId="4950124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两次继承</w:t>
            </w:r>
          </w:p>
        </w:tc>
      </w:tr>
      <w:tr w14:paraId="69754858">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23" w:hRule="atLeast"/>
        </w:trPr>
        <w:tc>
          <w:tcPr>
            <w:tcW w:w="953" w:type="pct"/>
            <w:tcBorders>
              <w:tl2br w:val="nil"/>
              <w:tr2bl w:val="nil"/>
            </w:tcBorders>
            <w:vAlign w:val="center"/>
          </w:tcPr>
          <w:p w14:paraId="4FFEB81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发生时间</w:t>
            </w:r>
          </w:p>
        </w:tc>
        <w:tc>
          <w:tcPr>
            <w:tcW w:w="2068" w:type="pct"/>
            <w:tcBorders>
              <w:tl2br w:val="nil"/>
              <w:tr2bl w:val="nil"/>
            </w:tcBorders>
            <w:vAlign w:val="center"/>
          </w:tcPr>
          <w:p w14:paraId="52C5DDF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继承人先于被继承人死亡</w:t>
            </w:r>
          </w:p>
        </w:tc>
        <w:tc>
          <w:tcPr>
            <w:tcW w:w="1978" w:type="pct"/>
            <w:tcBorders>
              <w:tl2br w:val="nil"/>
              <w:tr2bl w:val="nil"/>
            </w:tcBorders>
            <w:vAlign w:val="center"/>
          </w:tcPr>
          <w:p w14:paraId="67C5621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继承开始后遗产分割前继承人死亡</w:t>
            </w:r>
          </w:p>
        </w:tc>
      </w:tr>
      <w:tr w14:paraId="0C3B6B87">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23" w:hRule="atLeast"/>
        </w:trPr>
        <w:tc>
          <w:tcPr>
            <w:tcW w:w="953" w:type="pct"/>
            <w:tcBorders>
              <w:tl2br w:val="nil"/>
              <w:tr2bl w:val="nil"/>
            </w:tcBorders>
            <w:vAlign w:val="center"/>
          </w:tcPr>
          <w:p w14:paraId="29DC272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适用范围</w:t>
            </w:r>
          </w:p>
        </w:tc>
        <w:tc>
          <w:tcPr>
            <w:tcW w:w="2068" w:type="pct"/>
            <w:tcBorders>
              <w:tl2br w:val="nil"/>
              <w:tr2bl w:val="nil"/>
            </w:tcBorders>
            <w:vAlign w:val="center"/>
          </w:tcPr>
          <w:p w14:paraId="05144359">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法定继承</w:t>
            </w:r>
          </w:p>
        </w:tc>
        <w:tc>
          <w:tcPr>
            <w:tcW w:w="1978" w:type="pct"/>
            <w:tcBorders>
              <w:tl2br w:val="nil"/>
              <w:tr2bl w:val="nil"/>
            </w:tcBorders>
            <w:vAlign w:val="center"/>
          </w:tcPr>
          <w:p w14:paraId="7FDCE4E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法定继承、遗嘱继承、遗赠</w:t>
            </w:r>
          </w:p>
        </w:tc>
      </w:tr>
      <w:tr w14:paraId="71D8038D">
        <w:tblPrEx>
          <w:tblBorders>
            <w:top w:val="dotted" w:color="000000" w:sz="4" w:space="0"/>
            <w:left w:val="dotted" w:color="000000" w:sz="4" w:space="0"/>
            <w:bottom w:val="dotted" w:color="000000" w:sz="4" w:space="0"/>
            <w:right w:val="dotted" w:color="000000" w:sz="4" w:space="0"/>
            <w:insideH w:val="dotted" w:color="000000" w:sz="4" w:space="0"/>
            <w:insideV w:val="dotted" w:color="000000" w:sz="4" w:space="0"/>
          </w:tblBorders>
          <w:tblCellMar>
            <w:top w:w="0" w:type="dxa"/>
            <w:left w:w="0" w:type="dxa"/>
            <w:bottom w:w="0" w:type="dxa"/>
            <w:right w:w="0" w:type="dxa"/>
          </w:tblCellMar>
        </w:tblPrEx>
        <w:trPr>
          <w:trHeight w:val="23" w:hRule="atLeast"/>
        </w:trPr>
        <w:tc>
          <w:tcPr>
            <w:tcW w:w="953" w:type="pct"/>
            <w:tcBorders>
              <w:tl2br w:val="nil"/>
              <w:tr2bl w:val="nil"/>
            </w:tcBorders>
            <w:vAlign w:val="center"/>
          </w:tcPr>
          <w:p w14:paraId="0B21167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82" w:firstLineChars="200"/>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E56437"/>
                <w:kern w:val="0"/>
                <w:sz w:val="24"/>
                <w:szCs w:val="24"/>
                <w:lang w:val="en-US" w:eastAsia="zh-CN" w:bidi="ar"/>
              </w:rPr>
              <w:t>权利主体</w:t>
            </w:r>
          </w:p>
        </w:tc>
        <w:tc>
          <w:tcPr>
            <w:tcW w:w="2068" w:type="pct"/>
            <w:tcBorders>
              <w:tl2br w:val="nil"/>
              <w:tr2bl w:val="nil"/>
            </w:tcBorders>
            <w:vAlign w:val="center"/>
          </w:tcPr>
          <w:p w14:paraId="4D22BCE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被继承人子女的晚辈直系血亲（无辈</w:t>
            </w:r>
          </w:p>
          <w:p w14:paraId="0AB8DB1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数限制）或被继承人兄弟姐妹的子女</w:t>
            </w:r>
          </w:p>
        </w:tc>
        <w:tc>
          <w:tcPr>
            <w:tcW w:w="1978" w:type="pct"/>
            <w:tcBorders>
              <w:tl2br w:val="nil"/>
              <w:tr2bl w:val="nil"/>
            </w:tcBorders>
            <w:vAlign w:val="center"/>
          </w:tcPr>
          <w:p w14:paraId="23472F82">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继承人的法定继承人（无限制）</w:t>
            </w:r>
          </w:p>
        </w:tc>
      </w:tr>
    </w:tbl>
    <w:p w14:paraId="77D5E377">
      <w:pPr>
        <w:rPr>
          <w:rFonts w:hint="eastAsia" w:ascii="楷体" w:hAnsi="楷体" w:eastAsia="楷体" w:cs="楷体"/>
          <w:lang w:val="en-US" w:eastAsia="zh-CN"/>
        </w:rPr>
      </w:pPr>
    </w:p>
    <w:p w14:paraId="799811BB">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47" w:name="_Toc14156"/>
      <w:r>
        <w:rPr>
          <w:rFonts w:hint="eastAsia" w:ascii="楷体" w:hAnsi="楷体" w:eastAsia="楷体" w:cs="楷体"/>
          <w:b w:val="0"/>
          <w:bCs/>
          <w:sz w:val="32"/>
          <w:szCs w:val="32"/>
          <w:lang w:val="en-US" w:eastAsia="zh-CN"/>
        </w:rPr>
        <w:t>第二节 法定继承</w:t>
      </w:r>
      <w:bookmarkEnd w:id="47"/>
    </w:p>
    <w:p w14:paraId="31CDC938">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考点69：法定继承的情形与顺序</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191"/>
        <w:gridCol w:w="8617"/>
      </w:tblGrid>
      <w:tr w14:paraId="57A156B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07" w:type="pct"/>
            <w:tcBorders>
              <w:tl2br w:val="nil"/>
              <w:tr2bl w:val="nil"/>
            </w:tcBorders>
            <w:vAlign w:val="center"/>
          </w:tcPr>
          <w:p w14:paraId="2EB832D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情形</w:t>
            </w:r>
          </w:p>
        </w:tc>
        <w:tc>
          <w:tcPr>
            <w:tcW w:w="4392" w:type="pct"/>
            <w:tcBorders>
              <w:tl2br w:val="nil"/>
              <w:tr2bl w:val="nil"/>
            </w:tcBorders>
            <w:vAlign w:val="center"/>
          </w:tcPr>
          <w:p w14:paraId="6421B09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遗嘱继承人放弃继承或者受遗赠人放弃受遗赠；</w:t>
            </w:r>
          </w:p>
          <w:p w14:paraId="7F3F57F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遗嘱继承人丧失继承权或者受遗赠人丧失受遗赠权；</w:t>
            </w:r>
          </w:p>
          <w:p w14:paraId="0204986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遗嘱继承人、受遗赠人先于遗嘱人死亡或者终止；</w:t>
            </w:r>
          </w:p>
          <w:p w14:paraId="795C60B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遗嘱无效部分所涉及的遗产；</w:t>
            </w:r>
          </w:p>
          <w:p w14:paraId="7975281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遗嘱未处分的遗产。</w:t>
            </w:r>
          </w:p>
        </w:tc>
      </w:tr>
      <w:tr w14:paraId="076BD56E">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07" w:type="pct"/>
            <w:tcBorders>
              <w:tl2br w:val="nil"/>
              <w:tr2bl w:val="nil"/>
            </w:tcBorders>
            <w:vAlign w:val="center"/>
          </w:tcPr>
          <w:p w14:paraId="3D2C999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顺序</w:t>
            </w:r>
          </w:p>
        </w:tc>
        <w:tc>
          <w:tcPr>
            <w:tcW w:w="4392" w:type="pct"/>
            <w:tcBorders>
              <w:tl2br w:val="nil"/>
              <w:tr2bl w:val="nil"/>
            </w:tcBorders>
            <w:vAlign w:val="center"/>
          </w:tcPr>
          <w:p w14:paraId="7C11A4A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第一顺序：</w:t>
            </w:r>
            <w:r>
              <w:rPr>
                <w:rFonts w:hint="eastAsia" w:ascii="楷体" w:hAnsi="楷体" w:eastAsia="楷体" w:cs="楷体"/>
                <w:color w:val="FF0000"/>
                <w:kern w:val="2"/>
                <w:sz w:val="21"/>
                <w:szCs w:val="21"/>
                <w:lang w:val="en-US" w:eastAsia="zh-CN" w:bidi="ar-SA"/>
              </w:rPr>
              <w:t>配偶、子女、父母。</w:t>
            </w:r>
          </w:p>
          <w:p w14:paraId="3AABAF2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第二顺序：</w:t>
            </w:r>
            <w:r>
              <w:rPr>
                <w:rFonts w:hint="eastAsia" w:ascii="楷体" w:hAnsi="楷体" w:eastAsia="楷体" w:cs="楷体"/>
                <w:color w:val="FF0000"/>
                <w:kern w:val="2"/>
                <w:sz w:val="21"/>
                <w:szCs w:val="21"/>
                <w:lang w:val="en-US" w:eastAsia="zh-CN" w:bidi="ar-SA"/>
              </w:rPr>
              <w:t>兄弟姐妹、祖父母、外祖父母。</w:t>
            </w:r>
          </w:p>
        </w:tc>
      </w:tr>
    </w:tbl>
    <w:p w14:paraId="3381F640">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48" w:name="_Toc31605"/>
      <w:r>
        <w:rPr>
          <w:rFonts w:hint="eastAsia" w:ascii="楷体" w:hAnsi="楷体" w:eastAsia="楷体" w:cs="楷体"/>
          <w:b w:val="0"/>
          <w:bCs/>
          <w:sz w:val="32"/>
          <w:szCs w:val="32"/>
          <w:lang w:val="en-US" w:eastAsia="zh-CN"/>
        </w:rPr>
        <w:t>第三节 遗嘱继承</w:t>
      </w:r>
      <w:bookmarkEnd w:id="48"/>
    </w:p>
    <w:p w14:paraId="318DD2B5">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考点70：遗嘱</w:t>
      </w:r>
    </w:p>
    <w:tbl>
      <w:tblPr>
        <w:tblStyle w:val="14"/>
        <w:tblW w:w="5000" w:type="pct"/>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2812"/>
        <w:gridCol w:w="6996"/>
      </w:tblGrid>
      <w:tr w14:paraId="7AB4F72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1433" w:type="pct"/>
            <w:tcBorders>
              <w:tl2br w:val="nil"/>
              <w:tr2bl w:val="nil"/>
            </w:tcBorders>
            <w:vAlign w:val="center"/>
          </w:tcPr>
          <w:p w14:paraId="3ECC7B2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遗嘱的法定形式</w:t>
            </w:r>
          </w:p>
        </w:tc>
        <w:tc>
          <w:tcPr>
            <w:tcW w:w="3566" w:type="pct"/>
            <w:tcBorders>
              <w:tl2br w:val="nil"/>
              <w:tr2bl w:val="nil"/>
            </w:tcBorders>
          </w:tcPr>
          <w:p w14:paraId="36DC81E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1、</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自书</w:t>
            </w:r>
          </w:p>
          <w:p w14:paraId="3993A4B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由遗嘱人亲笔书写，签名，注明年、月、日。</w:t>
            </w:r>
          </w:p>
          <w:p w14:paraId="3C17B1B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自然人在遗书中涉及死后个人财产处分的内容，确为死者的真实意思表示，有本人签名并注明了年、月、日，又无相反证据的，可以按自书遗嘱对待。</w:t>
            </w:r>
          </w:p>
          <w:p w14:paraId="4B6C0F8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2、</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代书</w:t>
            </w:r>
          </w:p>
          <w:p w14:paraId="0F3AE94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应当有两个以上见证人在场见证，由其中一人代书，并由遗嘱人、代书人和其他见证人签名，注明年、月、日。</w:t>
            </w:r>
          </w:p>
          <w:p w14:paraId="364A560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3、</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打印</w:t>
            </w:r>
          </w:p>
          <w:p w14:paraId="718C282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应当有两个以上见证人在场见证。遗嘱人和见证人应当在遗嘱每一页签名，注明年、月、日。</w:t>
            </w:r>
          </w:p>
          <w:p w14:paraId="2A33D45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4、</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录音录像</w:t>
            </w:r>
          </w:p>
          <w:p w14:paraId="790FB44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应当有两个以上见证人在场见证。遗嘱人和见证人应当在录音录像中记录其姓名或者肖像，以及年、月、日。</w:t>
            </w:r>
          </w:p>
          <w:p w14:paraId="7E4B5A2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5、</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口头</w:t>
            </w:r>
          </w:p>
          <w:p w14:paraId="3554094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在危急情况下，可以立口头遗嘱。口头遗嘱应当有两个以上见证人在场见证。危急情况消除后，遗嘱人能够以书面或者录音录像形式立遗嘱的，所立的口头遗嘱无效。</w:t>
            </w:r>
          </w:p>
          <w:p w14:paraId="3321B5F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6</w:t>
            </w:r>
            <w:r>
              <w:rPr>
                <w:rFonts w:hint="eastAsia" w:ascii="楷体" w:hAnsi="楷体" w:eastAsia="楷体" w:cs="楷体"/>
                <w:color w:val="000000" w:themeColor="text1"/>
                <w:kern w:val="2"/>
                <w:sz w:val="21"/>
                <w:szCs w:val="21"/>
                <w:lang w:val="en-US" w:eastAsia="zh-CN" w:bidi="ar-SA"/>
                <w14:textFill>
                  <w14:solidFill>
                    <w14:schemeClr w14:val="tx1"/>
                  </w14:solidFill>
                </w14:textFill>
              </w:rPr>
              <w:t>、</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公证</w:t>
            </w:r>
          </w:p>
          <w:p w14:paraId="19A0D0C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公证遗嘱由遗嘱人经公证机构办理。</w:t>
            </w:r>
          </w:p>
        </w:tc>
      </w:tr>
      <w:tr w14:paraId="05B645F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1433" w:type="pct"/>
            <w:tcBorders>
              <w:tl2br w:val="nil"/>
              <w:tr2bl w:val="nil"/>
            </w:tcBorders>
            <w:vAlign w:val="center"/>
          </w:tcPr>
          <w:p w14:paraId="0AFEAFE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遗嘱见证人的限制</w:t>
            </w:r>
          </w:p>
        </w:tc>
        <w:tc>
          <w:tcPr>
            <w:tcW w:w="3566" w:type="pct"/>
            <w:tcBorders>
              <w:tl2br w:val="nil"/>
              <w:tr2bl w:val="nil"/>
            </w:tcBorders>
          </w:tcPr>
          <w:p w14:paraId="3FB6988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无行为能力人、限制行为能力人；继承人、受遗赠人；与继承人、受遗赠人有利害关系的人</w:t>
            </w:r>
          </w:p>
        </w:tc>
      </w:tr>
      <w:tr w14:paraId="1F844DA3">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1433" w:type="pct"/>
            <w:tcBorders>
              <w:tl2br w:val="nil"/>
              <w:tr2bl w:val="nil"/>
            </w:tcBorders>
            <w:vAlign w:val="center"/>
          </w:tcPr>
          <w:p w14:paraId="014BAF6A">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遗嘱的变更与撤回</w:t>
            </w:r>
          </w:p>
        </w:tc>
        <w:tc>
          <w:tcPr>
            <w:tcW w:w="3566" w:type="pct"/>
            <w:tcBorders>
              <w:tl2br w:val="nil"/>
              <w:tr2bl w:val="nil"/>
            </w:tcBorders>
          </w:tcPr>
          <w:p w14:paraId="6C43B8C2">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遗嘱人以不同形式立</w:t>
            </w:r>
            <w:r>
              <w:rPr>
                <w:rFonts w:hint="eastAsia" w:ascii="楷体" w:hAnsi="楷体" w:eastAsia="楷体" w:cs="楷体"/>
                <w:color w:val="FF0000"/>
                <w:kern w:val="2"/>
                <w:sz w:val="21"/>
                <w:szCs w:val="21"/>
                <w:lang w:val="en-US" w:eastAsia="zh-CN" w:bidi="ar-SA"/>
              </w:rPr>
              <w:t>有数份内容相抵触的遗嘱</w:t>
            </w:r>
            <w:r>
              <w:rPr>
                <w:rFonts w:hint="eastAsia" w:ascii="楷体" w:hAnsi="楷体" w:eastAsia="楷体" w:cs="楷体"/>
                <w:kern w:val="2"/>
                <w:sz w:val="21"/>
                <w:szCs w:val="21"/>
                <w:lang w:val="en-US" w:eastAsia="zh-CN" w:bidi="ar-SA"/>
              </w:rPr>
              <w:t>，以</w:t>
            </w:r>
            <w:r>
              <w:rPr>
                <w:rFonts w:hint="eastAsia" w:ascii="楷体" w:hAnsi="楷体" w:eastAsia="楷体" w:cs="楷体"/>
                <w:color w:val="FF0000"/>
                <w:kern w:val="2"/>
                <w:sz w:val="21"/>
                <w:szCs w:val="21"/>
                <w:lang w:val="en-US" w:eastAsia="zh-CN" w:bidi="ar-SA"/>
              </w:rPr>
              <w:t>最后所立的遗嘱为准。</w:t>
            </w:r>
          </w:p>
          <w:p w14:paraId="120F49E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遗嘱人</w:t>
            </w:r>
            <w:r>
              <w:rPr>
                <w:rFonts w:hint="eastAsia" w:ascii="楷体" w:hAnsi="楷体" w:eastAsia="楷体" w:cs="楷体"/>
                <w:color w:val="FF0000"/>
                <w:kern w:val="2"/>
                <w:sz w:val="21"/>
                <w:szCs w:val="21"/>
                <w:lang w:val="en-US" w:eastAsia="zh-CN" w:bidi="ar-SA"/>
              </w:rPr>
              <w:t>生前的行为与遗嘱的意思表示相反</w:t>
            </w:r>
            <w:r>
              <w:rPr>
                <w:rFonts w:hint="eastAsia" w:ascii="楷体" w:hAnsi="楷体" w:eastAsia="楷体" w:cs="楷体"/>
                <w:kern w:val="2"/>
                <w:sz w:val="21"/>
                <w:szCs w:val="21"/>
                <w:lang w:val="en-US" w:eastAsia="zh-CN" w:bidi="ar-SA"/>
              </w:rPr>
              <w:t>，而使遗嘱处分的财产在继承开始前灭失、部分灭失或所有权转移、部分转移的，遗嘱</w:t>
            </w:r>
            <w:r>
              <w:rPr>
                <w:rFonts w:hint="eastAsia" w:ascii="楷体" w:hAnsi="楷体" w:eastAsia="楷体" w:cs="楷体"/>
                <w:color w:val="FF0000"/>
                <w:kern w:val="2"/>
                <w:sz w:val="21"/>
                <w:szCs w:val="21"/>
                <w:lang w:val="en-US" w:eastAsia="zh-CN" w:bidi="ar-SA"/>
              </w:rPr>
              <w:t>视为被撤回或部分被撤回</w:t>
            </w:r>
            <w:r>
              <w:rPr>
                <w:rFonts w:hint="eastAsia" w:ascii="楷体" w:hAnsi="楷体" w:eastAsia="楷体" w:cs="楷体"/>
                <w:kern w:val="2"/>
                <w:sz w:val="21"/>
                <w:szCs w:val="21"/>
                <w:lang w:val="en-US" w:eastAsia="zh-CN" w:bidi="ar-SA"/>
              </w:rPr>
              <w:t>。</w:t>
            </w:r>
          </w:p>
          <w:p w14:paraId="5C867CF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遗嘱人销毁原来所立遗嘱的，视为撤回遗嘱。</w:t>
            </w:r>
          </w:p>
        </w:tc>
      </w:tr>
      <w:tr w14:paraId="33BF8BA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jc w:val="center"/>
        </w:trPr>
        <w:tc>
          <w:tcPr>
            <w:tcW w:w="1433" w:type="pct"/>
            <w:tcBorders>
              <w:tl2br w:val="nil"/>
              <w:tr2bl w:val="nil"/>
            </w:tcBorders>
            <w:vAlign w:val="center"/>
          </w:tcPr>
          <w:p w14:paraId="7913C10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无效的遗嘱</w:t>
            </w:r>
          </w:p>
        </w:tc>
        <w:tc>
          <w:tcPr>
            <w:tcW w:w="3566" w:type="pct"/>
            <w:tcBorders>
              <w:tl2br w:val="nil"/>
              <w:tr2bl w:val="nil"/>
            </w:tcBorders>
          </w:tcPr>
          <w:p w14:paraId="5B90B3F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无行为能力人或者限制行为能力人所立的遗嘱无效。</w:t>
            </w:r>
          </w:p>
          <w:p w14:paraId="40251F9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受胁迫、欺骗所立的遗嘱无效。</w:t>
            </w:r>
          </w:p>
          <w:p w14:paraId="2B758C7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伪造的遗嘱无效。</w:t>
            </w:r>
          </w:p>
          <w:p w14:paraId="601946F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遗嘱被篡改的，篡改的内容无效。</w:t>
            </w:r>
          </w:p>
          <w:p w14:paraId="24965E9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继承人先于被继承人死亡的，所立遗嘱无效。</w:t>
            </w:r>
          </w:p>
          <w:p w14:paraId="28AABA0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处分了属于国家、集体或他人所有的财产的遗嘱无效。</w:t>
            </w:r>
          </w:p>
          <w:p w14:paraId="7BA32B3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所立口头遗嘱，危急情况消失后，可以以其他方式订立遗嘱的，口头遗嘱无效。</w:t>
            </w:r>
          </w:p>
        </w:tc>
      </w:tr>
    </w:tbl>
    <w:p w14:paraId="7C129440">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49" w:name="_Toc30383"/>
      <w:r>
        <w:rPr>
          <w:rFonts w:hint="eastAsia" w:ascii="楷体" w:hAnsi="楷体" w:eastAsia="楷体" w:cs="楷体"/>
          <w:b w:val="0"/>
          <w:bCs/>
          <w:sz w:val="32"/>
          <w:szCs w:val="32"/>
          <w:lang w:val="en-US" w:eastAsia="zh-CN"/>
        </w:rPr>
        <w:t>第四节 遗赠扶养协议</w:t>
      </w:r>
      <w:bookmarkEnd w:id="49"/>
    </w:p>
    <w:p w14:paraId="6A9C0E8A">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考点71：遗嘱、遗赠、遗赠扶养协议的优先顺序</w:t>
      </w:r>
    </w:p>
    <w:p w14:paraId="168DB4CA">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自然人可以与</w:t>
      </w:r>
      <w:r>
        <w:rPr>
          <w:rFonts w:hint="eastAsia" w:ascii="楷体" w:hAnsi="楷体" w:eastAsia="楷体" w:cs="楷体"/>
          <w:color w:val="FF0000"/>
          <w:kern w:val="2"/>
          <w:sz w:val="21"/>
          <w:szCs w:val="21"/>
          <w:lang w:val="en-US" w:eastAsia="zh-CN" w:bidi="ar-SA"/>
        </w:rPr>
        <w:t>继承人以外的组织或者个人</w:t>
      </w:r>
      <w:r>
        <w:rPr>
          <w:rFonts w:hint="eastAsia" w:ascii="楷体" w:hAnsi="楷体" w:eastAsia="楷体" w:cs="楷体"/>
          <w:kern w:val="2"/>
          <w:sz w:val="21"/>
          <w:szCs w:val="21"/>
          <w:lang w:val="en-US" w:eastAsia="zh-CN" w:bidi="ar-SA"/>
        </w:rPr>
        <w:t>签订遗赠扶养协议。按照协议，该组织或者个人承担该自然人生养死葬的义务，享有受遗赠的权利。</w:t>
      </w:r>
    </w:p>
    <w:p w14:paraId="42F93827">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未订立遗赠扶养协议，由国家或者集体组织供给生活费用的烈属和享受社会救济的自然人，其遗产仍应准许合法继承人继承。</w:t>
      </w:r>
    </w:p>
    <w:p w14:paraId="3EFD2F08">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2" w:firstLineChars="200"/>
        <w:jc w:val="both"/>
        <w:textAlignment w:val="auto"/>
        <w:rPr>
          <w:rFonts w:hint="eastAsia" w:ascii="楷体" w:hAnsi="楷体" w:eastAsia="楷体" w:cs="楷体"/>
          <w:lang w:val="en-US" w:eastAsia="zh-CN"/>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获得遗产的顺序：</w:t>
      </w:r>
      <w:r>
        <w:rPr>
          <w:rFonts w:hint="eastAsia" w:ascii="楷体" w:hAnsi="楷体" w:eastAsia="楷体" w:cs="楷体"/>
          <w:color w:val="FF0000"/>
          <w:kern w:val="2"/>
          <w:sz w:val="21"/>
          <w:szCs w:val="21"/>
          <w:lang w:val="en-US" w:eastAsia="zh-CN" w:bidi="ar-SA"/>
        </w:rPr>
        <w:t>遗赠扶养协议——遗赠、遗嘱继承——法定继承</w:t>
      </w:r>
    </w:p>
    <w:p w14:paraId="58B8328A">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50" w:name="_Toc8149"/>
      <w:r>
        <w:rPr>
          <w:rFonts w:hint="eastAsia" w:ascii="楷体" w:hAnsi="楷体" w:eastAsia="楷体" w:cs="楷体"/>
          <w:b w:val="0"/>
          <w:bCs/>
          <w:sz w:val="32"/>
          <w:szCs w:val="32"/>
          <w:lang w:val="en-US" w:eastAsia="zh-CN"/>
        </w:rPr>
        <w:t>第五节 遗产分配的执行</w:t>
      </w:r>
      <w:bookmarkEnd w:id="50"/>
    </w:p>
    <w:p w14:paraId="2D8304FB">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outlineLvl w:val="9"/>
        <w:rPr>
          <w:rFonts w:hint="eastAsia" w:ascii="楷体" w:hAnsi="楷体" w:eastAsia="楷体" w:cs="楷体"/>
          <w:b/>
          <w:bCs/>
          <w:color w:val="00B0F0"/>
          <w:kern w:val="0"/>
          <w:sz w:val="24"/>
          <w:szCs w:val="24"/>
          <w:lang w:val="en-US" w:eastAsia="zh-CN" w:bidi="ar"/>
        </w:rPr>
      </w:pPr>
      <w:bookmarkStart w:id="51" w:name="_Toc11983"/>
      <w:bookmarkStart w:id="52" w:name="_Toc18967"/>
      <w:r>
        <w:rPr>
          <w:rFonts w:hint="eastAsia" w:ascii="楷体" w:hAnsi="楷体" w:eastAsia="楷体" w:cs="楷体"/>
          <w:b/>
          <w:bCs/>
          <w:color w:val="00B0F0"/>
          <w:kern w:val="0"/>
          <w:sz w:val="24"/>
          <w:szCs w:val="24"/>
          <w:lang w:val="en-US" w:eastAsia="zh-CN" w:bidi="ar"/>
        </w:rPr>
        <w:t>考点72：遗产管理人</w:t>
      </w:r>
      <w:bookmarkEnd w:id="51"/>
      <w:bookmarkEnd w:id="52"/>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69"/>
        <w:gridCol w:w="8539"/>
      </w:tblGrid>
      <w:tr w14:paraId="5A2EC8D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47" w:type="pct"/>
            <w:tcBorders>
              <w:tl2br w:val="nil"/>
              <w:tr2bl w:val="nil"/>
            </w:tcBorders>
            <w:vAlign w:val="center"/>
          </w:tcPr>
          <w:p w14:paraId="40EA670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产生</w:t>
            </w:r>
          </w:p>
        </w:tc>
        <w:tc>
          <w:tcPr>
            <w:tcW w:w="4352" w:type="pct"/>
            <w:tcBorders>
              <w:tl2br w:val="nil"/>
              <w:tr2bl w:val="nil"/>
            </w:tcBorders>
          </w:tcPr>
          <w:p w14:paraId="45397C1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没有继承人或者继承人均放弃继承的，</w:t>
            </w:r>
            <w:r>
              <w:rPr>
                <w:rFonts w:hint="eastAsia" w:ascii="楷体" w:hAnsi="楷体" w:eastAsia="楷体" w:cs="楷体"/>
                <w:color w:val="FF0000"/>
                <w:kern w:val="2"/>
                <w:sz w:val="21"/>
                <w:szCs w:val="21"/>
                <w:lang w:val="en-US" w:eastAsia="zh-CN" w:bidi="ar-SA"/>
              </w:rPr>
              <w:t>由被继承人生前住所地的民政部门或者村民委员会担任遗产管理人</w:t>
            </w:r>
          </w:p>
        </w:tc>
      </w:tr>
      <w:tr w14:paraId="60F72B69">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47" w:type="pct"/>
            <w:tcBorders>
              <w:tl2br w:val="nil"/>
              <w:tr2bl w:val="nil"/>
            </w:tcBorders>
            <w:vAlign w:val="center"/>
          </w:tcPr>
          <w:p w14:paraId="3C82652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权利</w:t>
            </w:r>
          </w:p>
        </w:tc>
        <w:tc>
          <w:tcPr>
            <w:tcW w:w="4352" w:type="pct"/>
            <w:tcBorders>
              <w:tl2br w:val="nil"/>
              <w:tr2bl w:val="nil"/>
            </w:tcBorders>
          </w:tcPr>
          <w:p w14:paraId="1A79642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遗产管理人可以依照法律规定或者按照约定</w:t>
            </w:r>
            <w:r>
              <w:rPr>
                <w:rFonts w:hint="eastAsia" w:ascii="楷体" w:hAnsi="楷体" w:eastAsia="楷体" w:cs="楷体"/>
                <w:color w:val="FF0000"/>
                <w:kern w:val="2"/>
                <w:sz w:val="21"/>
                <w:szCs w:val="21"/>
                <w:lang w:val="en-US" w:eastAsia="zh-CN" w:bidi="ar-SA"/>
              </w:rPr>
              <w:t>获得报酬</w:t>
            </w:r>
            <w:r>
              <w:rPr>
                <w:rFonts w:hint="eastAsia" w:ascii="楷体" w:hAnsi="楷体" w:eastAsia="楷体" w:cs="楷体"/>
                <w:kern w:val="2"/>
                <w:sz w:val="21"/>
                <w:szCs w:val="21"/>
                <w:lang w:val="en-US" w:eastAsia="zh-CN" w:bidi="ar-SA"/>
              </w:rPr>
              <w:t>。</w:t>
            </w:r>
          </w:p>
        </w:tc>
      </w:tr>
      <w:tr w14:paraId="0EF9ECF1">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47" w:type="pct"/>
            <w:tcBorders>
              <w:tl2br w:val="nil"/>
              <w:tr2bl w:val="nil"/>
            </w:tcBorders>
            <w:vAlign w:val="center"/>
          </w:tcPr>
          <w:p w14:paraId="4CBDA3C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责任</w:t>
            </w:r>
          </w:p>
        </w:tc>
        <w:tc>
          <w:tcPr>
            <w:tcW w:w="4352" w:type="pct"/>
            <w:tcBorders>
              <w:tl2br w:val="nil"/>
              <w:tr2bl w:val="nil"/>
            </w:tcBorders>
          </w:tcPr>
          <w:p w14:paraId="3133967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遗产管理人应当依法履行职责，因</w:t>
            </w:r>
            <w:r>
              <w:rPr>
                <w:rFonts w:hint="eastAsia" w:ascii="楷体" w:hAnsi="楷体" w:eastAsia="楷体" w:cs="楷体"/>
                <w:color w:val="FF0000"/>
                <w:kern w:val="2"/>
                <w:sz w:val="21"/>
                <w:szCs w:val="21"/>
                <w:lang w:val="en-US" w:eastAsia="zh-CN" w:bidi="ar-SA"/>
              </w:rPr>
              <w:t>故意或者重大过失</w:t>
            </w:r>
            <w:r>
              <w:rPr>
                <w:rFonts w:hint="eastAsia" w:ascii="楷体" w:hAnsi="楷体" w:eastAsia="楷体" w:cs="楷体"/>
                <w:kern w:val="2"/>
                <w:sz w:val="21"/>
                <w:szCs w:val="21"/>
                <w:lang w:val="en-US" w:eastAsia="zh-CN" w:bidi="ar-SA"/>
              </w:rPr>
              <w:t>造成继承人、受遗赠人、债权人损害的，应当</w:t>
            </w:r>
            <w:r>
              <w:rPr>
                <w:rFonts w:hint="eastAsia" w:ascii="楷体" w:hAnsi="楷体" w:eastAsia="楷体" w:cs="楷体"/>
                <w:color w:val="FF0000"/>
                <w:kern w:val="2"/>
                <w:sz w:val="21"/>
                <w:szCs w:val="21"/>
                <w:lang w:val="en-US" w:eastAsia="zh-CN" w:bidi="ar-SA"/>
              </w:rPr>
              <w:t>承担民事责任</w:t>
            </w:r>
            <w:r>
              <w:rPr>
                <w:rFonts w:hint="eastAsia" w:ascii="楷体" w:hAnsi="楷体" w:eastAsia="楷体" w:cs="楷体"/>
                <w:kern w:val="2"/>
                <w:sz w:val="21"/>
                <w:szCs w:val="21"/>
                <w:lang w:val="en-US" w:eastAsia="zh-CN" w:bidi="ar-SA"/>
              </w:rPr>
              <w:t>。</w:t>
            </w:r>
          </w:p>
        </w:tc>
      </w:tr>
    </w:tbl>
    <w:p w14:paraId="293710CA">
      <w:pPr>
        <w:rPr>
          <w:rFonts w:hint="eastAsia" w:ascii="楷体" w:hAnsi="楷体" w:eastAsia="楷体" w:cs="楷体"/>
          <w:b/>
          <w:bCs w:val="0"/>
          <w:lang w:val="en-US" w:eastAsia="zh-CN"/>
        </w:rPr>
      </w:pPr>
      <w:r>
        <w:rPr>
          <w:rFonts w:hint="eastAsia" w:ascii="楷体" w:hAnsi="楷体" w:eastAsia="楷体" w:cs="楷体"/>
          <w:b/>
          <w:bCs w:val="0"/>
          <w:lang w:val="en-US" w:eastAsia="zh-CN"/>
        </w:rPr>
        <w:br w:type="page"/>
      </w:r>
    </w:p>
    <w:p w14:paraId="7F94021B">
      <w:pPr>
        <w:pStyle w:val="2"/>
        <w:keepNext/>
        <w:keepLines/>
        <w:pageBreakBefore w:val="0"/>
        <w:widowControl w:val="0"/>
        <w:kinsoku/>
        <w:wordWrap/>
        <w:overflowPunct/>
        <w:topLinePunct w:val="0"/>
        <w:autoSpaceDE/>
        <w:autoSpaceDN/>
        <w:bidi w:val="0"/>
        <w:adjustRightInd/>
        <w:snapToGrid/>
        <w:spacing w:before="200" w:after="200" w:line="480" w:lineRule="auto"/>
        <w:jc w:val="center"/>
        <w:textAlignment w:val="auto"/>
        <w:rPr>
          <w:rFonts w:hint="eastAsia" w:ascii="楷体" w:hAnsi="楷体" w:eastAsia="楷体" w:cs="楷体"/>
          <w:b/>
          <w:bCs w:val="0"/>
          <w:lang w:val="en-US" w:eastAsia="zh-CN"/>
        </w:rPr>
      </w:pPr>
      <w:bookmarkStart w:id="53" w:name="_Toc15892"/>
      <w:r>
        <w:rPr>
          <w:rFonts w:hint="eastAsia" w:ascii="楷体" w:hAnsi="楷体" w:eastAsia="楷体" w:cs="楷体"/>
          <w:b/>
          <w:bCs w:val="0"/>
          <w:lang w:val="en-US" w:eastAsia="zh-CN"/>
        </w:rPr>
        <w:t>第六部分 人格权编</w:t>
      </w:r>
      <w:bookmarkEnd w:id="53"/>
    </w:p>
    <w:p w14:paraId="04176D69">
      <w:pPr>
        <w:pStyle w:val="4"/>
        <w:keepNext/>
        <w:keepLines/>
        <w:pageBreakBefore w:val="0"/>
        <w:widowControl w:val="0"/>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28"/>
          <w:szCs w:val="28"/>
          <w:lang w:val="en-US" w:eastAsia="zh-CN"/>
        </w:rPr>
      </w:pPr>
      <w:bookmarkStart w:id="54" w:name="_Toc6066"/>
      <w:r>
        <w:rPr>
          <w:rFonts w:hint="eastAsia" w:ascii="楷体" w:hAnsi="楷体" w:eastAsia="楷体" w:cs="楷体"/>
          <w:b w:val="0"/>
          <w:bCs/>
          <w:sz w:val="28"/>
          <w:szCs w:val="28"/>
          <w:lang w:val="en-US" w:eastAsia="zh-CN"/>
        </w:rPr>
        <w:t xml:space="preserve">第一节 </w:t>
      </w:r>
      <w:r>
        <w:rPr>
          <w:rFonts w:hint="eastAsia" w:ascii="楷体" w:hAnsi="楷体" w:eastAsia="楷体" w:cs="楷体"/>
          <w:b w:val="0"/>
          <w:bCs/>
          <w:sz w:val="32"/>
          <w:szCs w:val="32"/>
          <w:lang w:val="en-US" w:eastAsia="zh-CN"/>
        </w:rPr>
        <w:t>一般规定</w:t>
      </w:r>
      <w:bookmarkEnd w:id="54"/>
    </w:p>
    <w:p w14:paraId="02D98B0D">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rPr>
          <w:rFonts w:hint="eastAsia" w:ascii="楷体" w:hAnsi="楷体" w:eastAsia="楷体" w:cs="楷体"/>
          <w:b/>
          <w:bCs/>
          <w:color w:val="00B0F0"/>
          <w:kern w:val="0"/>
          <w:sz w:val="24"/>
          <w:szCs w:val="24"/>
          <w:lang w:val="en-US" w:eastAsia="zh-CN" w:bidi="ar"/>
        </w:rPr>
      </w:pPr>
      <w:r>
        <w:rPr>
          <w:rFonts w:hint="eastAsia" w:ascii="楷体" w:hAnsi="楷体" w:eastAsia="楷体" w:cs="楷体"/>
          <w:b/>
          <w:bCs/>
          <w:color w:val="00B0F0"/>
          <w:kern w:val="0"/>
          <w:sz w:val="24"/>
          <w:szCs w:val="24"/>
          <w:lang w:val="en-US" w:eastAsia="zh-CN" w:bidi="ar"/>
        </w:rPr>
        <w:t>考点73：人格权</w:t>
      </w:r>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856"/>
        <w:gridCol w:w="7952"/>
      </w:tblGrid>
      <w:tr w14:paraId="1A7AFB7F">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46" w:type="pct"/>
            <w:tcBorders>
              <w:tl2br w:val="nil"/>
              <w:tr2bl w:val="nil"/>
            </w:tcBorders>
            <w:vAlign w:val="center"/>
          </w:tcPr>
          <w:p w14:paraId="4EFD548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人格权的保护</w:t>
            </w:r>
          </w:p>
        </w:tc>
        <w:tc>
          <w:tcPr>
            <w:tcW w:w="4053" w:type="pct"/>
            <w:tcBorders>
              <w:tl2br w:val="nil"/>
              <w:tr2bl w:val="nil"/>
            </w:tcBorders>
          </w:tcPr>
          <w:p w14:paraId="0BE1471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人格权受到侵害的，根据侵权法主张损害赔偿。主张停止侵害、排除妨碍、消除危险、消除影响、恢复名誉、赔礼道歉的，</w:t>
            </w:r>
            <w:r>
              <w:rPr>
                <w:rFonts w:hint="eastAsia" w:ascii="楷体" w:hAnsi="楷体" w:eastAsia="楷体" w:cs="楷体"/>
                <w:color w:val="FF0000"/>
                <w:kern w:val="2"/>
                <w:sz w:val="21"/>
                <w:szCs w:val="21"/>
                <w:lang w:val="en-US" w:eastAsia="zh-CN" w:bidi="ar-SA"/>
              </w:rPr>
              <w:t>不适用诉讼时效的规定</w:t>
            </w:r>
            <w:r>
              <w:rPr>
                <w:rFonts w:hint="eastAsia" w:ascii="楷体" w:hAnsi="楷体" w:eastAsia="楷体" w:cs="楷体"/>
                <w:kern w:val="2"/>
                <w:sz w:val="21"/>
                <w:szCs w:val="21"/>
                <w:lang w:val="en-US" w:eastAsia="zh-CN" w:bidi="ar-SA"/>
              </w:rPr>
              <w:t>。</w:t>
            </w:r>
          </w:p>
        </w:tc>
      </w:tr>
      <w:tr w14:paraId="0BA360CC">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946" w:type="pct"/>
            <w:tcBorders>
              <w:tl2br w:val="nil"/>
              <w:tr2bl w:val="nil"/>
            </w:tcBorders>
            <w:vAlign w:val="center"/>
          </w:tcPr>
          <w:p w14:paraId="6CC092D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死者人格利益的保护</w:t>
            </w:r>
          </w:p>
        </w:tc>
        <w:tc>
          <w:tcPr>
            <w:tcW w:w="4053" w:type="pct"/>
            <w:tcBorders>
              <w:tl2br w:val="nil"/>
              <w:tr2bl w:val="nil"/>
            </w:tcBorders>
          </w:tcPr>
          <w:p w14:paraId="1FB60E4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死者的姓名、肖像、名誉、荣誉、隐私、遗体等受到侵害的，</w:t>
            </w:r>
            <w:r>
              <w:rPr>
                <w:rFonts w:hint="eastAsia" w:ascii="楷体" w:hAnsi="楷体" w:eastAsia="楷体" w:cs="楷体"/>
                <w:color w:val="FF0000"/>
                <w:kern w:val="2"/>
                <w:sz w:val="21"/>
                <w:szCs w:val="21"/>
                <w:lang w:val="en-US" w:eastAsia="zh-CN" w:bidi="ar-SA"/>
              </w:rPr>
              <w:t>其配偶、子女、父母有权依法请求行为人承担民事责任；</w:t>
            </w:r>
          </w:p>
          <w:p w14:paraId="1B3DF1B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死者没有配偶、子女并且父母已经死亡的，</w:t>
            </w:r>
            <w:r>
              <w:rPr>
                <w:rFonts w:hint="eastAsia" w:ascii="楷体" w:hAnsi="楷体" w:eastAsia="楷体" w:cs="楷体"/>
                <w:color w:val="FF0000"/>
                <w:kern w:val="2"/>
                <w:sz w:val="21"/>
                <w:szCs w:val="21"/>
                <w:lang w:val="en-US" w:eastAsia="zh-CN" w:bidi="ar-SA"/>
              </w:rPr>
              <w:t>其他近亲属</w:t>
            </w:r>
            <w:r>
              <w:rPr>
                <w:rFonts w:hint="eastAsia" w:ascii="楷体" w:hAnsi="楷体" w:eastAsia="楷体" w:cs="楷体"/>
                <w:kern w:val="2"/>
                <w:sz w:val="21"/>
                <w:szCs w:val="21"/>
                <w:lang w:val="en-US" w:eastAsia="zh-CN" w:bidi="ar-SA"/>
              </w:rPr>
              <w:t>有权依法请求行为人承担民事责任。</w:t>
            </w:r>
          </w:p>
        </w:tc>
      </w:tr>
    </w:tbl>
    <w:p w14:paraId="389E2158">
      <w:pPr>
        <w:pStyle w:val="4"/>
        <w:keepNext/>
        <w:keepLines/>
        <w:pageBreakBefore w:val="0"/>
        <w:widowControl w:val="0"/>
        <w:numPr>
          <w:ilvl w:val="0"/>
          <w:numId w:val="9"/>
        </w:numPr>
        <w:kinsoku/>
        <w:wordWrap/>
        <w:overflowPunct/>
        <w:topLinePunct w:val="0"/>
        <w:autoSpaceDE/>
        <w:autoSpaceDN/>
        <w:bidi w:val="0"/>
        <w:adjustRightInd/>
        <w:snapToGrid/>
        <w:spacing w:before="100" w:after="100" w:line="480" w:lineRule="auto"/>
        <w:jc w:val="center"/>
        <w:textAlignment w:val="auto"/>
        <w:outlineLvl w:val="1"/>
        <w:rPr>
          <w:rFonts w:hint="eastAsia" w:ascii="楷体" w:hAnsi="楷体" w:eastAsia="楷体" w:cs="楷体"/>
          <w:b w:val="0"/>
          <w:bCs/>
          <w:sz w:val="32"/>
          <w:szCs w:val="32"/>
          <w:lang w:val="en-US" w:eastAsia="zh-CN"/>
        </w:rPr>
      </w:pPr>
      <w:bookmarkStart w:id="55" w:name="_Toc10615"/>
      <w:r>
        <w:rPr>
          <w:rFonts w:hint="eastAsia" w:ascii="楷体" w:hAnsi="楷体" w:eastAsia="楷体" w:cs="楷体"/>
          <w:b w:val="0"/>
          <w:bCs/>
          <w:sz w:val="32"/>
          <w:szCs w:val="32"/>
          <w:lang w:val="en-US" w:eastAsia="zh-CN"/>
        </w:rPr>
        <w:t>具体人格权</w:t>
      </w:r>
      <w:bookmarkEnd w:id="55"/>
    </w:p>
    <w:p w14:paraId="0D65E8A6">
      <w:pPr>
        <w:keepNext w:val="0"/>
        <w:keepLines w:val="0"/>
        <w:pageBreakBefore w:val="0"/>
        <w:widowControl/>
        <w:suppressLineNumbers w:val="0"/>
        <w:kinsoku/>
        <w:wordWrap/>
        <w:overflowPunct/>
        <w:topLinePunct w:val="0"/>
        <w:autoSpaceDE/>
        <w:autoSpaceDN/>
        <w:bidi w:val="0"/>
        <w:adjustRightInd/>
        <w:snapToGrid/>
        <w:spacing w:before="157" w:beforeLines="50" w:after="157" w:afterLines="50" w:line="360" w:lineRule="exact"/>
        <w:ind w:firstLine="0" w:firstLineChars="0"/>
        <w:jc w:val="left"/>
        <w:textAlignment w:val="auto"/>
        <w:outlineLvl w:val="9"/>
        <w:rPr>
          <w:rFonts w:hint="eastAsia" w:ascii="楷体" w:hAnsi="楷体" w:eastAsia="楷体" w:cs="楷体"/>
          <w:b/>
          <w:bCs/>
          <w:color w:val="00B0F0"/>
          <w:kern w:val="0"/>
          <w:sz w:val="24"/>
          <w:szCs w:val="24"/>
          <w:lang w:val="en-US" w:eastAsia="zh-CN" w:bidi="ar"/>
        </w:rPr>
      </w:pPr>
      <w:bookmarkStart w:id="56" w:name="_Toc27486"/>
      <w:bookmarkStart w:id="57" w:name="_Toc22228"/>
      <w:r>
        <w:rPr>
          <w:rFonts w:hint="eastAsia" w:ascii="楷体" w:hAnsi="楷体" w:eastAsia="楷体" w:cs="楷体"/>
          <w:b/>
          <w:bCs/>
          <w:color w:val="00B0F0"/>
          <w:kern w:val="0"/>
          <w:sz w:val="24"/>
          <w:szCs w:val="24"/>
          <w:lang w:val="en-US" w:eastAsia="zh-CN" w:bidi="ar"/>
        </w:rPr>
        <w:t>考点74：具体人格权</w:t>
      </w:r>
      <w:bookmarkEnd w:id="56"/>
      <w:bookmarkEnd w:id="57"/>
    </w:p>
    <w:tbl>
      <w:tblPr>
        <w:tblStyle w:val="14"/>
        <w:tblW w:w="5000" w:type="pct"/>
        <w:tblInd w:w="0" w:type="dxa"/>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autofit"/>
        <w:tblCellMar>
          <w:top w:w="0" w:type="dxa"/>
          <w:left w:w="108" w:type="dxa"/>
          <w:bottom w:w="0" w:type="dxa"/>
          <w:right w:w="108" w:type="dxa"/>
        </w:tblCellMar>
      </w:tblPr>
      <w:tblGrid>
        <w:gridCol w:w="1205"/>
        <w:gridCol w:w="8603"/>
      </w:tblGrid>
      <w:tr w14:paraId="3CB142A5">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14" w:type="pct"/>
            <w:tcBorders>
              <w:tl2br w:val="nil"/>
              <w:tr2bl w:val="nil"/>
            </w:tcBorders>
            <w:vAlign w:val="center"/>
          </w:tcPr>
          <w:p w14:paraId="72F97C31">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身体权</w:t>
            </w:r>
          </w:p>
        </w:tc>
        <w:tc>
          <w:tcPr>
            <w:tcW w:w="4385" w:type="pct"/>
            <w:tcBorders>
              <w:tl2br w:val="nil"/>
              <w:tr2bl w:val="nil"/>
            </w:tcBorders>
          </w:tcPr>
          <w:p w14:paraId="5A66D07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禁止有偿交易，允许捐赠：</w:t>
            </w:r>
          </w:p>
          <w:p w14:paraId="7346FD6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完全民事行为能力人依据前款规定同意捐献的，应当采用书面形式或者有效的遗嘱形式。</w:t>
            </w:r>
          </w:p>
          <w:p w14:paraId="3E61059D">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color w:val="FF0000"/>
                <w:kern w:val="2"/>
                <w:sz w:val="21"/>
                <w:szCs w:val="21"/>
                <w:lang w:val="en-US" w:eastAsia="zh-CN" w:bidi="ar-SA"/>
              </w:rPr>
            </w:pPr>
            <w:r>
              <w:rPr>
                <w:rFonts w:hint="eastAsia" w:ascii="楷体" w:hAnsi="楷体" w:eastAsia="楷体" w:cs="楷体"/>
                <w:kern w:val="2"/>
                <w:sz w:val="21"/>
                <w:szCs w:val="21"/>
                <w:lang w:val="en-US" w:eastAsia="zh-CN" w:bidi="ar-SA"/>
              </w:rPr>
              <w:t>自然人</w:t>
            </w:r>
            <w:r>
              <w:rPr>
                <w:rFonts w:hint="eastAsia" w:ascii="楷体" w:hAnsi="楷体" w:eastAsia="楷体" w:cs="楷体"/>
                <w:color w:val="FF0000"/>
                <w:kern w:val="2"/>
                <w:sz w:val="21"/>
                <w:szCs w:val="21"/>
                <w:lang w:val="en-US" w:eastAsia="zh-CN" w:bidi="ar-SA"/>
              </w:rPr>
              <w:t>生前未表示不同意捐献的</w:t>
            </w:r>
            <w:r>
              <w:rPr>
                <w:rFonts w:hint="eastAsia" w:ascii="楷体" w:hAnsi="楷体" w:eastAsia="楷体" w:cs="楷体"/>
                <w:kern w:val="2"/>
                <w:sz w:val="21"/>
                <w:szCs w:val="21"/>
                <w:lang w:val="en-US" w:eastAsia="zh-CN" w:bidi="ar-SA"/>
              </w:rPr>
              <w:t>，该自然人死亡后，其配偶、成年子女、父母</w:t>
            </w:r>
            <w:r>
              <w:rPr>
                <w:rFonts w:hint="eastAsia" w:ascii="楷体" w:hAnsi="楷体" w:eastAsia="楷体" w:cs="楷体"/>
                <w:color w:val="FF0000"/>
                <w:kern w:val="2"/>
                <w:sz w:val="21"/>
                <w:szCs w:val="21"/>
                <w:lang w:val="en-US" w:eastAsia="zh-CN" w:bidi="ar-SA"/>
              </w:rPr>
              <w:t>可以共同决定捐献，决定捐献应当采用书面形式。</w:t>
            </w:r>
          </w:p>
          <w:p w14:paraId="03F3D66F">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禁止以任何形式买卖人体细胞、人体组织、人体器官、遗体，</w:t>
            </w:r>
            <w:r>
              <w:rPr>
                <w:rFonts w:hint="eastAsia" w:ascii="楷体" w:hAnsi="楷体" w:eastAsia="楷体" w:cs="楷体"/>
                <w:color w:val="FF0000"/>
                <w:kern w:val="2"/>
                <w:sz w:val="21"/>
                <w:szCs w:val="21"/>
                <w:lang w:val="en-US" w:eastAsia="zh-CN" w:bidi="ar-SA"/>
              </w:rPr>
              <w:t>买卖行为无效</w:t>
            </w:r>
            <w:r>
              <w:rPr>
                <w:rFonts w:hint="eastAsia" w:ascii="楷体" w:hAnsi="楷体" w:eastAsia="楷体" w:cs="楷体"/>
                <w:kern w:val="2"/>
                <w:sz w:val="21"/>
                <w:szCs w:val="21"/>
                <w:lang w:val="en-US" w:eastAsia="zh-CN" w:bidi="ar-SA"/>
              </w:rPr>
              <w:t>。</w:t>
            </w:r>
          </w:p>
        </w:tc>
      </w:tr>
      <w:tr w14:paraId="617B45CB">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14" w:type="pct"/>
            <w:vMerge w:val="restart"/>
            <w:tcBorders>
              <w:tl2br w:val="nil"/>
              <w:tr2bl w:val="nil"/>
            </w:tcBorders>
            <w:vAlign w:val="center"/>
          </w:tcPr>
          <w:p w14:paraId="15F4C425">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肖像权</w:t>
            </w:r>
          </w:p>
        </w:tc>
        <w:tc>
          <w:tcPr>
            <w:tcW w:w="4385" w:type="pct"/>
            <w:tcBorders>
              <w:tl2br w:val="nil"/>
              <w:tr2bl w:val="nil"/>
            </w:tcBorders>
          </w:tcPr>
          <w:p w14:paraId="19A9D6B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自然人享有肖像权，有权依法</w:t>
            </w:r>
            <w:r>
              <w:rPr>
                <w:rFonts w:hint="eastAsia" w:ascii="楷体" w:hAnsi="楷体" w:eastAsia="楷体" w:cs="楷体"/>
                <w:color w:val="FF0000"/>
                <w:kern w:val="2"/>
                <w:sz w:val="21"/>
                <w:szCs w:val="21"/>
                <w:lang w:val="en-US" w:eastAsia="zh-CN" w:bidi="ar-SA"/>
              </w:rPr>
              <w:t>制作、使用、公开或者许可他人使用</w:t>
            </w:r>
            <w:r>
              <w:rPr>
                <w:rFonts w:hint="eastAsia" w:ascii="楷体" w:hAnsi="楷体" w:eastAsia="楷体" w:cs="楷体"/>
                <w:kern w:val="2"/>
                <w:sz w:val="21"/>
                <w:szCs w:val="21"/>
                <w:lang w:val="en-US" w:eastAsia="zh-CN" w:bidi="ar-SA"/>
              </w:rPr>
              <w:t>自己的肖像。</w:t>
            </w:r>
          </w:p>
        </w:tc>
      </w:tr>
      <w:tr w14:paraId="68AAE082">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14" w:type="pct"/>
            <w:vMerge w:val="continue"/>
            <w:tcBorders>
              <w:tl2br w:val="nil"/>
              <w:tr2bl w:val="nil"/>
            </w:tcBorders>
            <w:vAlign w:val="center"/>
          </w:tcPr>
          <w:p w14:paraId="4F8ED0A0">
            <w:pPr>
              <w:keepNext w:val="0"/>
              <w:keepLines w:val="0"/>
              <w:pageBreakBefore w:val="0"/>
              <w:widowControl w:val="0"/>
              <w:numPr>
                <w:ilvl w:val="0"/>
                <w:numId w:val="0"/>
              </w:numPr>
              <w:kinsoku/>
              <w:wordWrap/>
              <w:overflowPunct/>
              <w:topLinePunct w:val="0"/>
              <w:autoSpaceDE/>
              <w:autoSpaceDN/>
              <w:bidi w:val="0"/>
              <w:adjustRightInd/>
              <w:snapToGrid/>
              <w:spacing w:line="360" w:lineRule="exact"/>
              <w:ind w:firstLine="420" w:firstLineChars="200"/>
              <w:jc w:val="center"/>
              <w:textAlignment w:val="auto"/>
              <w:rPr>
                <w:rFonts w:hint="eastAsia" w:ascii="楷体" w:hAnsi="楷体" w:eastAsia="楷体" w:cs="楷体"/>
                <w:kern w:val="2"/>
                <w:sz w:val="21"/>
                <w:szCs w:val="21"/>
                <w:lang w:val="en-US" w:eastAsia="zh-CN" w:bidi="ar-SA"/>
              </w:rPr>
            </w:pPr>
          </w:p>
        </w:tc>
        <w:tc>
          <w:tcPr>
            <w:tcW w:w="4385" w:type="pct"/>
            <w:tcBorders>
              <w:tl2br w:val="nil"/>
              <w:tr2bl w:val="nil"/>
            </w:tcBorders>
          </w:tcPr>
          <w:p w14:paraId="14F4FFB4">
            <w:pPr>
              <w:keepNext w:val="0"/>
              <w:keepLines w:val="0"/>
              <w:pageBreakBefore w:val="0"/>
              <w:widowControl w:val="0"/>
              <w:kinsoku/>
              <w:wordWrap/>
              <w:overflowPunct/>
              <w:topLinePunct w:val="0"/>
              <w:autoSpaceDE/>
              <w:autoSpaceDN/>
              <w:bidi w:val="0"/>
              <w:adjustRightInd/>
              <w:snapToGrid/>
              <w:spacing w:line="360" w:lineRule="exact"/>
              <w:jc w:val="left"/>
              <w:textAlignment w:val="auto"/>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pP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合理使用不侵权：</w:t>
            </w:r>
          </w:p>
          <w:p w14:paraId="25C57D64">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合理实施下列行为的，可以不经肖像权人同意：</w:t>
            </w:r>
          </w:p>
          <w:p w14:paraId="3F81957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1、为个人学习、艺术欣赏、课堂教学或者科学研究，在必要范围内使用肖像权人已经公开的肖像；</w:t>
            </w:r>
          </w:p>
          <w:p w14:paraId="7BAC5BF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2、为实施新闻报道，不可避免地制作、使用、公开肖像权人的肖像；</w:t>
            </w:r>
          </w:p>
          <w:p w14:paraId="0A3268C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3、为依法履行职责，国家机关在必要范围内制作、使用、公开肖像权人的肖像；</w:t>
            </w:r>
          </w:p>
          <w:p w14:paraId="3DE380A7">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4、为展示特定公共环境，不可避免地制作、使用、公开肖像权人的肖像；</w:t>
            </w:r>
          </w:p>
          <w:p w14:paraId="075F32C6">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5、为维护公共利益或者肖像权人合法权益，制作、使用、公开肖像权人的肖像的其他行为。</w:t>
            </w:r>
          </w:p>
        </w:tc>
      </w:tr>
      <w:tr w14:paraId="71F32F30">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14" w:type="pct"/>
            <w:tcBorders>
              <w:tl2br w:val="nil"/>
              <w:tr2bl w:val="nil"/>
            </w:tcBorders>
            <w:vAlign w:val="center"/>
          </w:tcPr>
          <w:p w14:paraId="7F00153E">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隐私权</w:t>
            </w:r>
          </w:p>
        </w:tc>
        <w:tc>
          <w:tcPr>
            <w:tcW w:w="4385" w:type="pct"/>
            <w:tcBorders>
              <w:tl2br w:val="nil"/>
              <w:tr2bl w:val="nil"/>
            </w:tcBorders>
          </w:tcPr>
          <w:p w14:paraId="4B1CF9D0">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kern w:val="2"/>
                <w:sz w:val="21"/>
                <w:szCs w:val="21"/>
                <w:lang w:val="en-US" w:eastAsia="zh-CN" w:bidi="ar-SA"/>
              </w:rPr>
              <w:t>自然人享有隐私权。任何组织或者个人不得以</w:t>
            </w:r>
            <w:r>
              <w:rPr>
                <w:rFonts w:hint="eastAsia" w:ascii="楷体" w:hAnsi="楷体" w:eastAsia="楷体" w:cs="楷体"/>
                <w:b/>
                <w:bCs/>
                <w:color w:val="30C0B4" w:themeColor="accent5"/>
                <w:kern w:val="0"/>
                <w:sz w:val="21"/>
                <w:szCs w:val="21"/>
                <w:lang w:val="en-US" w:eastAsia="zh-CN" w:bidi="ar"/>
                <w14:textFill>
                  <w14:solidFill>
                    <w14:schemeClr w14:val="accent5"/>
                  </w14:solidFill>
                </w14:textFill>
              </w:rPr>
              <w:t>刺探、侵扰、泄露、公开</w:t>
            </w:r>
            <w:r>
              <w:rPr>
                <w:rFonts w:hint="eastAsia" w:ascii="楷体" w:hAnsi="楷体" w:eastAsia="楷体" w:cs="楷体"/>
                <w:kern w:val="2"/>
                <w:sz w:val="21"/>
                <w:szCs w:val="21"/>
                <w:lang w:val="en-US" w:eastAsia="zh-CN" w:bidi="ar-SA"/>
              </w:rPr>
              <w:t>等方式侵害他人的隐私权。</w:t>
            </w:r>
          </w:p>
          <w:p w14:paraId="4018AA13">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隐私</w:t>
            </w:r>
            <w:r>
              <w:rPr>
                <w:rFonts w:hint="eastAsia" w:ascii="楷体" w:hAnsi="楷体" w:eastAsia="楷体" w:cs="楷体"/>
                <w:kern w:val="2"/>
                <w:sz w:val="21"/>
                <w:szCs w:val="21"/>
                <w:lang w:val="en-US" w:eastAsia="zh-CN" w:bidi="ar-SA"/>
              </w:rPr>
              <w:t>是自然人的私人生活安宁和不愿为他人知晓的私密空间、私密活动、私密信息。</w:t>
            </w:r>
          </w:p>
        </w:tc>
      </w:tr>
      <w:tr w14:paraId="6D533D8A">
        <w:tblPrEx>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CellMar>
            <w:top w:w="0" w:type="dxa"/>
            <w:left w:w="108" w:type="dxa"/>
            <w:bottom w:w="0" w:type="dxa"/>
            <w:right w:w="108" w:type="dxa"/>
          </w:tblCellMar>
        </w:tblPrEx>
        <w:trPr>
          <w:trHeight w:val="23" w:hRule="atLeast"/>
        </w:trPr>
        <w:tc>
          <w:tcPr>
            <w:tcW w:w="614" w:type="pct"/>
            <w:tcBorders>
              <w:tl2br w:val="nil"/>
              <w:tr2bl w:val="nil"/>
            </w:tcBorders>
            <w:vAlign w:val="center"/>
          </w:tcPr>
          <w:p w14:paraId="72547B88">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center"/>
              <w:textAlignment w:val="auto"/>
              <w:rPr>
                <w:rFonts w:hint="eastAsia" w:ascii="楷体" w:hAnsi="楷体" w:eastAsia="楷体" w:cs="楷体"/>
                <w:kern w:val="2"/>
                <w:sz w:val="21"/>
                <w:szCs w:val="21"/>
                <w:lang w:val="en-US" w:eastAsia="zh-CN" w:bidi="ar-SA"/>
              </w:rPr>
            </w:pPr>
            <w:r>
              <w:rPr>
                <w:rFonts w:hint="eastAsia" w:ascii="楷体" w:hAnsi="楷体" w:eastAsia="楷体" w:cs="楷体"/>
                <w:b/>
                <w:bCs/>
                <w:color w:val="E56437"/>
                <w:kern w:val="0"/>
                <w:sz w:val="24"/>
                <w:szCs w:val="24"/>
                <w:lang w:val="en-US" w:eastAsia="zh-CN" w:bidi="ar"/>
              </w:rPr>
              <w:t>个人信息权</w:t>
            </w:r>
          </w:p>
        </w:tc>
        <w:tc>
          <w:tcPr>
            <w:tcW w:w="4385" w:type="pct"/>
            <w:tcBorders>
              <w:tl2br w:val="nil"/>
              <w:tr2bl w:val="nil"/>
            </w:tcBorders>
          </w:tcPr>
          <w:p w14:paraId="072CE8DB">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个人信息</w:t>
            </w:r>
            <w:r>
              <w:rPr>
                <w:rFonts w:hint="eastAsia" w:ascii="楷体" w:hAnsi="楷体" w:eastAsia="楷体" w:cs="楷体"/>
                <w:kern w:val="2"/>
                <w:sz w:val="21"/>
                <w:szCs w:val="21"/>
                <w:lang w:val="en-US" w:eastAsia="zh-CN" w:bidi="ar-SA"/>
              </w:rPr>
              <w:t>是以电子或者其他方式记录的能够单独或者与其他信息结合识别特定自然人的各种信息，包括自然人的姓名、生日期、身份证件号码、生物识别信息、住址、电话号码、电子邮箱地址、行踪信息等。</w:t>
            </w:r>
          </w:p>
          <w:p w14:paraId="6030BA7C">
            <w:pPr>
              <w:keepNext w:val="0"/>
              <w:keepLines w:val="0"/>
              <w:pageBreakBefore w:val="0"/>
              <w:widowControl w:val="0"/>
              <w:numPr>
                <w:ilvl w:val="0"/>
                <w:numId w:val="0"/>
              </w:numPr>
              <w:kinsoku/>
              <w:wordWrap/>
              <w:overflowPunct/>
              <w:topLinePunct w:val="0"/>
              <w:autoSpaceDE/>
              <w:autoSpaceDN/>
              <w:bidi w:val="0"/>
              <w:adjustRightInd/>
              <w:snapToGrid/>
              <w:spacing w:line="360" w:lineRule="exact"/>
              <w:jc w:val="both"/>
              <w:textAlignment w:val="auto"/>
              <w:rPr>
                <w:rFonts w:hint="eastAsia" w:ascii="楷体" w:hAnsi="楷体" w:eastAsia="楷体" w:cs="楷体"/>
                <w:kern w:val="2"/>
                <w:sz w:val="21"/>
                <w:szCs w:val="21"/>
                <w:lang w:val="en-US" w:eastAsia="zh-CN" w:bidi="ar-SA"/>
              </w:rPr>
            </w:pPr>
            <w:r>
              <w:rPr>
                <w:rFonts w:hint="eastAsia" w:ascii="楷体" w:hAnsi="楷体" w:eastAsia="楷体" w:cs="楷体"/>
                <w:color w:val="FF0000"/>
                <w:kern w:val="2"/>
                <w:sz w:val="21"/>
                <w:szCs w:val="21"/>
                <w:lang w:val="en-US" w:eastAsia="zh-CN" w:bidi="ar-SA"/>
              </w:rPr>
              <w:t>处理个人信息侵害个人信息权益造成损害，个人信息处理者不能证明自己没有过错的，应当承担损害赔偿等侵权责任。</w:t>
            </w:r>
          </w:p>
        </w:tc>
      </w:tr>
    </w:tbl>
    <w:p w14:paraId="39503333">
      <w:pPr>
        <w:keepNext w:val="0"/>
        <w:keepLines w:val="0"/>
        <w:pageBreakBefore w:val="0"/>
        <w:widowControl w:val="0"/>
        <w:numPr>
          <w:ilvl w:val="0"/>
          <w:numId w:val="0"/>
        </w:numPr>
        <w:kinsoku/>
        <w:wordWrap/>
        <w:overflowPunct/>
        <w:topLinePunct w:val="0"/>
        <w:autoSpaceDE/>
        <w:autoSpaceDN/>
        <w:bidi w:val="0"/>
        <w:adjustRightInd/>
        <w:snapToGrid/>
        <w:spacing w:line="20" w:lineRule="exact"/>
        <w:textAlignment w:val="auto"/>
        <w:rPr>
          <w:rFonts w:hint="eastAsia" w:ascii="楷体" w:hAnsi="楷体" w:eastAsia="楷体" w:cs="楷体"/>
          <w:lang w:val="en-US" w:eastAsia="zh-CN"/>
        </w:rPr>
      </w:pPr>
    </w:p>
    <w:sectPr>
      <w:footerReference r:id="rId7" w:type="default"/>
      <w:pgSz w:w="11906" w:h="16838"/>
      <w:pgMar w:top="1440" w:right="1157" w:bottom="1440" w:left="1157" w:header="851" w:footer="992" w:gutter="0"/>
      <w:pgBorders>
        <w:top w:val="none" w:sz="0" w:space="0"/>
        <w:left w:val="none" w:sz="0" w:space="0"/>
        <w:bottom w:val="none" w:sz="0" w:space="0"/>
        <w:right w:val="none" w:sz="0" w:space="0"/>
      </w:pgBorders>
      <w:pgNumType w:fmt="decimal" w:start="1"/>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 w:name="汉仪粗黑简">
    <w:altName w:val="黑体"/>
    <w:panose1 w:val="02010600000101010101"/>
    <w:charset w:val="86"/>
    <w:family w:val="auto"/>
    <w:pitch w:val="default"/>
    <w:sig w:usb0="00000000" w:usb1="000000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1D419">
    <w:pPr>
      <w:spacing w:line="168" w:lineRule="auto"/>
      <w:ind w:left="0" w:leftChars="0" w:firstLine="0" w:firstLineChars="0"/>
      <w:rPr>
        <w:rFonts w:ascii="Calibri" w:hAnsi="Calibri" w:eastAsia="Calibri" w:cs="Calibri"/>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1B229C">
    <w:pPr>
      <w:spacing w:line="168" w:lineRule="auto"/>
      <w:ind w:left="0" w:leftChars="0" w:firstLine="0" w:firstLineChars="0"/>
      <w:rPr>
        <w:rFonts w:ascii="Calibri" w:hAnsi="Calibri" w:eastAsia="Calibri" w:cs="Calibri"/>
        <w:sz w:val="18"/>
        <w:szCs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F6F85">
    <w:pPr>
      <w:spacing w:line="168" w:lineRule="auto"/>
      <w:ind w:left="0" w:leftChars="0" w:firstLine="0" w:firstLineChars="0"/>
      <w:rPr>
        <w:rFonts w:ascii="Calibri" w:hAnsi="Calibri" w:eastAsia="Calibri" w:cs="Calibri"/>
        <w:sz w:val="18"/>
        <w:szCs w:val="18"/>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1F887C">
    <w:pPr>
      <w:spacing w:line="168" w:lineRule="auto"/>
      <w:ind w:left="0" w:leftChars="0" w:firstLine="0" w:firstLineChars="0"/>
      <w:rPr>
        <w:rFonts w:ascii="Calibri" w:hAnsi="Calibri" w:eastAsia="Calibri" w:cs="Calibri"/>
        <w:sz w:val="18"/>
        <w:szCs w:val="18"/>
      </w:rPr>
    </w:pPr>
    <w:r>
      <w:drawing>
        <wp:anchor distT="0" distB="0" distL="114300" distR="114300" simplePos="0" relativeHeight="251662336" behindDoc="1" locked="0" layoutInCell="1" allowOverlap="1">
          <wp:simplePos x="0" y="0"/>
          <wp:positionH relativeFrom="column">
            <wp:posOffset>1610995</wp:posOffset>
          </wp:positionH>
          <wp:positionV relativeFrom="paragraph">
            <wp:posOffset>-3023235</wp:posOffset>
          </wp:positionV>
          <wp:extent cx="5273675" cy="3759835"/>
          <wp:effectExtent l="0" t="0" r="3175" b="12065"/>
          <wp:wrapNone/>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1"/>
                  <a:stretch>
                    <a:fillRect/>
                  </a:stretch>
                </pic:blipFill>
                <pic:spPr>
                  <a:xfrm>
                    <a:off x="0" y="0"/>
                    <a:ext cx="5273675" cy="3759835"/>
                  </a:xfrm>
                  <a:prstGeom prst="rect">
                    <a:avLst/>
                  </a:prstGeom>
                  <a:noFill/>
                  <a:ln>
                    <a:noFill/>
                  </a:ln>
                </pic:spPr>
              </pic:pic>
            </a:graphicData>
          </a:graphic>
        </wp:anchor>
      </w:drawing>
    </w:r>
    <w:r>
      <w:rPr>
        <w:sz w:val="21"/>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4ADF2F8">
                          <w:pPr>
                            <w:pStyle w:val="8"/>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74ADF2F8">
                    <w:pPr>
                      <w:pStyle w:val="8"/>
                    </w:pPr>
                    <w:r>
                      <w:fldChar w:fldCharType="begin"/>
                    </w:r>
                    <w:r>
                      <w:instrText xml:space="preserve"> PAGE  \* MERGEFORMAT </w:instrText>
                    </w:r>
                    <w:r>
                      <w:fldChar w:fldCharType="separate"/>
                    </w:r>
                    <w:r>
                      <w:t>5</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4DDB31">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453BD"/>
    <w:multiLevelType w:val="singleLevel"/>
    <w:tmpl w:val="83E453BD"/>
    <w:lvl w:ilvl="0" w:tentative="0">
      <w:start w:val="6"/>
      <w:numFmt w:val="chineseCounting"/>
      <w:suff w:val="space"/>
      <w:lvlText w:val="第%1节"/>
      <w:lvlJc w:val="left"/>
      <w:rPr>
        <w:rFonts w:hint="eastAsia"/>
        <w:sz w:val="32"/>
        <w:szCs w:val="32"/>
      </w:rPr>
    </w:lvl>
  </w:abstractNum>
  <w:abstractNum w:abstractNumId="1">
    <w:nsid w:val="AA65173B"/>
    <w:multiLevelType w:val="singleLevel"/>
    <w:tmpl w:val="AA65173B"/>
    <w:lvl w:ilvl="0" w:tentative="0">
      <w:start w:val="1"/>
      <w:numFmt w:val="chineseCounting"/>
      <w:suff w:val="nothing"/>
      <w:lvlText w:val="（%1）"/>
      <w:lvlJc w:val="left"/>
      <w:rPr>
        <w:rFonts w:hint="eastAsia"/>
      </w:rPr>
    </w:lvl>
  </w:abstractNum>
  <w:abstractNum w:abstractNumId="2">
    <w:nsid w:val="B385624B"/>
    <w:multiLevelType w:val="singleLevel"/>
    <w:tmpl w:val="B385624B"/>
    <w:lvl w:ilvl="0" w:tentative="0">
      <w:start w:val="1"/>
      <w:numFmt w:val="chineseCounting"/>
      <w:suff w:val="nothing"/>
      <w:lvlText w:val="（%1）"/>
      <w:lvlJc w:val="left"/>
      <w:rPr>
        <w:rFonts w:hint="eastAsia"/>
      </w:rPr>
    </w:lvl>
  </w:abstractNum>
  <w:abstractNum w:abstractNumId="3">
    <w:nsid w:val="CE867C50"/>
    <w:multiLevelType w:val="singleLevel"/>
    <w:tmpl w:val="CE867C50"/>
    <w:lvl w:ilvl="0" w:tentative="0">
      <w:start w:val="1"/>
      <w:numFmt w:val="chineseCounting"/>
      <w:suff w:val="nothing"/>
      <w:lvlText w:val="（%1）"/>
      <w:lvlJc w:val="left"/>
      <w:rPr>
        <w:rFonts w:hint="eastAsia"/>
      </w:rPr>
    </w:lvl>
  </w:abstractNum>
  <w:abstractNum w:abstractNumId="4">
    <w:nsid w:val="E34AF898"/>
    <w:multiLevelType w:val="singleLevel"/>
    <w:tmpl w:val="E34AF898"/>
    <w:lvl w:ilvl="0" w:tentative="0">
      <w:start w:val="1"/>
      <w:numFmt w:val="chineseCounting"/>
      <w:suff w:val="nothing"/>
      <w:lvlText w:val="（%1）"/>
      <w:lvlJc w:val="left"/>
      <w:rPr>
        <w:rFonts w:hint="eastAsia"/>
      </w:rPr>
    </w:lvl>
  </w:abstractNum>
  <w:abstractNum w:abstractNumId="5">
    <w:nsid w:val="0A57C1EE"/>
    <w:multiLevelType w:val="singleLevel"/>
    <w:tmpl w:val="0A57C1EE"/>
    <w:lvl w:ilvl="0" w:tentative="0">
      <w:start w:val="1"/>
      <w:numFmt w:val="chineseCounting"/>
      <w:suff w:val="nothing"/>
      <w:lvlText w:val="（%1）"/>
      <w:lvlJc w:val="left"/>
      <w:rPr>
        <w:rFonts w:hint="eastAsia"/>
      </w:rPr>
    </w:lvl>
  </w:abstractNum>
  <w:abstractNum w:abstractNumId="6">
    <w:nsid w:val="3855C088"/>
    <w:multiLevelType w:val="singleLevel"/>
    <w:tmpl w:val="3855C088"/>
    <w:lvl w:ilvl="0" w:tentative="0">
      <w:start w:val="3"/>
      <w:numFmt w:val="decimal"/>
      <w:suff w:val="nothing"/>
      <w:lvlText w:val="%1、"/>
      <w:lvlJc w:val="left"/>
    </w:lvl>
  </w:abstractNum>
  <w:abstractNum w:abstractNumId="7">
    <w:nsid w:val="44CE4486"/>
    <w:multiLevelType w:val="singleLevel"/>
    <w:tmpl w:val="44CE4486"/>
    <w:lvl w:ilvl="0" w:tentative="0">
      <w:start w:val="1"/>
      <w:numFmt w:val="chineseCounting"/>
      <w:suff w:val="nothing"/>
      <w:lvlText w:val="（%1）"/>
      <w:lvlJc w:val="left"/>
      <w:rPr>
        <w:rFonts w:hint="eastAsia"/>
      </w:rPr>
    </w:lvl>
  </w:abstractNum>
  <w:abstractNum w:abstractNumId="8">
    <w:nsid w:val="51B37A8F"/>
    <w:multiLevelType w:val="singleLevel"/>
    <w:tmpl w:val="51B37A8F"/>
    <w:lvl w:ilvl="0" w:tentative="0">
      <w:start w:val="2"/>
      <w:numFmt w:val="chineseCounting"/>
      <w:suff w:val="space"/>
      <w:lvlText w:val="第%1节"/>
      <w:lvlJc w:val="left"/>
      <w:rPr>
        <w:rFonts w:hint="eastAsia"/>
      </w:rPr>
    </w:lvl>
  </w:abstractNum>
  <w:num w:numId="1">
    <w:abstractNumId w:val="1"/>
  </w:num>
  <w:num w:numId="2">
    <w:abstractNumId w:val="2"/>
  </w:num>
  <w:num w:numId="3">
    <w:abstractNumId w:val="4"/>
  </w:num>
  <w:num w:numId="4">
    <w:abstractNumId w:val="7"/>
  </w:num>
  <w:num w:numId="5">
    <w:abstractNumId w:val="0"/>
  </w:num>
  <w:num w:numId="6">
    <w:abstractNumId w:val="3"/>
  </w:num>
  <w:num w:numId="7">
    <w:abstractNumId w:val="5"/>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IyNTAxODE1ZTQ5Zjk3YjI4NDg3N2I2Y2QyNTRiYTAifQ=="/>
  </w:docVars>
  <w:rsids>
    <w:rsidRoot w:val="4C255675"/>
    <w:rsid w:val="03BE3331"/>
    <w:rsid w:val="06441420"/>
    <w:rsid w:val="074E7D0A"/>
    <w:rsid w:val="083515B2"/>
    <w:rsid w:val="08E32247"/>
    <w:rsid w:val="08EC42B3"/>
    <w:rsid w:val="09352129"/>
    <w:rsid w:val="0AE82485"/>
    <w:rsid w:val="0DD40EBD"/>
    <w:rsid w:val="0EBF1C0A"/>
    <w:rsid w:val="0F135152"/>
    <w:rsid w:val="118D31D7"/>
    <w:rsid w:val="139A32B7"/>
    <w:rsid w:val="15460D75"/>
    <w:rsid w:val="18D36D47"/>
    <w:rsid w:val="1E2F1C38"/>
    <w:rsid w:val="1E7A4110"/>
    <w:rsid w:val="1E80602E"/>
    <w:rsid w:val="1EEF246F"/>
    <w:rsid w:val="2031215C"/>
    <w:rsid w:val="28E9765F"/>
    <w:rsid w:val="2A070584"/>
    <w:rsid w:val="2D690510"/>
    <w:rsid w:val="2E4107B8"/>
    <w:rsid w:val="31923564"/>
    <w:rsid w:val="31AC630C"/>
    <w:rsid w:val="330202D0"/>
    <w:rsid w:val="33300E4C"/>
    <w:rsid w:val="363B212B"/>
    <w:rsid w:val="38420BBA"/>
    <w:rsid w:val="39510566"/>
    <w:rsid w:val="3A522D3D"/>
    <w:rsid w:val="3C63723B"/>
    <w:rsid w:val="3EC76A8F"/>
    <w:rsid w:val="421C3283"/>
    <w:rsid w:val="47B86A37"/>
    <w:rsid w:val="48D20808"/>
    <w:rsid w:val="4BA5557C"/>
    <w:rsid w:val="4BE065B3"/>
    <w:rsid w:val="4C255675"/>
    <w:rsid w:val="4CCC1EC1"/>
    <w:rsid w:val="4D214821"/>
    <w:rsid w:val="4DC12B9F"/>
    <w:rsid w:val="4F925019"/>
    <w:rsid w:val="55BD1336"/>
    <w:rsid w:val="568026F8"/>
    <w:rsid w:val="58C24873"/>
    <w:rsid w:val="5AA71877"/>
    <w:rsid w:val="5BCF5DAD"/>
    <w:rsid w:val="5C561324"/>
    <w:rsid w:val="5CB90012"/>
    <w:rsid w:val="5FB63195"/>
    <w:rsid w:val="60B50B3A"/>
    <w:rsid w:val="61E82EA1"/>
    <w:rsid w:val="62D07A0C"/>
    <w:rsid w:val="6654678D"/>
    <w:rsid w:val="681B3714"/>
    <w:rsid w:val="6A703DAE"/>
    <w:rsid w:val="6AFF5915"/>
    <w:rsid w:val="6B2370D5"/>
    <w:rsid w:val="6DEF1107"/>
    <w:rsid w:val="6F1E36A7"/>
    <w:rsid w:val="6F6D2EDC"/>
    <w:rsid w:val="70DA56F6"/>
    <w:rsid w:val="70EB6BD0"/>
    <w:rsid w:val="742A7022"/>
    <w:rsid w:val="78A2177A"/>
    <w:rsid w:val="79173937"/>
    <w:rsid w:val="7DB165C4"/>
    <w:rsid w:val="7DC974EE"/>
    <w:rsid w:val="7DF47FEE"/>
    <w:rsid w:val="7E6010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6"/>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qFormat/>
    <w:uiPriority w:val="1"/>
    <w:pPr>
      <w:spacing w:before="171"/>
      <w:ind w:left="696"/>
      <w:outlineLvl w:val="4"/>
    </w:pPr>
    <w:rPr>
      <w:rFonts w:ascii="宋体" w:hAnsi="宋体" w:eastAsia="宋体" w:cs="宋体"/>
      <w:sz w:val="24"/>
      <w:szCs w:val="24"/>
      <w:lang w:val="en-US" w:eastAsia="zh-CN" w:bidi="ar-SA"/>
    </w:rPr>
  </w:style>
  <w:style w:type="paragraph" w:styleId="6">
    <w:name w:val="heading 5"/>
    <w:basedOn w:val="1"/>
    <w:qFormat/>
    <w:uiPriority w:val="1"/>
    <w:pPr>
      <w:ind w:left="216"/>
      <w:outlineLvl w:val="5"/>
    </w:pPr>
    <w:rPr>
      <w:rFonts w:ascii="Microsoft YaHei UI" w:hAnsi="Microsoft YaHei UI" w:eastAsia="Microsoft YaHei UI" w:cs="Microsoft YaHei UI"/>
      <w:b/>
      <w:bCs/>
      <w:sz w:val="21"/>
      <w:szCs w:val="21"/>
      <w:lang w:val="en-US" w:eastAsia="zh-CN" w:bidi="ar-SA"/>
    </w:rPr>
  </w:style>
  <w:style w:type="character" w:default="1" w:styleId="15">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7">
    <w:name w:val="Body Text"/>
    <w:basedOn w:val="1"/>
    <w:qFormat/>
    <w:uiPriority w:val="1"/>
    <w:pPr>
      <w:spacing w:before="91"/>
      <w:ind w:left="636"/>
    </w:pPr>
    <w:rPr>
      <w:rFonts w:ascii="宋体" w:hAnsi="宋体" w:eastAsia="宋体" w:cs="宋体"/>
      <w:sz w:val="21"/>
      <w:szCs w:val="21"/>
      <w:lang w:val="en-US" w:eastAsia="zh-CN" w:bidi="ar-SA"/>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qFormat/>
    <w:uiPriority w:val="0"/>
  </w:style>
  <w:style w:type="paragraph" w:styleId="11">
    <w:name w:val="toc 2"/>
    <w:basedOn w:val="1"/>
    <w:next w:val="1"/>
    <w:qFormat/>
    <w:uiPriority w:val="0"/>
    <w:pPr>
      <w:ind w:left="420" w:leftChars="200"/>
    </w:pPr>
  </w:style>
  <w:style w:type="paragraph" w:styleId="12">
    <w:name w:val="Normal (Web)"/>
    <w:basedOn w:val="1"/>
    <w:qFormat/>
    <w:uiPriority w:val="0"/>
    <w:pPr>
      <w:spacing w:before="0" w:beforeAutospacing="1" w:after="0" w:afterAutospacing="1"/>
      <w:ind w:left="0" w:right="0"/>
      <w:jc w:val="left"/>
    </w:pPr>
    <w:rPr>
      <w:kern w:val="0"/>
      <w:sz w:val="24"/>
      <w:lang w:val="en-US" w:eastAsia="zh-CN" w:bidi="ar"/>
    </w:rPr>
  </w:style>
  <w:style w:type="table" w:styleId="14">
    <w:name w:val="Table Grid"/>
    <w:basedOn w:val="1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Char"/>
    <w:link w:val="2"/>
    <w:qFormat/>
    <w:uiPriority w:val="0"/>
    <w:rPr>
      <w:b/>
      <w:kern w:val="44"/>
      <w:sz w:val="44"/>
    </w:rPr>
  </w:style>
  <w:style w:type="paragraph" w:styleId="17">
    <w:name w:val="List Paragraph"/>
    <w:basedOn w:val="1"/>
    <w:qFormat/>
    <w:uiPriority w:val="1"/>
    <w:pPr>
      <w:spacing w:before="91"/>
      <w:ind w:left="1161" w:hanging="526"/>
    </w:pPr>
    <w:rPr>
      <w:rFonts w:ascii="宋体" w:hAnsi="宋体" w:eastAsia="宋体" w:cs="宋体"/>
      <w:lang w:val="en-US" w:eastAsia="zh-CN" w:bidi="ar-SA"/>
    </w:rPr>
  </w:style>
  <w:style w:type="paragraph" w:customStyle="1" w:styleId="18">
    <w:name w:val="Table Paragraph"/>
    <w:basedOn w:val="1"/>
    <w:qFormat/>
    <w:uiPriority w:val="1"/>
    <w:rPr>
      <w:rFonts w:ascii="宋体" w:hAnsi="宋体" w:eastAsia="宋体" w:cs="宋体"/>
      <w:lang w:val="en-US" w:eastAsia="zh-CN" w:bidi="ar-SA"/>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 w:type="paragraph" w:customStyle="1" w:styleId="20">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theme" Target="theme/theme1.xml"/><Relationship Id="rId7" Type="http://schemas.openxmlformats.org/officeDocument/2006/relationships/footer" Target="footer4.xml"/><Relationship Id="rId6" Type="http://schemas.openxmlformats.org/officeDocument/2006/relationships/footer" Target="footer3.xml"/><Relationship Id="rId5" Type="http://schemas.openxmlformats.org/officeDocument/2006/relationships/header" Target="header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3.png"/><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54</Pages>
  <Words>2341</Words>
  <Characters>2381</Characters>
  <Lines>0</Lines>
  <Paragraphs>0</Paragraphs>
  <TotalTime>18</TotalTime>
  <ScaleCrop>false</ScaleCrop>
  <LinksUpToDate>false</LinksUpToDate>
  <CharactersWithSpaces>2555</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2024-11-05T09:19:00Z</dcterms:created>
  <dc:creator>陈雪勤</dc:creator>
  <cp:lastModifiedBy>等风吹</cp:lastModifiedBy>
  <dcterms:modified xsi:type="dcterms:W3CDTF">2024-11-30T07:02:13Z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64DB732FDFD845AC80DD3FE350CB668B_13</vt:lpwstr>
  </property>
</Properties>
</file>