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w:t>
      </w:r>
      <w:r w:rsidR="00FA28FC">
        <w:rPr>
          <w:lang w:val="es-EC"/>
        </w:rPr>
        <w:t>App</w:t>
      </w:r>
      <w:r w:rsidR="00826070">
        <w:rPr>
          <w:lang w:val="es-EC"/>
        </w:rPr>
        <w:t>.tsx)</w:t>
      </w:r>
      <w:r w:rsidR="00FA28FC">
        <w:rPr>
          <w:lang w:val="es-EC"/>
        </w:rPr>
        <w:t xml:space="preserve"> para renderizar el nuevo componente UserProfile dentro de la carpeta “components”.</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1A1C4CF5" w14:textId="02566204" w:rsidR="00925F3B" w:rsidRDefault="00925F3B" w:rsidP="00925F3B">
      <w:pPr>
        <w:pStyle w:val="Heading1"/>
        <w:rPr>
          <w:lang w:val="es-EC"/>
        </w:rPr>
      </w:pPr>
      <w:r>
        <w:rPr>
          <w:lang w:val="es-EC"/>
        </w:rPr>
        <w:t>Renderizado condicional y dinámico</w:t>
      </w:r>
      <w:r w:rsidR="0018041C">
        <w:rPr>
          <w:lang w:val="es-EC"/>
        </w:rPr>
        <w:t xml:space="preserve"> (Extra)</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truthy/falsy, como puede ser user &amp;&amp; &lt;comp /&gt; o Boolean (cond) &amp;&amp; &lt;comp /&gt;, </w:t>
      </w:r>
      <w:r>
        <w:rPr>
          <w:lang w:val="es-EC"/>
        </w:rPr>
        <w:lastRenderedPageBreak/>
        <w:t>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280E7302" w:rsidR="00925F3B" w:rsidRPr="007575E9" w:rsidRDefault="003318B1" w:rsidP="007575E9">
      <w:pPr>
        <w:rPr>
          <w:lang w:val="es-EC"/>
        </w:rPr>
      </w:pPr>
      <w:r>
        <w:rPr>
          <w:lang w:val="es-EC"/>
        </w:rPr>
        <w:t xml:space="preserve">Es importante todo este background de ReactJS porque esta librería al no ser un framework es muy fácil perderse en malas </w:t>
      </w:r>
      <w:r w:rsidR="00497CAC">
        <w:rPr>
          <w:lang w:val="es-EC"/>
        </w:rPr>
        <w:t>prácticas</w:t>
      </w:r>
      <w:r>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1831"/>
    <w:rsid w:val="000361EB"/>
    <w:rsid w:val="000400F7"/>
    <w:rsid w:val="00052209"/>
    <w:rsid w:val="00060A2B"/>
    <w:rsid w:val="0006466F"/>
    <w:rsid w:val="00067D87"/>
    <w:rsid w:val="000802CB"/>
    <w:rsid w:val="000942A0"/>
    <w:rsid w:val="0010152E"/>
    <w:rsid w:val="0018041C"/>
    <w:rsid w:val="00181446"/>
    <w:rsid w:val="0018430C"/>
    <w:rsid w:val="002132A7"/>
    <w:rsid w:val="00225D67"/>
    <w:rsid w:val="00240FC5"/>
    <w:rsid w:val="002A5245"/>
    <w:rsid w:val="002B2CE9"/>
    <w:rsid w:val="002E5832"/>
    <w:rsid w:val="003318B1"/>
    <w:rsid w:val="00335D1D"/>
    <w:rsid w:val="00416A25"/>
    <w:rsid w:val="00425111"/>
    <w:rsid w:val="0042512F"/>
    <w:rsid w:val="00427A0B"/>
    <w:rsid w:val="00496BCB"/>
    <w:rsid w:val="00497CAC"/>
    <w:rsid w:val="004A0E3D"/>
    <w:rsid w:val="005552BD"/>
    <w:rsid w:val="00556307"/>
    <w:rsid w:val="005A04F9"/>
    <w:rsid w:val="005A4BA3"/>
    <w:rsid w:val="005A6C8B"/>
    <w:rsid w:val="005E09C8"/>
    <w:rsid w:val="005F0148"/>
    <w:rsid w:val="006B181C"/>
    <w:rsid w:val="007575E9"/>
    <w:rsid w:val="00771C60"/>
    <w:rsid w:val="007A4923"/>
    <w:rsid w:val="007C7181"/>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F44FA2"/>
    <w:rsid w:val="00F55B38"/>
    <w:rsid w:val="00FA28FC"/>
    <w:rsid w:val="00FB4364"/>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12</cp:revision>
  <dcterms:created xsi:type="dcterms:W3CDTF">2024-09-14T19:30:00Z</dcterms:created>
  <dcterms:modified xsi:type="dcterms:W3CDTF">2024-11-23T00:13:00Z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