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400"/>
              <w:left w:type="dxa" w:w="500"/>
              <w:bottom w:type="dxa" w:w="400"/>
              <w:right w:type="dxa" w:w="500"/>
            </w:tcMar>
          </w:tcPr>
          <w:p>
            <w:pPr>
              <w:spacing w:after="160"/>
              <w:jc w:val="center"/>
            </w:pPr>
            <w:r>
              <w:rPr>
                <w:rFonts w:ascii="Arial" w:cs="Arial" w:eastAsia="Arial" w:hAnsi="Arial"/>
                <w:b/>
                <w:bCs/>
                <w:color w:val="FFFFFF"/>
                <w:sz w:val="48"/>
                <w:szCs w:val="48"/>
              </w:rPr>
              <w:t xml:space="preserve">GURUGRAM REAL ESTATE</w:t>
            </w:r>
          </w:p>
          <w:p>
            <w:pPr>
              <w:spacing w:after="200"/>
              <w:jc w:val="center"/>
            </w:pPr>
            <w:r>
              <w:rPr>
                <w:rFonts w:ascii="Arial" w:cs="Arial" w:eastAsia="Arial" w:hAnsi="Arial"/>
                <w:b/>
                <w:bCs/>
                <w:color w:val="C9A84C"/>
                <w:sz w:val="36"/>
                <w:szCs w:val="36"/>
              </w:rPr>
              <w:t xml:space="preserve">BUSINESS INTELLIGENCE QUESTION SET</w:t>
            </w:r>
          </w:p>
          <w:p>
            <w:pPr>
              <w:jc w:val="center"/>
            </w:pPr>
            <w:r>
              <w:rPr>
                <w:rFonts w:ascii="Arial" w:cs="Arial" w:eastAsia="Arial" w:hAnsi="Arial"/>
                <w:i/>
                <w:iCs/>
                <w:color w:val="C0D4F5"/>
                <w:sz w:val="22"/>
                <w:szCs w:val="22"/>
              </w:rPr>
              <w:t xml:space="preserve">A Structured Client-Oriented Analytics Framework</w:t>
            </w:r>
          </w:p>
        </w:tc>
      </w:tr>
    </w:tbl>
    <w:p>
      <w:pPr>
        <w:spacing w:before="200" w:after="0"/>
      </w:pPr>
      <w:r>
        <w:t xml:space="preserve"/>
      </w:r>
    </w:p>
    <w:p>
      <w:pPr>
        <w:jc w:val="center"/>
      </w:pPr>
      <w:r>
        <w:rPr>
          <w:rFonts w:ascii="Arial" w:cs="Arial" w:eastAsia="Arial" w:hAnsi="Arial"/>
          <w:color w:val="444444"/>
          <w:sz w:val="20"/>
          <w:szCs w:val="20"/>
        </w:rPr>
        <w:t xml:space="preserve">Prepared for: Senior Real Estate Brokerage Leadership</w:t>
      </w:r>
    </w:p>
    <w:p>
      <w:pPr>
        <w:spacing w:before="60"/>
        <w:jc w:val="center"/>
      </w:pPr>
      <w:r>
        <w:rPr>
          <w:rFonts w:ascii="Arial" w:cs="Arial" w:eastAsia="Arial" w:hAnsi="Arial"/>
          <w:color w:val="888888"/>
          <w:sz w:val="18"/>
          <w:szCs w:val="18"/>
        </w:rPr>
        <w:t xml:space="preserve">Dataset: 105,000+ Gurugram Property Transactions  |  Period: 2021–2026</w:t>
      </w:r>
    </w:p>
    <w:p>
      <w:pPr>
        <w:spacing w:before="60"/>
        <w:jc w:val="center"/>
      </w:pPr>
      <w:r>
        <w:rPr>
          <w:rFonts w:ascii="Arial" w:cs="Arial" w:eastAsia="Arial" w:hAnsi="Arial"/>
          <w:b/>
          <w:bCs/>
          <w:color w:val="2E75B6"/>
          <w:sz w:val="18"/>
          <w:szCs w:val="18"/>
        </w:rPr>
        <w:t xml:space="preserve">Total Questions: 60  |  Easy: 15  |  Medium: 20  |  Hard: 25</w:t>
      </w:r>
    </w:p>
    <w:p>
      <w:pPr>
        <w:spacing w:before="300" w:after="0"/>
      </w:pPr>
      <w:r>
        <w:t xml:space="preserve"/>
      </w:r>
    </w:p>
    <w:p>
      <w:pPr>
        <w:pBdr>
          <w:bottom w:val="single" w:color="C9A84C" w:sz="8" w:space="1"/>
        </w:pBdr>
        <w:spacing w:before="40" w:after="40"/>
      </w:pPr>
    </w:p>
    <w:p>
      <w:pPr>
        <w:spacing w:before="200" w:after="0"/>
      </w:pPr>
      <w:r>
        <w:t xml:space="preserve"/>
      </w:r>
    </w:p>
    <w:p>
      <w:pPr>
        <w:jc w:val="left"/>
      </w:pPr>
      <w:r>
        <w:rPr>
          <w:rFonts w:ascii="Arial" w:cs="Arial" w:eastAsia="Arial" w:hAnsi="Arial"/>
          <w:b/>
          <w:bCs/>
          <w:color w:val="1F3864"/>
          <w:sz w:val="24"/>
          <w:szCs w:val="24"/>
        </w:rPr>
        <w:t xml:space="preserve">About This Document</w:t>
      </w:r>
    </w:p>
    <w:p>
      <w:pPr>
        <w:spacing w:before="60" w:after="0"/>
      </w:pPr>
      <w:r>
        <w:t xml:space="preserve"/>
      </w:r>
    </w:p>
    <w:p>
      <w:r>
        <w:rPr>
          <w:rFonts w:ascii="Arial" w:cs="Arial" w:eastAsia="Arial" w:hAnsi="Arial"/>
          <w:color w:val="333333"/>
          <w:sz w:val="19"/>
          <w:szCs w:val="19"/>
        </w:rPr>
        <w:t xml:space="preserve">This document presents a curated set of 60 business-critical questions, structured by analytical complexity, that a real estate brokerage executive would ask a data consultant working with the Gurugram transaction dataset. Each question is framed from the client's perspective and includes the underlying business goal it is designed to support. Together, these questions form a complete consulting engagement roadmap — from baseline KPI reporting through to strategic portfolio and risk decisions.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520"/>
        <w:gridCol w:w="2520"/>
        <w:gridCol w:w="15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Analytical Depth</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Business Use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Focus</w:t>
            </w:r>
          </w:p>
        </w:tc>
      </w:tr>
      <w:tr>
        <w:tc>
          <w:tcPr>
            <w:tcW w:type="dxa" w:w="16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b/>
                <w:bCs/>
                <w:sz w:val="19"/>
                <w:szCs w:val="19"/>
              </w:rPr>
              <w:t xml:space="preserve">Easy</w:t>
            </w:r>
          </w:p>
        </w:tc>
        <w:tc>
          <w:tcPr>
            <w:tcW w:type="dxa" w:w="12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pPr>
              <w:jc w:val="center"/>
            </w:pPr>
            <w:r>
              <w:rPr>
                <w:rFonts w:ascii="Arial" w:cs="Arial" w:eastAsia="Arial" w:hAnsi="Arial"/>
                <w:b/>
                <w:bCs/>
                <w:sz w:val="19"/>
                <w:szCs w:val="19"/>
              </w:rPr>
              <w:t xml:space="preserve">15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data lookups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Reporting &amp; KPI dashboards</w:t>
            </w:r>
          </w:p>
        </w:tc>
        <w:tc>
          <w:tcPr>
            <w:tcW w:type="dxa" w:w="152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sz w:val="18"/>
                <w:szCs w:val="18"/>
              </w:rPr>
              <w:t xml:space="preserve">Revenue / Ops</w:t>
            </w:r>
          </w:p>
        </w:tc>
      </w:tr>
      <w:tr>
        <w:tc>
          <w:tcPr>
            <w:tcW w:type="dxa" w:w="1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b/>
                <w:bCs/>
                <w:sz w:val="19"/>
                <w:szCs w:val="19"/>
              </w:rPr>
              <w:t xml:space="preserve">20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Cross-column analysis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Optimisation decisions</w:t>
            </w:r>
          </w:p>
        </w:tc>
        <w:tc>
          <w:tcPr>
            <w:tcW w:type="dxa" w:w="15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18"/>
                <w:szCs w:val="18"/>
              </w:rPr>
              <w:t xml:space="preserve">Revenue / Ops</w:t>
            </w:r>
          </w:p>
        </w:tc>
      </w:tr>
      <w:tr>
        <w:tc>
          <w:tcPr>
            <w:tcW w:type="dxa" w:w="16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bCs/>
                <w:sz w:val="19"/>
                <w:szCs w:val="19"/>
              </w:rPr>
              <w:t xml:space="preserve">Hard</w:t>
            </w:r>
          </w:p>
        </w:tc>
        <w:tc>
          <w:tcPr>
            <w:tcW w:type="dxa" w:w="12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pPr>
              <w:jc w:val="center"/>
            </w:pPr>
            <w:r>
              <w:rPr>
                <w:rFonts w:ascii="Arial" w:cs="Arial" w:eastAsia="Arial" w:hAnsi="Arial"/>
                <w:b/>
                <w:bCs/>
                <w:sz w:val="19"/>
                <w:szCs w:val="19"/>
              </w:rPr>
              <w:t xml:space="preserve">25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Multi-variable strategy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Strategic transformation</w:t>
            </w:r>
          </w:p>
        </w:tc>
        <w:tc>
          <w:tcPr>
            <w:tcW w:type="dxa" w:w="152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sz w:val="18"/>
                <w:szCs w:val="18"/>
              </w:rPr>
              <w:t xml:space="preserve">Revenue / Ops</w:t>
            </w:r>
          </w:p>
        </w:tc>
      </w:tr>
    </w:tbl>
    <w:p>
      <w:pPr>
        <w:spacing w:before="200" w:after="0"/>
      </w:pPr>
      <w:r>
        <w:t xml:space="preserve"/>
      </w:r>
    </w:p>
    <w:p>
      <w:pPr>
        <w:pBdr>
          <w:bottom w:val="single" w:color="2E75B6" w:sz="8" w:space="1"/>
        </w:pBdr>
        <w:spacing w:before="40" w:after="40"/>
      </w:pPr>
    </w:p>
    <w:p>
      <w:pPr>
        <w:spacing w:before="300" w:after="0"/>
      </w:pPr>
      <w:r>
        <w:t xml:space="preserve"/>
      </w:r>
    </w:p>
    <w:p>
      <w:r>
        <w:rPr>
          <w:rFonts w:ascii="Arial" w:cs="Arial" w:eastAsia="Arial" w:hAnsi="Arial"/>
          <w:b/>
          <w:bCs/>
          <w:color w:val="1F3864"/>
          <w:sz w:val="22"/>
          <w:szCs w:val="22"/>
        </w:rPr>
        <w:t xml:space="preserve">Key Focus Areas Covered</w:t>
      </w:r>
    </w:p>
    <w:p>
      <w:pPr>
        <w:spacing w:before="100" w:after="0"/>
      </w:pPr>
      <w:r>
        <w:t xml:space="preserve"/>
      </w:r>
    </w:p>
    <w:p>
      <w:r>
        <w:rPr>
          <w:rFonts w:ascii="Arial" w:cs="Arial" w:eastAsia="Arial" w:hAnsi="Arial"/>
          <w:i/>
          <w:iCs/>
          <w:color w:val="444444"/>
          <w:sz w:val="19"/>
          <w:szCs w:val="19"/>
        </w:rPr>
        <w:t xml:space="preserve">Revenue Optimisation  •  Lead-to-Booking Conversion  •  Agent Performance &amp; Incentives  •  Pricing Strategy  •  Inventory Aging &amp; Cash Flow  •  Customer Segmentation  •  Marketing Effectiveness  •  Discount &amp; Promotion Policy  •  Payment &amp; Booking Behaviour  •  Location-Based Sales Strategy</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C" w:val="clear"/>
            <w:tcMar>
              <w:top w:type="dxa" w:w="160"/>
              <w:left w:type="dxa" w:w="200"/>
              <w:bottom w:type="dxa" w:w="160"/>
              <w:right w:type="dxa" w:w="200"/>
            </w:tcMar>
          </w:tcPr>
          <w:p>
            <w:pPr>
              <w:jc w:val="left"/>
            </w:pPr>
            <w:r>
              <w:rPr>
                <w:rFonts w:ascii="Arial" w:cs="Arial" w:eastAsia="Arial" w:hAnsi="Arial"/>
                <w:b/>
                <w:bCs/>
                <w:color w:val="1A7F37"/>
                <w:sz w:val="28"/>
                <w:szCs w:val="28"/>
              </w:rPr>
              <w:t xml:space="preserve">  SECTION 1   Easy Questions (15)   |   Direct Reporting &amp; KPI Lookup</w:t>
            </w:r>
          </w:p>
        </w:tc>
      </w:tr>
    </w:tbl>
    <w:p>
      <w:pPr>
        <w:spacing w:before="80" w:after="0"/>
      </w:pPr>
      <w:r>
        <w:t xml:space="preserve"/>
      </w:r>
    </w:p>
    <w:p>
      <w:pPr>
        <w:spacing w:before="0" w:after="120"/>
      </w:pPr>
      <w:r>
        <w:rPr>
          <w:rFonts w:ascii="Arial" w:cs="Arial" w:eastAsia="Arial" w:hAnsi="Arial"/>
          <w:i/>
          <w:iCs/>
          <w:color w:val="555555"/>
          <w:sz w:val="19"/>
          <w:szCs w:val="19"/>
        </w:rPr>
        <w:t xml:space="preserve">These questions require straightforward aggregation and filtering of the dataset. Answering them demonstrates foundational data proficiency and produces dashboards executives can use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I want to know which of my agents closed the most transactions last year — who are my top 5 performers by deal count?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Identify star performers for recognition, bonuses, and as benchmarks for team training.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I want to know the total revenue generated by each property type (Apartment, Villa, Plot, Studio, Penthouse) — which type brings in the most money overall?</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Decide where to focus marketing spend and inventory acquisition by highest-revenue segment.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How many of our leads actually converted into a 'Booked' status, and what is our overall booking conversion rate?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Understand the baseline funnel health before investing in lead-generation campaigns.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I want to know which locations in Gurugram have the highest number of completed transactions — where are we selling the most?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Spot geographically active markets to guide field team deployment and advertising.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5</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What is the average sale price for each property type? I want a simple comparison of Apartments vs. Villas vs. Penthouses.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Set realistic pricing expectations for new listings and client conversations.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6</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How many transactions came from each lead source — Online, Walk-in, Referral, Broker, Social Media, Advertisement?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Understand which acquisition channels are most active so we can allocate marketing budget.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7</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I want to know the breakdown of our Booking Status — how many deals are Booked, Lost, or still Pending right now?</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Get a snapshot of pipeline health to plan follow-up action and revenue forecasting.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8</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What percentage of our clients are Individuals, Corporate Buyers, and Investors? I want to understand our customer mix.</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Tailor sales pitches, product offerings, and marketing messages to the dominant client segment.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9</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Which agents have the highest average agent commission percentage? Are senior agents charging more than juniors?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Audit commission structures to ensure competitiveness and flag potential overpayment outliers.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10</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What is the most common payment status across all transactions — how many are Fully Paid, Partially Paid, or Pending?</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Assess cash flow risk and identify the volume of follow-up required for outstanding collections.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11</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I want to know the average property size (sq ft) sold for each property type — are we selling large or small units?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Understand inventory size preferences to inform future project sourcing and developer negotiations.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12</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How many transactions were recorded each year from 2021 to 2026? I want a year-by-year transaction count.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Spot growth or contraction trends to contextualize current performance.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13</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What is the average discount offered on transactions? And which property type receives the highest average discount?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Monitor discount exposure to protect margins and identify where pricing pressure is highest.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14</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Which are the top 10 highest-value individual transactions in the dataset? I want to see our biggest deals.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Profile ultra-high-value deals to understand what drove them and replicate those conditions.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A7F3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15</w:t>
            </w:r>
          </w:p>
        </w:tc>
        <w:tc>
          <w:tcPr>
            <w:tcW w:type="dxa" w:w="8800"/>
            <w:tcBorders>
              <w:top w:val="single" w:color="CCCCCC" w:sz="1"/>
              <w:left w:val="single" w:color="CCCCCC" w:sz="1"/>
              <w:bottom w:val="single" w:color="CCCCCC" w:sz="1"/>
              <w:right w:val="single" w:color="CCCCCC" w:sz="1"/>
            </w:tcBorders>
            <w:shd w:fill="EAF7EC" w:val="clear"/>
            <w:tcMar>
              <w:top w:type="dxa" w:w="120"/>
              <w:left w:type="dxa" w:w="200"/>
              <w:bottom w:type="dxa" w:w="60"/>
              <w:right w:type="dxa" w:w="120"/>
            </w:tcMar>
          </w:tcPr>
          <w:p>
            <w:r>
              <w:rPr>
                <w:rFonts w:ascii="Arial" w:cs="Arial" w:eastAsia="Arial" w:hAnsi="Arial"/>
                <w:i w:val="false"/>
                <w:iCs w:val="false"/>
                <w:sz w:val="20"/>
                <w:szCs w:val="20"/>
              </w:rPr>
              <w:t xml:space="preserve">What amenities appear most frequently across all listed properties — which are the top 5 most common?</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Know which amenities buyers value most to sharpen listing descriptions and developer briefings.</w:t>
            </w:r>
          </w:p>
        </w:tc>
      </w:tr>
    </w:tbl>
    <w:p>
      <w:pPr>
        <w:spacing w:before="60" w:after="0"/>
      </w:pPr>
      <w:r>
        <w:t xml:space="preserve"/>
      </w:r>
    </w:p>
    <w:p>
      <w:pPr>
        <w:spacing w:before="200" w:after="0"/>
      </w:pPr>
      <w:r>
        <w:t xml:space="preserve"/>
      </w:r>
    </w:p>
    <w:p>
      <w:pPr>
        <w:pBdr>
          <w:bottom w:val="single" w:color="1A7F37" w:sz="8" w:space="1"/>
        </w:pBdr>
        <w:spacing w:before="40" w:after="4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B" w:val="clear"/>
            <w:tcMar>
              <w:top w:type="dxa" w:w="160"/>
              <w:left w:type="dxa" w:w="200"/>
              <w:bottom w:type="dxa" w:w="160"/>
              <w:right w:type="dxa" w:w="200"/>
            </w:tcMar>
          </w:tcPr>
          <w:p>
            <w:pPr>
              <w:jc w:val="left"/>
            </w:pPr>
            <w:r>
              <w:rPr>
                <w:rFonts w:ascii="Arial" w:cs="Arial" w:eastAsia="Arial" w:hAnsi="Arial"/>
                <w:b/>
                <w:bCs/>
                <w:color w:val="0055A5"/>
                <w:sz w:val="28"/>
                <w:szCs w:val="28"/>
              </w:rPr>
              <w:t xml:space="preserve">  SECTION 2   Medium Questions (20)   |   Cross-Column Analysis &amp; Optimisation</w:t>
            </w:r>
          </w:p>
        </w:tc>
      </w:tr>
    </w:tbl>
    <w:p>
      <w:pPr>
        <w:spacing w:before="80" w:after="0"/>
      </w:pPr>
      <w:r>
        <w:t xml:space="preserve"/>
      </w:r>
    </w:p>
    <w:p>
      <w:pPr>
        <w:spacing w:before="0" w:after="120"/>
      </w:pPr>
      <w:r>
        <w:rPr>
          <w:rFonts w:ascii="Arial" w:cs="Arial" w:eastAsia="Arial" w:hAnsi="Arial"/>
          <w:i/>
          <w:iCs/>
          <w:color w:val="555555"/>
          <w:sz w:val="19"/>
          <w:szCs w:val="19"/>
        </w:rPr>
        <w:t xml:space="preserve">These questions require multi-column joins, segmentation, trend analysis, and comparative benchmarking. Answering them demonstrates analytical depth and the ability to surface actionable insights from complex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locations are generating the highest revenue per square foot? I need to rank all Gurugram micro-markets by price density.</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Prioritize premium micro-markets for new inventory sourcing and justify higher asking prices in top zones.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lead sources are producing the highest booking conversion rates — not just volume, but actual closures? I want to know where quality leads come from.</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Reallocate marketing budget from high-volume/low-conversion channels to high-quality sources.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I want to understand the relationship between discount offered and booking success. Are we closing more deals when we discount, or are we just giving money away?</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Build a discount policy that maximises closures without unnecessarily eroding margin.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agent has generated the highest total revenue (after discounts), and how does the top 10 agent leaderboard look by net revenue?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Design a performance-based incentive program tied to revenue generated, not just deal count.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5</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Are Corporate Buyers purchasing larger properties at higher price points than Individual buyers? I want a side-by-side comparison of client segments by average deal size.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Develop targeted enterprise sales strategies and separate pricing tiers for corporate clients.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6</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How does average time to close vary by property type AND by location tier (premium vs. standard)? Are premium location Villas taking much longer to close?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Set realistic sales cycle timelines for pipeline planning and agent workload management.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7</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months of the year historically show the highest transaction volumes and revenues? Are there clear seasonal peaks we should be capitalising on?</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Plan marketing campaigns, event launches, and staffing around high-demand seasons.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8</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What is the average agent commission percentage by property type and by booking status? Are agents being paid the same on lost deals as booked ones?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Restructure commission policy to tie payouts more tightly to successful closures.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9</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I want to identify which properties have been sitting as 'Pending' for unusually long times — which are our oldest unresolved transactions?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Build an inventory aging report to trigger escalation actions on stale pipeline.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10</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How does the number of bedrooms impact sale price within the Apartment category? Does a 3BHK command a significant premium over a 2BHK?</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Optimise listing strategy and developer mix recommendations for highest-demand configurations.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11</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combination of property type and location generates the fastest time to close? I want to find our 'easy wins' portfolio.</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Focus new inventory acquisition on high-velocity segments to improve cash flow and agent morale.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12</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How does payment status differ across client types? Are Corporate Buyers more likely to make full payment than Individual buyers?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Adjust credit risk policy and collections follow-up priority based on client segment.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13</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lead sources produce the highest average deal value? I want to know if Referral clients spend more than Online clients.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Invest in high-value lead channels and develop referral incentive programmes.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14</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Are there specific floor numbers or plot numbers in our data that consistently command higher prices? Does being on a high floor add measurable value?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Build a floor-premium pricing matrix to justify higher asking prices for elevated units.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15</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How has the average sale price per square foot trended year-over-year from 2021 to 2026? Which property types appreciated the fastest?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Build a price appreciation narrative for investor presentations and developer negotiations.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16</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I want to understand our Booking-to-Payment conversion. Of all 'Booked' transactions, what percentage are still at Partial or Pending payment — and how much revenue is at risk?</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Quantify collection risk exposure and prioritise accounts receivable follow-up.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17</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agents have the highest rate of 'Lost' transactions? Are there specific agents who consistently lose deals at higher than average rates?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Target underperforming agents for coaching, script improvement, or re-assignment.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18</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What is the correlation between property size and discount offered? Are larger, more expensive properties receiving disproportionately higher discounts?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Build size-adjusted discount guardrails to prevent margin leakage on high-value deals.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19</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Which property types and locations have the highest rate of 'Lost' bookings? Are we losing deals more in certain areas than others?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Investigate competition, pricing, or product-market fit issues in high-loss segments.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0055A5"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20</w:t>
            </w:r>
          </w:p>
        </w:tc>
        <w:tc>
          <w:tcPr>
            <w:tcW w:type="dxa" w:w="8800"/>
            <w:tcBorders>
              <w:top w:val="single" w:color="CCCCCC" w:sz="1"/>
              <w:left w:val="single" w:color="CCCCCC" w:sz="1"/>
              <w:bottom w:val="single" w:color="CCCCCC" w:sz="1"/>
              <w:right w:val="single" w:color="CCCCCC" w:sz="1"/>
            </w:tcBorders>
            <w:shd w:fill="EAF1FB" w:val="clear"/>
            <w:tcMar>
              <w:top w:type="dxa" w:w="120"/>
              <w:left w:type="dxa" w:w="200"/>
              <w:bottom w:type="dxa" w:w="60"/>
              <w:right w:type="dxa" w:w="120"/>
            </w:tcMar>
          </w:tcPr>
          <w:p>
            <w:r>
              <w:rPr>
                <w:rFonts w:ascii="Arial" w:cs="Arial" w:eastAsia="Arial" w:hAnsi="Arial"/>
                <w:i w:val="false"/>
                <w:iCs w:val="false"/>
                <w:sz w:val="20"/>
                <w:szCs w:val="20"/>
              </w:rPr>
              <w:t xml:space="preserve">How do transactions from Investors compare to Individual buyers in terms of property size, price point, and time to close? Do Investors behave differently as a segment?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Create a dedicated investor relations programme with tailored product and pricing offerings.</w:t>
            </w:r>
          </w:p>
        </w:tc>
      </w:tr>
    </w:tbl>
    <w:p>
      <w:pPr>
        <w:spacing w:before="60" w:after="0"/>
      </w:pPr>
      <w:r>
        <w:t xml:space="preserve"/>
      </w:r>
    </w:p>
    <w:p>
      <w:pPr>
        <w:spacing w:before="200" w:after="0"/>
      </w:pPr>
      <w:r>
        <w:t xml:space="preserve"/>
      </w:r>
    </w:p>
    <w:p>
      <w:pPr>
        <w:pBdr>
          <w:bottom w:val="single" w:color="0055A5" w:sz="8" w:space="1"/>
        </w:pBdr>
        <w:spacing w:before="40" w:after="4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B" w:val="clear"/>
            <w:tcMar>
              <w:top w:type="dxa" w:w="160"/>
              <w:left w:type="dxa" w:w="200"/>
              <w:bottom w:type="dxa" w:w="160"/>
              <w:right w:type="dxa" w:w="200"/>
            </w:tcMar>
          </w:tcPr>
          <w:p>
            <w:pPr>
              <w:jc w:val="left"/>
            </w:pPr>
            <w:r>
              <w:rPr>
                <w:rFonts w:ascii="Arial" w:cs="Arial" w:eastAsia="Arial" w:hAnsi="Arial"/>
                <w:b/>
                <w:bCs/>
                <w:color w:val="A83200"/>
                <w:sz w:val="28"/>
                <w:szCs w:val="28"/>
              </w:rPr>
              <w:t xml:space="preserve">  SECTION 3   Hard Questions (25)   |   Strategic Problem-Solving &amp; Forecasting</w:t>
            </w:r>
          </w:p>
        </w:tc>
      </w:tr>
    </w:tbl>
    <w:p>
      <w:pPr>
        <w:spacing w:before="80" w:after="0"/>
      </w:pPr>
      <w:r>
        <w:t xml:space="preserve"/>
      </w:r>
    </w:p>
    <w:p>
      <w:pPr>
        <w:spacing w:before="0" w:after="120"/>
      </w:pPr>
      <w:r>
        <w:rPr>
          <w:rFonts w:ascii="Arial" w:cs="Arial" w:eastAsia="Arial" w:hAnsi="Arial"/>
          <w:i/>
          <w:iCs/>
          <w:color w:val="555555"/>
          <w:sz w:val="19"/>
          <w:szCs w:val="19"/>
        </w:rPr>
        <w:t xml:space="preserve">These questions require predictive modelling, multi-variable strategy, business case design, and risk quantification. Answering them demonstrates senior consulting capability and the ability to translate data into executive-level strategic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can we improve our overall booking conversion rate by identifying at what stage of the pipeline we are losing the most deals — and what characteristics (agent, location, price band, lead source) predict a 'Lost' outcome?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Build a loss-prediction model to intervene earlier in the sales cycle and recover at-risk deals.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I want to build a revenue forecasting model for the next 12 months. Based on historical transaction volumes, seasonal trends, and current pipeline status, what revenue can we realistically expect?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Enable accurate financial planning, headcount decisions, and investor reporting.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Which micro-markets in Gurugram show signs of price appreciation momentum versus stagnation? How should we rebalance our inventory portfolio based on these trends?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Make data-driven inventory investment decisions to maximise portfolio returns.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We want to design a dynamic discount policy. What is the optimal discount band by property type and price range that maximises booking conversions without destroying net revenue?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Replace ad-hoc discounting with a structured policy that preserves margins while improving closure rates.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5</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can we restructure agent commission tiers to reward high-value deal closures rather than sheer volume? Design a performance-incentive model from the data.</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Increase agent motivation on premium inventory and align commission costs with actual revenue contribution.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6</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I want to understand our 'inventory aging problem'. Which properties have been in Pending or unsold status for 90+ days, and what pricing, discount, or marketing strategy should be applied to clear them?</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Reduce carrying costs and unlock cash tied in stale inventory through targeted clearance strategies.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7</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can we segment our clients into high-value vs. low-value cohorts, and what acquisition strategy should we pursue for each cohort to maximise lifetime transaction value?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Move from volume-based sales to value-based client relationship management.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8</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We are seeing high lead volumes from Social Media but low conversion rates. How do we diagnose whether this is a targeting problem, a product-fit problem, or a follow-up speed problem — and what should we fix first?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Improve return on marketing spend by fixing the weakest link in the Social Media funnel.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9</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Can we identify which agent-location pairings are most productive — i.e., are certain agents significantly outperforming peers in specific locations? How should we use this to assign leads?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Optimise lead routing to increase conversion by matching agents to geographies where they excel.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10</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do we build a cash flow risk model that flags transactions with Partial or Pending payment status, weighted by deal size and age of booking, so we can prioritise collections?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Reduce accounts receivable days and protect working capital through smarter collection prioritisation.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11</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Our Penthouse and Villa segments have very long average closing times (150–200 days). What characteristics of the deals that did close quickly can we identify and replicate to reduce the cycle?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Shorten the premium sales cycle to reduce agent time-cost and improve high-value deal throughput.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12</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We want to launch a referral programme. Which client segments and locations produce the highest-value referral leads today, and what incentive structure would maximise referral revenue?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Design a data-backed referral programme targeting the highest-ROI client and location profiles.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13</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should we price new Apartment inventory in Sector 56 vs. DLF Phase 3 to be competitive but not undercut ourselves — what does the historical price-per-sqft distribution tell us about the right launch price range?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Set confident, evidence-based launch prices that maximise absorption speed without leaving money on the table.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14</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Can we build an agent performance scorecard that goes beyond revenue — factoring in conversion rate, average time to close, discount given away, and payment recovery rate? Who are our truly 'efficient' agents?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Create a multi-dimensional performance management system that identifies genuinely profitable agents.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15</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I want to understand whether offering amenities like a Pool or Clubhouse actually correlates with a higher sale price per square foot — or are buyers paying for location and size regardless of amenities?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Guide developer negotiation and project selection by quantifying the amenity price premium.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16</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can we identify which properties in our 'Lost' pipeline could realistically be re-engaged with a price adjustment or product change — building a 're-activation list' with prioritised outreach strategies?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Recover revenue from lost pipeline without the cost of fresh lead generation.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17</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We want to understand cross-selling opportunities. Are our Individual buyers who initially bought a Studio likely to upgrade to an Apartment within 2–3 years? What does repeat transaction behaviour look like?</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Build a lifecycle selling programme that increases revenue per client over time.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18</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can we predict, before a deal is lost, which transactions are most at risk of falling through — based on time in pipeline, price band, agent, and lead source — and what triggers should flag them for manager review?</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Implement a deal-risk early-warning system to focus management attention where it matters most.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19</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We have agents with high revenue but also high discount rates — are they actually profitable to us after commissions and discounts? Build a net contribution analysis per agent.</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Identify agents who appear to be top performers but are actually eroding net margin.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20</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Which location-property type combinations have the highest unsold inventory risk today, and what is the projected revenue impact if we cannot clear them within 90 days?</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Quantify inventory risk exposure and build a prioritised sell-down plan with urgency tiers.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21</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can we use payment status patterns (Full vs. Partial vs. Pending) across different client types and deal sizes to redesign our payment milestone structure and reduce default risk?</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Redesign payment plans to align with actual client behaviour and reduce revenue leakage from defaults.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22</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I want to create a Gurugram micro-market investment matrix — ranking all locations by revenue potential, price appreciation trend, transaction velocity, and booking conversion rate. Which zones should we double-down on?</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Make strategic portfolio allocation decisions backed by a multi-dimensional market scoring framework.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23</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Our broker-sourced leads take longer to close than online leads. How do we model the true cost per acquisition and time-value cost of broker deals versus digital channels — and when does broker dependency become a strategic liability?</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Make an evidence-based channel mix decision balancing cost, speed, and deal quality.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24</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How can we build a quarterly business review dashboard that automatically highlights which KPIs are off-track — conversion rate, revenue per agent, avg days to close, discount rate — with threshold alerts for leadership?</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Replace manual reporting with an automated performance monitoring system for executive decision-making.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A832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25</w:t>
            </w:r>
          </w:p>
        </w:tc>
        <w:tc>
          <w:tcPr>
            <w:tcW w:type="dxa" w:w="8800"/>
            <w:tcBorders>
              <w:top w:val="single" w:color="CCCCCC" w:sz="1"/>
              <w:left w:val="single" w:color="CCCCCC" w:sz="1"/>
              <w:bottom w:val="single" w:color="CCCCCC" w:sz="1"/>
              <w:right w:val="single" w:color="CCCCCC" w:sz="1"/>
            </w:tcBorders>
            <w:shd w:fill="FDF0EB" w:val="clear"/>
            <w:tcMar>
              <w:top w:type="dxa" w:w="120"/>
              <w:left w:type="dxa" w:w="200"/>
              <w:bottom w:type="dxa" w:w="60"/>
              <w:right w:type="dxa" w:w="120"/>
            </w:tcMar>
          </w:tcPr>
          <w:p>
            <w:r>
              <w:rPr>
                <w:rFonts w:ascii="Arial" w:cs="Arial" w:eastAsia="Arial" w:hAnsi="Arial"/>
                <w:i w:val="false"/>
                <w:iCs w:val="false"/>
                <w:sz w:val="20"/>
                <w:szCs w:val="20"/>
              </w:rPr>
              <w:t xml:space="preserve">If we were to open a new branch office in Gurugram, which micro-market should we choose based on transaction density, revenue per deal, underserved demand, and agent coverage gaps in our current data?</w:t>
            </w:r>
          </w:p>
          <w:p>
            <w:pPr>
              <w:spacing w:before="80"/>
            </w:pPr>
            <w:r>
              <w:rPr>
                <w:rFonts w:ascii="Arial" w:cs="Arial" w:eastAsia="Arial" w:hAnsi="Arial"/>
                <w:b/>
                <w:bCs/>
                <w:color w:val="555555"/>
                <w:sz w:val="18"/>
                <w:szCs w:val="18"/>
              </w:rPr>
              <w:t xml:space="preserve">Business Goal: </w:t>
            </w:r>
            <w:r>
              <w:rPr>
                <w:rFonts w:ascii="Arial" w:cs="Arial" w:eastAsia="Arial" w:hAnsi="Arial"/>
                <w:i/>
                <w:iCs/>
                <w:color w:val="555555"/>
                <w:sz w:val="18"/>
                <w:szCs w:val="18"/>
              </w:rPr>
              <w:t xml:space="preserve">Make a capital allocation decision on office expansion backed by granular market data rather than gut feeling.</w:t>
            </w:r>
          </w:p>
        </w:tc>
      </w:tr>
    </w:tbl>
    <w:p>
      <w:pPr>
        <w:spacing w:before="60" w:after="0"/>
      </w:pPr>
      <w:r>
        <w:t xml:space="preserve"/>
      </w:r>
    </w:p>
    <w:p>
      <w:pPr>
        <w:spacing w:before="200" w:after="0"/>
      </w:pPr>
      <w:r>
        <w:t xml:space="preserve"/>
      </w:r>
    </w:p>
    <w:p>
      <w:pPr>
        <w:pBdr>
          <w:bottom w:val="single" w:color="A83200" w:sz="8" w:space="1"/>
        </w:pBdr>
        <w:spacing w:before="40" w:after="40"/>
      </w:pP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A" w:val="clear"/>
            <w:tcMar>
              <w:top w:type="dxa" w:w="200"/>
              <w:left w:type="dxa" w:w="300"/>
              <w:bottom w:type="dxa" w:w="200"/>
              <w:right w:type="dxa" w:w="300"/>
            </w:tcMar>
          </w:tcPr>
          <w:p>
            <w:pPr>
              <w:jc w:val="center"/>
            </w:pPr>
            <w:r>
              <w:rPr>
                <w:rFonts w:ascii="Arial" w:cs="Arial" w:eastAsia="Arial" w:hAnsi="Arial"/>
                <w:b/>
                <w:bCs/>
                <w:color w:val="1F3864"/>
                <w:sz w:val="22"/>
                <w:szCs w:val="22"/>
              </w:rPr>
              <w:t xml:space="preserve">End of Question Set</w:t>
            </w:r>
          </w:p>
          <w:p>
            <w:pPr>
              <w:spacing w:before="100"/>
              <w:jc w:val="center"/>
            </w:pPr>
            <w:r>
              <w:rPr>
                <w:rFonts w:ascii="Arial" w:cs="Arial" w:eastAsia="Arial" w:hAnsi="Arial"/>
                <w:color w:val="666666"/>
                <w:sz w:val="19"/>
                <w:szCs w:val="19"/>
              </w:rPr>
              <w:t xml:space="preserve">Total: 60 Questions  |  15 Easy  |  20 Medium  |  25 Hard</w:t>
            </w:r>
          </w:p>
          <w:p>
            <w:pPr>
              <w:spacing w:before="80"/>
              <w:jc w:val="center"/>
            </w:pPr>
            <w:r>
              <w:rPr>
                <w:rFonts w:ascii="Arial" w:cs="Arial" w:eastAsia="Arial" w:hAnsi="Arial"/>
                <w:i/>
                <w:iCs/>
                <w:color w:val="999999"/>
                <w:sz w:val="18"/>
                <w:szCs w:val="18"/>
              </w:rPr>
              <w:t xml:space="preserve">Dataset: Gurugram Real Estate Transactions 2021–2026  |  105,000+ Rows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pPr>
    <w:r>
      <w:rPr>
        <w:rFonts w:ascii="Arial" w:cs="Arial" w:eastAsia="Arial" w:hAnsi="Arial"/>
        <w:color w:val="888888"/>
        <w:sz w:val="16"/>
        <w:szCs w:val="16"/>
      </w:rPr>
      <w:t xml:space="preserve">Real Estate Analytics  |  Gurugram Portfolio</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6"/>
        <w:szCs w:val="16"/>
      </w:rPr>
      <w:t xml:space="preserve">GURUGRAM REAL ESTATE  |  Business Intelligence Question Set</w:t>
    </w:r>
    <w:r>
      <w:rPr>
        <w:rFonts w:ascii="Arial" w:cs="Arial" w:eastAsia="Arial" w:hAnsi="Arial"/>
        <w:color w:val="AAAAAA"/>
        <w:sz w:val="16"/>
        <w:szCs w:val="16"/>
      </w:rPr>
      <w:t xml:space="preserve">    Confidential — For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2026-02-14T22:04:52.444Z</dcterms:created>
  <dcterms:modified xsi:type="dcterms:W3CDTF">2026-02-14T22:04:52.445Z</dcterms:modified>
</cp:coreProperties>
</file>

<file path=docProps/custom.xml><?xml version="1.0" encoding="utf-8"?>
<Properties xmlns="http://schemas.openxmlformats.org/officeDocument/2006/custom-properties" xmlns:vt="http://schemas.openxmlformats.org/officeDocument/2006/docPropsVTypes"/>
</file>