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29" w:rsidRDefault="00B83129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83129" w:rsidRDefault="00B83129">
      <w:pPr>
        <w:pStyle w:val="ConsPlusNormal"/>
        <w:jc w:val="both"/>
        <w:outlineLvl w:val="0"/>
      </w:pPr>
    </w:p>
    <w:p w:rsidR="00B83129" w:rsidRDefault="00B83129">
      <w:pPr>
        <w:pStyle w:val="ConsPlusTitle"/>
        <w:jc w:val="center"/>
        <w:outlineLvl w:val="0"/>
      </w:pPr>
      <w:r>
        <w:t>МИНИСТЕРСТВО ЗДРАВООХРАНЕНИЯ МОСКОВСКОЙ ОБЛАСТИ</w:t>
      </w:r>
    </w:p>
    <w:p w:rsidR="00B83129" w:rsidRDefault="00B83129">
      <w:pPr>
        <w:pStyle w:val="ConsPlusTitle"/>
        <w:jc w:val="center"/>
      </w:pPr>
    </w:p>
    <w:p w:rsidR="00B83129" w:rsidRDefault="00B83129">
      <w:pPr>
        <w:pStyle w:val="ConsPlusTitle"/>
        <w:jc w:val="center"/>
      </w:pPr>
      <w:r>
        <w:t>ПРИКАЗ</w:t>
      </w:r>
    </w:p>
    <w:p w:rsidR="00B83129" w:rsidRDefault="00B83129">
      <w:pPr>
        <w:pStyle w:val="ConsPlusTitle"/>
        <w:jc w:val="center"/>
      </w:pPr>
      <w:r>
        <w:t>от 15 апреля 2016 г. N 820</w:t>
      </w:r>
    </w:p>
    <w:p w:rsidR="00B83129" w:rsidRDefault="00B83129">
      <w:pPr>
        <w:pStyle w:val="ConsPlusTitle"/>
        <w:jc w:val="center"/>
      </w:pPr>
    </w:p>
    <w:p w:rsidR="00B83129" w:rsidRDefault="00B83129">
      <w:pPr>
        <w:pStyle w:val="ConsPlusTitle"/>
        <w:jc w:val="center"/>
      </w:pPr>
      <w:r>
        <w:t>О ПРЕДОСТАВЛЕНИИ ИНФОРМАЦИИ О ДЕЯТЕЛЬНОСТИ ГОСУДАРСТВЕННЫХ</w:t>
      </w:r>
    </w:p>
    <w:p w:rsidR="00B83129" w:rsidRDefault="00B83129">
      <w:pPr>
        <w:pStyle w:val="ConsPlusTitle"/>
        <w:jc w:val="center"/>
      </w:pPr>
      <w:r>
        <w:t>УЧРЕЖДЕНИЙ ЗДРАВООХРАНЕНИЯ МОСКОВСКОЙ ОБЛАСТИ</w:t>
      </w: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Законом</w:t>
        </w:r>
      </w:hyperlink>
      <w:r>
        <w:t xml:space="preserve"> Российской Федерации от 07.02.1992 N 2300-1 "О защите прав потребителей", Федеральными законами от 29.11.2010 </w:t>
      </w:r>
      <w:hyperlink r:id="rId6" w:history="1">
        <w:r>
          <w:rPr>
            <w:color w:val="0000FF"/>
          </w:rPr>
          <w:t>N 326-ФЗ</w:t>
        </w:r>
      </w:hyperlink>
      <w:r>
        <w:t xml:space="preserve"> "Об обязательном медицинском страховании в Российской Федерации", от 21.11.2011 </w:t>
      </w:r>
      <w:hyperlink r:id="rId7" w:history="1">
        <w:r>
          <w:rPr>
            <w:color w:val="0000FF"/>
          </w:rPr>
          <w:t>N 323-ФЗ</w:t>
        </w:r>
      </w:hyperlink>
      <w:r>
        <w:t xml:space="preserve"> "Об основах охраны здоровья граждан в Российской Федерации", от 13.03.2006 </w:t>
      </w:r>
      <w:hyperlink r:id="rId8" w:history="1">
        <w:r>
          <w:rPr>
            <w:color w:val="0000FF"/>
          </w:rPr>
          <w:t>N 38-ФЗ</w:t>
        </w:r>
      </w:hyperlink>
      <w:r>
        <w:t xml:space="preserve"> "О рекламе",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04.10.2012 N 1006 "Об утверждении Правил предоставления медицинскими организациями платных медицинских услуг",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Московской области от 22.12.2015 N 1294/49 "О Московской областной программе государственных гарантий бесплатного оказания гражданам медицинской помощи на 2016 год", </w:t>
      </w:r>
      <w:hyperlink r:id="rId11" w:history="1">
        <w:r>
          <w:rPr>
            <w:color w:val="0000FF"/>
          </w:rPr>
          <w:t>приказом</w:t>
        </w:r>
      </w:hyperlink>
      <w:r>
        <w:t xml:space="preserve"> Минздрава России от 30.12.2014 N 956н "Об информации, необходимой для проведения независимой оценки качества оказания услуг медицинскими организациями, и требованиях к содержанию и форме предоставления информации о деятельности медицинских организаций, размещаемой на официальных сайтах Министерства здравоохранения Российской Федерации, органов государственной власти субъектов Российской Федерации, органов местного самоуправления и медицинских организаций в информационно-телекоммуникационной сети "Интернет", в целях информирования граждан приказываю: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1. Начальнику Управления организационной и документационной работы Министерства здравоохранения Московской области Ивановой О.В. обеспечить формирование на официальном сайте Министерства здравоохранения Московской области в информационно-телекоммуникационной сети "Интернет" разделов: "Медицинские организации" и "Независимая оценка качества оказания услуг медицинскими организациями" в соответствии с </w:t>
      </w:r>
      <w:hyperlink r:id="rId12" w:history="1">
        <w:r>
          <w:rPr>
            <w:color w:val="0000FF"/>
          </w:rPr>
          <w:t>Требованиями</w:t>
        </w:r>
      </w:hyperlink>
      <w:r>
        <w:t xml:space="preserve"> к содержанию и форме информации о деятельности медицинских организаций, размещаемой на официальных сайтах Министерства здравоохранения Российской Федерации, органов государственной власти субъектов Российской Федерации, органов местного самоуправления и медицинских организаций, утвержденными приказом Минздрава России от 30.12.2014 N 956н "Об информации, необходимой для проведения независимой оценки качества оказания услуг медицинскими организациями, и требованиях к содержанию и форме предоставления информации о деятельности медицинских организаций, размещаемой на официальных сайтах Министерства здравоохранения Российской Федерации, органов государственной власти субъектов Российской Федерации, органов местного самоуправления и медицинских организаций в информационно-телекоммуникационной сети "Интернет" (далее - Требования).</w:t>
      </w:r>
    </w:p>
    <w:p w:rsidR="00B83129" w:rsidRDefault="00B83129">
      <w:pPr>
        <w:pStyle w:val="ConsPlusNormal"/>
        <w:spacing w:before="220"/>
        <w:ind w:firstLine="540"/>
        <w:jc w:val="both"/>
      </w:pPr>
      <w:bookmarkStart w:id="0" w:name="P11"/>
      <w:bookmarkEnd w:id="0"/>
      <w:r>
        <w:t>2. Руководителям государственных учреждений здравоохранения Московской области (далее - Учреждения):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2.1. Обеспечить неукоснительное выполнение </w:t>
      </w:r>
      <w:hyperlink r:id="rId13" w:history="1">
        <w:r>
          <w:rPr>
            <w:color w:val="0000FF"/>
          </w:rPr>
          <w:t>Требований</w:t>
        </w:r>
      </w:hyperlink>
      <w:r>
        <w:t>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2.2. Организовать обязательное размещение на информационных стендах, стойках, стендах-книжках и официальных сайтах Учреждений в информационно-телекоммуникационной сети "Интернет" информации в соответствии с </w:t>
      </w:r>
      <w:hyperlink w:anchor="P32" w:history="1">
        <w:r>
          <w:rPr>
            <w:color w:val="0000FF"/>
          </w:rPr>
          <w:t>приложением</w:t>
        </w:r>
      </w:hyperlink>
      <w:r>
        <w:t xml:space="preserve"> к настоящему приказу.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2.3. Назначить в Учреждениях лиц, ответственных за ведение и обновление информации, размещаемой на информационных стендах, стойках, стендах-книжках, официальных сайтах Учреждений в информационно-телекоммуникационной сети "Интернет".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lastRenderedPageBreak/>
        <w:t>2.4. Обеспечить своевременное обновление информации, размещаемой на информационных стендах, стойках, стендах-книжках, официальных сайтах Учреждений в информационно-телекоммуникационной сети "Интернет".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3. Начальникам Управлений координации деятельности медицинских и фармацевтических организаций Министерства здравоохранения Московской области взять под личный контроль исполнение </w:t>
      </w:r>
      <w:hyperlink w:anchor="P11" w:history="1">
        <w:r>
          <w:rPr>
            <w:color w:val="0000FF"/>
          </w:rPr>
          <w:t>пункта 2</w:t>
        </w:r>
      </w:hyperlink>
      <w:r>
        <w:t xml:space="preserve"> настоящего приказа.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4. Контроль за исполнением настоящего приказа возложить на первого заместителя Министра здравоохранения Московской области </w:t>
      </w:r>
      <w:proofErr w:type="spellStart"/>
      <w:r>
        <w:t>Д.С.Маркова</w:t>
      </w:r>
      <w:proofErr w:type="spellEnd"/>
      <w:r>
        <w:t>.</w:t>
      </w: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jc w:val="right"/>
      </w:pPr>
      <w:r>
        <w:t>Министр здравоохранения</w:t>
      </w:r>
    </w:p>
    <w:p w:rsidR="00B83129" w:rsidRDefault="00B83129">
      <w:pPr>
        <w:pStyle w:val="ConsPlusNormal"/>
        <w:jc w:val="right"/>
      </w:pPr>
      <w:r>
        <w:t>Московской области</w:t>
      </w:r>
    </w:p>
    <w:p w:rsidR="00B83129" w:rsidRDefault="00B83129">
      <w:pPr>
        <w:pStyle w:val="ConsPlusNormal"/>
        <w:jc w:val="right"/>
      </w:pPr>
      <w:r>
        <w:t>Н.В.СУСЛОНОВА</w:t>
      </w: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jc w:val="right"/>
        <w:outlineLvl w:val="0"/>
      </w:pPr>
      <w:r>
        <w:t>Приложение</w:t>
      </w:r>
    </w:p>
    <w:p w:rsidR="00B83129" w:rsidRDefault="00B83129">
      <w:pPr>
        <w:pStyle w:val="ConsPlusNormal"/>
        <w:jc w:val="right"/>
      </w:pPr>
      <w:r>
        <w:t>к приказу Министерства здравоохранения</w:t>
      </w:r>
    </w:p>
    <w:p w:rsidR="00B83129" w:rsidRDefault="00B83129">
      <w:pPr>
        <w:pStyle w:val="ConsPlusNormal"/>
        <w:jc w:val="right"/>
      </w:pPr>
      <w:r>
        <w:t>Московской области</w:t>
      </w:r>
    </w:p>
    <w:p w:rsidR="00B83129" w:rsidRDefault="00B83129">
      <w:pPr>
        <w:pStyle w:val="ConsPlusNormal"/>
        <w:jc w:val="right"/>
      </w:pPr>
      <w:r>
        <w:t>от 15 апреля 2016 г. N 820</w:t>
      </w: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jc w:val="center"/>
      </w:pPr>
      <w:bookmarkStart w:id="1" w:name="P32"/>
      <w:bookmarkEnd w:id="1"/>
      <w:r>
        <w:t>ПЕРЕЧЕНЬ</w:t>
      </w:r>
    </w:p>
    <w:p w:rsidR="00B83129" w:rsidRDefault="00B83129">
      <w:pPr>
        <w:pStyle w:val="ConsPlusNormal"/>
        <w:jc w:val="center"/>
      </w:pPr>
      <w:r>
        <w:t>МАТЕРИАЛОВ ДЛЯ ИНФОРМИРОВАНИЯ ГРАЖДАН</w:t>
      </w: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  <w:r>
        <w:t>Государственные учреждения здравоохранения Московской области (далее - Учреждения) размещают информацию в доступной, наглядной, понятной форме, в том числе в форме открытых данных, при этом обеспечиваются открытость, актуальность, полнота, достоверность информации, простота и понятность восприятия информации, наличие карты официального сайта для удобства навигации по сайту, работоспособного поиска по сайту, версии для слабовидящих, отсутствие ошибок, а также другие возможности для удобной работы пользователей сайта.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Информация, размещенная на информационных стендах, стойках, стендах-книжках и официальных сайтах Учреждений в информационно-телекоммуникационной сети "Интернет" должна быть доступна неограниченному кругу лиц в течение всего рабочего времени Учреждения.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Информационные стенды, стойки, стенды-книжки располагаются в доступном для посетителей месте и оформляются таким образом, чтобы можно было свободно ознакомиться с размещенной на них информацией.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На официальном сайте в информационно-телекоммуникационной сети "Интернет" и на информационных стендах, стойках, стендах-книжках Учреждений в обязательном порядке размещается следующая информация: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1. Полное наименование Учреждения, место его нахождения, включая обособленные структурные подразделения (при их наличии), почтовый адрес, схема проезда.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2. Дата государственной регистрации, сведения об учредителе (учредителях).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3. Режим и график работы.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4. Правила внутреннего распорядка для потребителей услуг.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5. Контактные телефоны, номера телефонов справочных служб, адреса электронной почты.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lastRenderedPageBreak/>
        <w:t>6. График приема граждан руководителем Учреждения и иными уполномоченными лицами с указанием телефона, адреса электронной почты.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7. Адреса, контактные телефоны, интернет-сайт, электронная почта, часы работы, телефоны "горячей линии" Министерства здравоохранения Московской области, территориального органа Федеральной службы по надзору в сфере здравоохранения, территориального органа Федеральной службы по надзору в сфере защиты прав потребителей и благополучия человека, Управления координации деятельности медицинских и фармацевтических организаций, Территориального фонда обязательного медицинского страхования Московской области, Министерства социального развития Московской области, филиала ФКУ "Главное бюро медико-социальной экспертизы по Московской области".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8. Информация о страховых медицинских организациях, с которыми заключены договоры на оказание и оплату медицинской помощи по обязательному медицинскому страхованию.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9. Информация о правах и обязанностях граждан в сфере охраны здоровья.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10. Информация о медицинской деятельности Учреждения: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наличии лицензии на осуществление медицинской деятельности (с приложением электронного образа документов);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видах медицинской помощи;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- о возможности получения медицинской помощи в рамках </w:t>
      </w:r>
      <w:hyperlink r:id="rId14" w:history="1">
        <w:r>
          <w:rPr>
            <w:color w:val="0000FF"/>
          </w:rPr>
          <w:t>программы</w:t>
        </w:r>
      </w:hyperlink>
      <w:r>
        <w:t xml:space="preserve">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- о порядке, об объеме и условиях оказания медицинской помощи в соответствии с </w:t>
      </w:r>
      <w:hyperlink r:id="rId15" w:history="1">
        <w:r>
          <w:rPr>
            <w:color w:val="0000FF"/>
          </w:rPr>
          <w:t>программой</w:t>
        </w:r>
      </w:hyperlink>
      <w:r>
        <w:t xml:space="preserve"> государственных гарантий бесплатного оказания гражданам медицинской помощи и территориальной программой государственных гарантий бесплатного оказания гражданам медицинской помощи;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показателях доступности и качества медицинской помощи, установленных в территориальной программе государственных гарантий бесплатного оказания гражданам медицинской помощи на соответствующий год;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сроках, порядке, результатах проводимой диспансеризации населения в медицинской организации, оказывающей первичную медико-санитарную помощь и имеющей прикрепленное население;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правилах записи на первичный прием/консультацию/обследование;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правилах подготовки к диагностическим исследованиям;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правилах и сроках госпитализации;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правилах предоставления платных медицинских услуг;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перечне оказываемых платных медицинских услуг;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ценах (тарифах) на медицинские услуги (с приложением электронного образа документов).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11. Информация о медицинских работниках медицинской организации, включая филиалы (при их наличии):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фамилия, имя, отчество (при наличии) медицинского работника, занимаемая должность;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lastRenderedPageBreak/>
        <w:t>- сведения из документа об образовании (уровень образования, организация, выдавшая документ об образовании, год выдачи, специальность, квалификация);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сведения из сертификата специалиста (специальность, соответствующая занимаемой должности, срок действия);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график работы и часы приема медицинского работника.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12. О вакантных должностях.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13. О </w:t>
      </w:r>
      <w:hyperlink r:id="rId16" w:history="1">
        <w:r>
          <w:rPr>
            <w:color w:val="0000FF"/>
          </w:rPr>
          <w:t>перечне</w:t>
        </w:r>
      </w:hyperlink>
      <w:r>
        <w:t xml:space="preserve"> жизненно необходимых и важнейших лекарственных препаратов для медицинского применения.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14. О </w:t>
      </w:r>
      <w:hyperlink r:id="rId17" w:history="1">
        <w:r>
          <w:rPr>
            <w:color w:val="0000FF"/>
          </w:rPr>
          <w:t>перечне</w:t>
        </w:r>
      </w:hyperlink>
      <w:r>
        <w:t xml:space="preserve"> лекарственных препаратов, предназначенных для обеспечения лиц, больных гемофилией, </w:t>
      </w:r>
      <w:proofErr w:type="spellStart"/>
      <w:r>
        <w:t>муковисцидозом</w:t>
      </w:r>
      <w:proofErr w:type="spellEnd"/>
      <w:r>
        <w:t>, гипофизарным нанизмом, болезнью Гоше, злокачественными новообразованиями лимфоидной, кроветворной и родственных им тканей, рассеянным склерозом, а также лиц после трансплантации органов и (или) тканей.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15. О </w:t>
      </w:r>
      <w:hyperlink r:id="rId18" w:history="1">
        <w:r>
          <w:rPr>
            <w:color w:val="0000FF"/>
          </w:rPr>
          <w:t>перечне</w:t>
        </w:r>
      </w:hyperlink>
      <w:r>
        <w:t xml:space="preserve"> лекарственных препаратов для 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16. О </w:t>
      </w:r>
      <w:hyperlink r:id="rId19" w:history="1">
        <w:r>
          <w:rPr>
            <w:color w:val="0000FF"/>
          </w:rPr>
          <w:t>перечне</w:t>
        </w:r>
      </w:hyperlink>
      <w:r>
        <w:t xml:space="preserve"> лекарственных препаратов, отпускаемых населению в соответствии с </w:t>
      </w:r>
      <w:hyperlink r:id="rId20" w:history="1">
        <w:r>
          <w:rPr>
            <w:color w:val="0000FF"/>
          </w:rPr>
          <w:t>Перечнем</w:t>
        </w:r>
      </w:hyperlink>
      <w:r>
        <w:t xml:space="preserve">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а также в соответствии с </w:t>
      </w:r>
      <w:hyperlink r:id="rId21" w:history="1">
        <w:r>
          <w:rPr>
            <w:color w:val="0000FF"/>
          </w:rPr>
          <w:t>Перечнем</w:t>
        </w:r>
      </w:hyperlink>
      <w:r>
        <w:t xml:space="preserve"> групп населения, при амбулаторном лечении которых лекарственные средства отпускаются по рецептам врачей с пятидесятипроцентной скидкой.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17. Об отзывах потребителей услуг.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18. Информация о внеочередном оказании медицинской помощи отдельным категориям граждан в соответствии с законодательством Российской Федерации (Федеральный </w:t>
      </w:r>
      <w:hyperlink r:id="rId22" w:history="1">
        <w:r>
          <w:rPr>
            <w:color w:val="0000FF"/>
          </w:rPr>
          <w:t>закон</w:t>
        </w:r>
      </w:hyperlink>
      <w:r>
        <w:t xml:space="preserve"> от 12.01.1995 N 5-ФЗ "О ветеранах"; </w:t>
      </w:r>
      <w:hyperlink r:id="rId23" w:history="1">
        <w:r>
          <w:rPr>
            <w:color w:val="0000FF"/>
          </w:rPr>
          <w:t>Закон</w:t>
        </w:r>
      </w:hyperlink>
      <w:r>
        <w:t xml:space="preserve"> Российской Федерации от 15.01.1993 N 4301-1 "О статусе Героев Советского Союза, Героев Российской Федерации и полных кавалеров ордена Славы", </w:t>
      </w:r>
      <w:hyperlink r:id="rId24" w:history="1">
        <w:r>
          <w:rPr>
            <w:color w:val="0000FF"/>
          </w:rPr>
          <w:t>Закон</w:t>
        </w:r>
      </w:hyperlink>
      <w:r>
        <w:t xml:space="preserve"> Российской Федерации от 15.05.1991 N 1244-1 "О социальной защите граждан, подвергшихся воздействию радиации вследствие катастрофы на Чернобыльской АЭС", </w:t>
      </w:r>
      <w:hyperlink r:id="rId25" w:history="1">
        <w:r>
          <w:rPr>
            <w:color w:val="0000FF"/>
          </w:rPr>
          <w:t>Закон</w:t>
        </w:r>
      </w:hyperlink>
      <w:r>
        <w:t xml:space="preserve"> Российской Федерации "О внесении изменений и дополнений в Закон РСФСР "О реабилитации жертв политических репрессий").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19. Информация об адресе, телефоне и часах работы ближайшей медицинской организации (вне зависимости от ведомственной принадлежности и организационно-правовой формы) и дежурной аптеке (аптеках).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20. Информация о порядке оказания медицинской помощи лицам, имеющим право на получение государственной социальной помощи в виде набора социальных услуг и обеспечение необходимыми лекарственными препаратами и медицинскими изделиями: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перечне категорий граждан, имеющих право на получение государственной социальной помощи в виде набора социальных услуг, предоставляемых за счет средств федерального бюджета и бюджета Московской области;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- о перечне документов, предъявляемых гражданами в Учреждение, и необходимых для оформления рецептов на лекарственные препараты, медицинские изделия и специализированные продукты лечебного питания для детей-инвалидов за счет средств федерального бюджета и бюджета Московской области;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lastRenderedPageBreak/>
        <w:t xml:space="preserve">- о </w:t>
      </w:r>
      <w:hyperlink r:id="rId26" w:history="1">
        <w:r>
          <w:rPr>
            <w:color w:val="0000FF"/>
          </w:rPr>
          <w:t>перечне</w:t>
        </w:r>
      </w:hyperlink>
      <w:r>
        <w:t xml:space="preserve"> аптечных организаций, осуществляющих отпуск лекарственных препаратов, медицинских изделий и специализированных продуктов лечебного питания для детей-инвалидов, выписанных гражданам.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21. Заверенная руководителем Учреждения копия перечня платных медицинских услуг с указанием цен в рублях.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22. Сведения о медицинских работниках, участвующих в предоставлении платных медицинских услуг, об уровне их профессионального образования и квалификации; режиме работы медицинской организации, графике работы медицинских работников, участвующих в предоставлении платных медицинских услуг.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23. Информация о местонахождении книги жалоб и предложений, которая представляет собой типовой журнал, пронумерованный и сброшюрованный, а также скрепленный печатью Учреждения и заверенный подписью руководителя Учреждения.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24. На официальном сайте в информационно-телекоммуникационной сети "Интернет" должны размещаться копии: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- </w:t>
      </w:r>
      <w:hyperlink r:id="rId27" w:history="1">
        <w:r>
          <w:rPr>
            <w:color w:val="0000FF"/>
          </w:rPr>
          <w:t>Закона</w:t>
        </w:r>
      </w:hyperlink>
      <w:r>
        <w:t xml:space="preserve"> Российской Федерации от 7 февраля 1992 г. N 2300-1 "О защите прав потребителей";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- Федерального </w:t>
      </w:r>
      <w:hyperlink r:id="rId28" w:history="1">
        <w:r>
          <w:rPr>
            <w:color w:val="0000FF"/>
          </w:rPr>
          <w:t>закона</w:t>
        </w:r>
      </w:hyperlink>
      <w:r>
        <w:t xml:space="preserve"> от 21.11.2011 N 323-ФЗ "Об основах охраны здоровья граждан Российской Федерации";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- Федерального </w:t>
      </w:r>
      <w:hyperlink r:id="rId29" w:history="1">
        <w:r>
          <w:rPr>
            <w:color w:val="0000FF"/>
          </w:rPr>
          <w:t>закона</w:t>
        </w:r>
      </w:hyperlink>
      <w:r>
        <w:t xml:space="preserve"> от 29.11.2010 N 326-ФЗ "Об обязательном медицинском страховании в Российской Федерации";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- Московской областной </w:t>
      </w:r>
      <w:hyperlink r:id="rId30" w:history="1">
        <w:r>
          <w:rPr>
            <w:color w:val="0000FF"/>
          </w:rPr>
          <w:t>программы</w:t>
        </w:r>
      </w:hyperlink>
      <w:r>
        <w:t xml:space="preserve"> государственных гарантий бесплатного оказания гражданам медицинской помощи на текущий год;</w:t>
      </w:r>
    </w:p>
    <w:p w:rsidR="00B83129" w:rsidRDefault="00B8312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8312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83129" w:rsidRDefault="00B83129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83129" w:rsidRDefault="00B83129">
            <w:pPr>
              <w:pStyle w:val="ConsPlusNormal"/>
              <w:jc w:val="both"/>
            </w:pPr>
            <w:r>
              <w:rPr>
                <w:color w:val="392C69"/>
              </w:rPr>
              <w:t>В официальном тексте документа, видимо, допущена опечатка: Постановление Правительства РФ N 186 "Об утверждении Правил оказания медицинской помощи иностранным гражданам на территории Российской Федерации" издано 06.03.2013, а не 06.08.2013.</w:t>
            </w:r>
          </w:p>
        </w:tc>
      </w:tr>
    </w:tbl>
    <w:p w:rsidR="00B83129" w:rsidRDefault="00B83129">
      <w:pPr>
        <w:pStyle w:val="ConsPlusNormal"/>
        <w:spacing w:before="280"/>
        <w:ind w:firstLine="540"/>
        <w:jc w:val="both"/>
      </w:pPr>
      <w:r>
        <w:t xml:space="preserve">-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Российской Федерации от 06.08.2013 N 186 "Об утверждении правил оказания медицинской помощи иностранным гражданам на территории Российской Федерации".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(На информационных стендах, стендах-книжках Учреждений размещается информация о месте нахождения копий указанных документов для ознакомления).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25. Образец заявления о выборе медицинской организации в соответствии с </w:t>
      </w:r>
      <w:hyperlink r:id="rId32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Минздравсоцразвития</w:t>
      </w:r>
      <w:proofErr w:type="spellEnd"/>
      <w:r>
        <w:t xml:space="preserve"> России от 26.04.2012 N 406н "Об утверждении Порядка выбора гражданином медицинской организации при оказании ему медицинской помощи в рамках программы государственных гарантий бесплатного оказания гражданам медицинской помощи" и </w:t>
      </w:r>
      <w:hyperlink r:id="rId33" w:history="1">
        <w:r>
          <w:rPr>
            <w:color w:val="0000FF"/>
          </w:rPr>
          <w:t>приказом</w:t>
        </w:r>
      </w:hyperlink>
      <w:r>
        <w:t xml:space="preserve"> Минздрава России от 21.12.2012 N 1342н "Об утверждении Порядка выбора гражданином медицинской организации (за исключением случаев оказания скорой медицинской помощи) за пределами территории субъекта Российской Федерации, в котором проживает гражданин, при оказании ему медицинской помощи в рамках программы государственных гарантий бесплатного оказания медицинской помощи".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26. Информация о реализуемых в Московской области мероприятиях Государственной </w:t>
      </w:r>
      <w:hyperlink r:id="rId34" w:history="1">
        <w:r>
          <w:rPr>
            <w:color w:val="0000FF"/>
          </w:rPr>
          <w:t>программы</w:t>
        </w:r>
      </w:hyperlink>
      <w:r>
        <w:t xml:space="preserve"> Московской области "Здравоохранение Подмосковья" на 2014-2020 гг.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lastRenderedPageBreak/>
        <w:t>27. На официальном сайте в информационно-телекоммуникационной сети "Интернет" должны размещаться видеоролики, содержащие информацию о здоровом образе жизни, профилактике заболеваний, порядке прохождения диспансеризации и профилактических медицинских осмотров, вакцинации, рекомендованные Министерством здравоохранения Московской области.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В Учреждении указанные видеоролики транслируются с использованием видео аппаратуры, установленной в холлах.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28. Плакаты, содержащие информацию о здоровом образе жизни, профилактике заболеваний, порядке прохождения диспансеризации и профилактических медицинских осмотров, вакцинации, рекомендованные Министерством здравоохранения Московской области.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Плакаты размещаются в рамках.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29. Информация о противодействии терроризму и действиям в условиях чрезвычайной ситуации.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На официальном сайте Учреждений в информационно-телекоммуникационной сети "Интернет" дополнительно размещается следующая информация: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1. Памятка о подготовке к прохождению диспансеризации и профилактических медицинских осмотров.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2. Информированное согласие на прохождение диспансеризации и профилактических медицинских осмотров.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3. Анкета на выявление хронических неинфекционных заболеваний (далее - ХНИЗ), факторов риска их развития, риска потребления алкоголя, наркотических средств и психотропных веществ без назначения врача для граждан до 75 лет.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4. Анкета на выявление ХНИЗ, факторов риска их развития, риска потребления алкоголя, наркотических средств и психотропных веществ без назначения врача для граждан в возрасте 75 лет и старше.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5. </w:t>
      </w:r>
      <w:hyperlink r:id="rId35" w:history="1">
        <w:r>
          <w:rPr>
            <w:color w:val="0000FF"/>
          </w:rPr>
          <w:t>Приказ</w:t>
        </w:r>
      </w:hyperlink>
      <w:r>
        <w:t xml:space="preserve"> Министерства здравоохранения Российской Федерации от 03.02.2015 N 36ан "Об утверждении порядка проведения диспансеризации определенных групп взрослого населения".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6. </w:t>
      </w:r>
      <w:hyperlink r:id="rId36" w:history="1">
        <w:r>
          <w:rPr>
            <w:color w:val="0000FF"/>
          </w:rPr>
          <w:t>Приказ</w:t>
        </w:r>
      </w:hyperlink>
      <w:r>
        <w:t xml:space="preserve"> Министерства здравоохранения Российской Федерации от 06.12.2012 N 1011н "Об утверждении Порядка проведения профилактического медицинского осмотра".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7. </w:t>
      </w:r>
      <w:hyperlink r:id="rId37" w:history="1">
        <w:r>
          <w:rPr>
            <w:color w:val="0000FF"/>
          </w:rPr>
          <w:t>Приказ</w:t>
        </w:r>
      </w:hyperlink>
      <w:r>
        <w:t xml:space="preserve"> Министерства здравоохранения Российской Федерации от 21.12.2012 N 1346н "О Порядке прохождения несовершеннолетними медицинских осмотров, в том числе при поступлении в образовательные учреждения и в период обучения в них".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 xml:space="preserve">8. В регистратуре, у дежурного администратора, в холлах Учреждений должны в свободном доступе находиться листовки, </w:t>
      </w:r>
      <w:proofErr w:type="spellStart"/>
      <w:r>
        <w:t>лифлеты</w:t>
      </w:r>
      <w:proofErr w:type="spellEnd"/>
      <w:r>
        <w:t>, буклеты, брошюры, содержащие информацию о здоровом образе жизни, профилактике заболеваний, порядке прохождения диспансеризации и профилактических медицинских осмотров, вакцинации, рекомендованные Министерством здравоохранения Московской области.</w:t>
      </w:r>
    </w:p>
    <w:p w:rsidR="00B83129" w:rsidRDefault="00B83129">
      <w:pPr>
        <w:pStyle w:val="ConsPlusNormal"/>
        <w:spacing w:before="220"/>
        <w:ind w:firstLine="540"/>
        <w:jc w:val="both"/>
      </w:pPr>
      <w:r>
        <w:t>Любая информация, не входящая в настоящий Перечень, может размещаться на информационных стендах, стойках, стендах-книжках и официальных сайтах Учреждений в информационно-телекоммуникационной сети "Интернет" по согласованию с Министерством здравоохранения Московской области.</w:t>
      </w: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ind w:firstLine="540"/>
        <w:jc w:val="both"/>
      </w:pPr>
    </w:p>
    <w:p w:rsidR="00B83129" w:rsidRDefault="00B8312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879D8" w:rsidRDefault="00B879D8">
      <w:bookmarkStart w:id="2" w:name="_GoBack"/>
      <w:bookmarkEnd w:id="2"/>
    </w:p>
    <w:sectPr w:rsidR="00B879D8" w:rsidSect="003A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29"/>
    <w:rsid w:val="00B83129"/>
    <w:rsid w:val="00B8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E4EEF-D0BB-4B60-AD7C-9A7257C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831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8312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8312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7ECE5B2C62C1178C603021036EB1447116EAF5DF195B8E1BB254F0FA2975B8ABD430C90169D2A633F4A4D1A06rFG1I" TargetMode="External"/><Relationship Id="rId13" Type="http://schemas.openxmlformats.org/officeDocument/2006/relationships/hyperlink" Target="consultantplus://offline/ref=37ECE5B2C62C1178C6031D0F30EB14471668A25CF89AE5EBB37C430DA598049DA80A589D169F31623C001E5E52F58D1A68EB3BF106B55Dr9GCI" TargetMode="External"/><Relationship Id="rId18" Type="http://schemas.openxmlformats.org/officeDocument/2006/relationships/hyperlink" Target="consultantplus://offline/ref=37ECE5B2C62C1178C6031D0F30EB1447176EA35EF09AE5EBB37C430DA598049DA80A589D149A36623C001E5E52F58D1A68EB3BF106B55Dr9GCI" TargetMode="External"/><Relationship Id="rId26" Type="http://schemas.openxmlformats.org/officeDocument/2006/relationships/hyperlink" Target="consultantplus://offline/ref=37ECE5B2C62C1178C6031D0F30EB14471868AF5DF59AE5EBB37C430DA598049DA80A589D179D3C633C001E5E52F58D1A68EB3BF106B55Dr9GCI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37ECE5B2C62C1178C6031D0F30EB14471960A75CFAC7EFE3EA70410AAAC7139AE106599D119E366863050B4F0AF88F0676E32DED04B4r5G5I" TargetMode="External"/><Relationship Id="rId34" Type="http://schemas.openxmlformats.org/officeDocument/2006/relationships/hyperlink" Target="consultantplus://offline/ref=37ECE5B2C62C1178C6031D0F30EB14471868A455F39AE5EBB37C430DA598049DA80A589D169F35663C001E5E52F58D1A68EB3BF106B55Dr9GCI" TargetMode="External"/><Relationship Id="rId7" Type="http://schemas.openxmlformats.org/officeDocument/2006/relationships/hyperlink" Target="consultantplus://offline/ref=37ECE5B2C62C1178C6031D0F30EB14471869A75FF39AE5EBB37C430DA598048FA852549D1481346B29564F1Br0GEI" TargetMode="External"/><Relationship Id="rId12" Type="http://schemas.openxmlformats.org/officeDocument/2006/relationships/hyperlink" Target="consultantplus://offline/ref=37ECE5B2C62C1178C6031D0F30EB14471668A25CF89AE5EBB37C430DA598049DA80A589D169F31623C001E5E52F58D1A68EB3BF106B55Dr9GCI" TargetMode="External"/><Relationship Id="rId17" Type="http://schemas.openxmlformats.org/officeDocument/2006/relationships/hyperlink" Target="consultantplus://offline/ref=37ECE5B2C62C1178C6031D0F30EB1447176EA35EF09AE5EBB37C430DA598049DA80A589D129F336A3C001E5E52F58D1A68EB3BF106B55Dr9GCI" TargetMode="External"/><Relationship Id="rId25" Type="http://schemas.openxmlformats.org/officeDocument/2006/relationships/hyperlink" Target="consultantplus://offline/ref=37ECE5B2C62C1178C603021036EB14471460A358F39AE5EBB37C430DA598048FA852549D1481346B29564F1Br0GEI" TargetMode="External"/><Relationship Id="rId33" Type="http://schemas.openxmlformats.org/officeDocument/2006/relationships/hyperlink" Target="consultantplus://offline/ref=37ECE5B2C62C1178C6031D0F30EB14471568A45EF79AE5EBB37C430DA598048FA852549D1481346B29564F1Br0GEI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7ECE5B2C62C1178C6031D0F30EB1447176EA35EF09AE5EBB37C430DA598049DA80A589D169F35613C001E5E52F58D1A68EB3BF106B55Dr9GCI" TargetMode="External"/><Relationship Id="rId20" Type="http://schemas.openxmlformats.org/officeDocument/2006/relationships/hyperlink" Target="consultantplus://offline/ref=37ECE5B2C62C1178C6031D0F30EB14471960A75CFAC7EFE3EA70410AAAC7139AE106599D169B346863050B4F0AF88F0676E32DED04B4r5G5I" TargetMode="External"/><Relationship Id="rId29" Type="http://schemas.openxmlformats.org/officeDocument/2006/relationships/hyperlink" Target="consultantplus://offline/ref=37ECE5B2C62C1178C6031D0F30EB1447176BA35EF99AE5EBB37C430DA598048FA852549D1481346B29564F1Br0GE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7ECE5B2C62C1178C6031D0F30EB1447176BA35EF99AE5EBB37C430DA598048FA852549D1481346B29564F1Br0GEI" TargetMode="External"/><Relationship Id="rId11" Type="http://schemas.openxmlformats.org/officeDocument/2006/relationships/hyperlink" Target="consultantplus://offline/ref=37ECE5B2C62C1178C6031D0F30EB14471668A25CF89AE5EBB37C430DA598048FA852549D1481346B29564F1Br0GEI" TargetMode="External"/><Relationship Id="rId24" Type="http://schemas.openxmlformats.org/officeDocument/2006/relationships/hyperlink" Target="consultantplus://offline/ref=37ECE5B2C62C1178C603021036EB14471269A754F397B8E1BB254F0FA2975B8ABD430C90169D2A633F4A4D1A06rFG1I" TargetMode="External"/><Relationship Id="rId32" Type="http://schemas.openxmlformats.org/officeDocument/2006/relationships/hyperlink" Target="consultantplus://offline/ref=37ECE5B2C62C1178C6031D0F30EB1447146FAE59F49AE5EBB37C430DA598048FA852549D1481346B29564F1Br0GEI" TargetMode="External"/><Relationship Id="rId37" Type="http://schemas.openxmlformats.org/officeDocument/2006/relationships/hyperlink" Target="consultantplus://offline/ref=37ECE5B2C62C1178C6031D0F30EB14471568A05BF89AE5EBB37C430DA598048FA852549D1481346B29564F1Br0GEI" TargetMode="External"/><Relationship Id="rId5" Type="http://schemas.openxmlformats.org/officeDocument/2006/relationships/hyperlink" Target="consultantplus://offline/ref=37ECE5B2C62C1178C603021036EB14471269A754F594B8E1BB254F0FA2975B8ABD430C90169D2A633F4A4D1A06rFG1I" TargetMode="External"/><Relationship Id="rId15" Type="http://schemas.openxmlformats.org/officeDocument/2006/relationships/hyperlink" Target="consultantplus://offline/ref=37ECE5B2C62C1178C6031D0F30EB1447176AA35FF89AE5EBB37C430DA598049DA80A589D169F35623C001E5E52F58D1A68EB3BF106B55Dr9GCI" TargetMode="External"/><Relationship Id="rId23" Type="http://schemas.openxmlformats.org/officeDocument/2006/relationships/hyperlink" Target="consultantplus://offline/ref=37ECE5B2C62C1178C603021036EB1447116DAF55F695B8E1BB254F0FA2975B8ABD430C90169D2A633F4A4D1A06rFG1I" TargetMode="External"/><Relationship Id="rId28" Type="http://schemas.openxmlformats.org/officeDocument/2006/relationships/hyperlink" Target="consultantplus://offline/ref=37ECE5B2C62C1178C6031D0F30EB14471869A75FF39AE5EBB37C430DA598048FA852549D1481346B29564F1Br0GEI" TargetMode="External"/><Relationship Id="rId36" Type="http://schemas.openxmlformats.org/officeDocument/2006/relationships/hyperlink" Target="consultantplus://offline/ref=37ECE5B2C62C1178C6031D0F30EB14471569A45BF19AE5EBB37C430DA598048FA852549D1481346B29564F1Br0GEI" TargetMode="External"/><Relationship Id="rId10" Type="http://schemas.openxmlformats.org/officeDocument/2006/relationships/hyperlink" Target="consultantplus://offline/ref=37ECE5B2C62C1178C6031D0F30EB1447176AA35FF89AE5EBB37C430DA598048FA852549D1481346B29564F1Br0GEI" TargetMode="External"/><Relationship Id="rId19" Type="http://schemas.openxmlformats.org/officeDocument/2006/relationships/hyperlink" Target="consultantplus://offline/ref=37ECE5B2C62C1178C6031D0F30EB1447176AA35FF89AE5EBB37C430DA598049DA80A589D169731653C001E5E52F58D1A68EB3BF106B55Dr9GCI" TargetMode="External"/><Relationship Id="rId31" Type="http://schemas.openxmlformats.org/officeDocument/2006/relationships/hyperlink" Target="consultantplus://offline/ref=37ECE5B2C62C1178C6031D0F30EB14471568A65CF59AE5EBB37C430DA598048FA852549D1481346B29564F1Br0GE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37ECE5B2C62C1178C6031D0F30EB14471461A254F69AE5EBB37C430DA598048FA852549D1481346B29564F1Br0GEI" TargetMode="External"/><Relationship Id="rId14" Type="http://schemas.openxmlformats.org/officeDocument/2006/relationships/hyperlink" Target="consultantplus://offline/ref=37ECE5B2C62C1178C6031D0F30EB1447176AA35FF89AE5EBB37C430DA598049DA80A589D169F35623C001E5E52F58D1A68EB3BF106B55Dr9GCI" TargetMode="External"/><Relationship Id="rId22" Type="http://schemas.openxmlformats.org/officeDocument/2006/relationships/hyperlink" Target="consultantplus://offline/ref=37ECE5B2C62C1178C603021036EB14471269A755F397B8E1BB254F0FA2975B8ABD430C90169D2A633F4A4D1A06rFG1I" TargetMode="External"/><Relationship Id="rId27" Type="http://schemas.openxmlformats.org/officeDocument/2006/relationships/hyperlink" Target="consultantplus://offline/ref=37ECE5B2C62C1178C603021036EB14471269A754F594B8E1BB254F0FA2975B8ABD430C90169D2A633F4A4D1A06rFG1I" TargetMode="External"/><Relationship Id="rId30" Type="http://schemas.openxmlformats.org/officeDocument/2006/relationships/hyperlink" Target="consultantplus://offline/ref=37ECE5B2C62C1178C6031D0F30EB1447176AA35FF89AE5EBB37C430DA598049DA80A589D169F35623C001E5E52F58D1A68EB3BF106B55Dr9GCI" TargetMode="External"/><Relationship Id="rId35" Type="http://schemas.openxmlformats.org/officeDocument/2006/relationships/hyperlink" Target="consultantplus://offline/ref=37ECE5B2C62C1178C6031D0F30EB1447176BA15DF69AE5EBB37C430DA598048FA852549D1481346B29564F1Br0GE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</dc:creator>
  <cp:keywords/>
  <dc:description/>
  <cp:lastModifiedBy>ayb</cp:lastModifiedBy>
  <cp:revision>1</cp:revision>
  <dcterms:created xsi:type="dcterms:W3CDTF">2019-08-02T08:06:00Z</dcterms:created>
  <dcterms:modified xsi:type="dcterms:W3CDTF">2019-08-02T08:08:00Z</dcterms:modified>
</cp:coreProperties>
</file>