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er+xml" PartName="/word/footer6.xml"/>
  <Override ContentType="application/vnd.openxmlformats-officedocument.wordprocessingml.footer+xml" PartName="/word/footer7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Пояснительная записка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Этап 1. Описание архитектуры системы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«Умная трость для незрячих с GPS-трекингом и уведомлениями в Telegram»</w:t>
      </w:r>
    </w:p>
    <w:p>
      <w:pPr>
        <w:pBdr>
          <w:bottom w:val="single" w:color="808080" w:sz="6" w:space="6"/>
        </w:pBdr>
        <w:spacing w:after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Исполнители: Рзаев А.М., Эннс Е.В.</w:t>
      </w:r>
    </w:p>
    <w:p>
      <w:pPr>
        <w:pStyle w:val="Heading1"/>
        <w:keepNext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1. Общие положения</w:t>
      </w: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1.1. Назначение документа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Документ описывает архитектуру системы «Умная трость» на этапе проектирования (этап 1 по разделу 5 технического задания): состав аппаратных модулей, способы и интерфейсы их соединения, схему питания и структуру программного обеспечения. Документ является основанием для этапов разработки прошивки, серверной части и сборки прототипа.</w:t>
      </w: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1.2. Основные проектные решения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Центральный узел</w:t>
      </w:r>
      <w:r>
        <w:rPr>
          <w:rFonts w:ascii="Times New Roman" w:cs="Times New Roman" w:eastAsia="Times New Roman" w:hAnsi="Times New Roman"/>
        </w:rPr>
        <w:t xml:space="preserve"> — микроконтроллер ESP32 (двухъядерный, со встроенным Wi-Fi). Задачи реального времени (датчик препятствий, вибросигнал, кнопка SOS) выполняются на одном ядре, сетевой обмен — на другом, поэтому передача данных не задерживает вибрацию.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Два канала связи:</w:t>
      </w:r>
      <w:r>
        <w:rPr>
          <w:rFonts w:ascii="Times New Roman" w:cs="Times New Roman" w:eastAsia="Times New Roman" w:hAnsi="Times New Roman"/>
        </w:rPr>
        <w:t xml:space="preserve"> Wi-Fi — основной, GSM/GPRS (SIM800L) — резервный, для работы вне зоны Wi-Fi.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Устройство не обращается к Telegram напрямую.</w:t>
      </w:r>
      <w:r>
        <w:rPr>
          <w:rFonts w:ascii="Times New Roman" w:cs="Times New Roman" w:eastAsia="Times New Roman" w:hAnsi="Times New Roman"/>
        </w:rPr>
        <w:t xml:space="preserve"> Оно отправляет JSON на собственный сервер на Python, а сервер взаимодействует с Telegram Bot API. Причины: модуль SIM800L плохо справляется с современным HTTPS/TLS; команде /where нужно доставить запрос на устройство; нужны хранение истории и правила тревог. Для сопровождающего это не меняет ничего — он общается только с ботом.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Питание</w:t>
      </w:r>
      <w:r>
        <w:rPr>
          <w:rFonts w:ascii="Times New Roman" w:cs="Times New Roman" w:eastAsia="Times New Roman" w:hAnsi="Times New Roman"/>
        </w:rPr>
        <w:t xml:space="preserve"> — один Li-ion аккумулятор 18650 с модулем заряда TP4056. Для ESP32, датчика и вибромотора напряжение повышается до 5 В; SIM800L питается напрямую от аккумулятора, так как его импульсы тока (до 2 А) не должны проходить через слабый стабилизатор.</w:t>
      </w:r>
    </w:p>
    <w:p>
      <w:pPr>
        <w:pStyle w:val="Heading1"/>
        <w:keepNext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2. Общая структура системы</w:t>
      </w:r>
    </w:p>
    <w:p>
      <w:pPr>
        <w:keepNext/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Система состоит из трёх частей: </w:t>
      </w:r>
      <w:r>
        <w:rPr>
          <w:rFonts w:ascii="Times New Roman" w:cs="Times New Roman" w:eastAsia="Times New Roman" w:hAnsi="Times New Roman"/>
          <w:b/>
          <w:bCs/>
        </w:rPr>
        <w:t xml:space="preserve">устройства на трости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Times New Roman" w:cs="Times New Roman" w:eastAsia="Times New Roman" w:hAnsi="Times New Roman"/>
          <w:b/>
          <w:bCs/>
        </w:rPr>
        <w:t xml:space="preserve">серверной части</w:t>
      </w:r>
      <w:r>
        <w:rPr>
          <w:rFonts w:ascii="Times New Roman" w:cs="Times New Roman" w:eastAsia="Times New Roman" w:hAnsi="Times New Roman"/>
        </w:rPr>
        <w:t xml:space="preserve"> и </w:t>
      </w:r>
      <w:r>
        <w:rPr>
          <w:rFonts w:ascii="Times New Roman" w:cs="Times New Roman" w:eastAsia="Times New Roman" w:hAnsi="Times New Roman"/>
          <w:b/>
          <w:bCs/>
        </w:rPr>
        <w:t xml:space="preserve">клиента сопровождающего</w:t>
      </w:r>
      <w:r>
        <w:rPr>
          <w:rFonts w:ascii="Times New Roman" w:cs="Times New Roman" w:eastAsia="Times New Roman" w:hAnsi="Times New Roman"/>
        </w:rPr>
        <w:t xml:space="preserve"> (приложение Telegram на смартфоне). Общая структурная схема показана на рис. 1.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943600" cy="2590800"/>
            <wp:effectExtent t="0" r="0" b="0" l="0"/>
            <wp:docPr id="1" name="fig1" descr="fig1" title="fig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1 — Общая структурная схема системы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Данные в системе движутся по четырём направлениям: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</w:rPr>
        <w:t xml:space="preserve">устройство → сервер: телеметрия (координаты, заряд, уровень сигнала) и события (SOS, неподвижность, низкий заряд, потеря GPS) в формате JSON по HTTP(S) через Wi-Fi или GPRS;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</w:rPr>
        <w:t xml:space="preserve">сервер → устройство: подтверждение приёма и команды (например, «определить положение немедленно» в ответ на /where);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</w:rPr>
        <w:t xml:space="preserve">сервер ↔ Telegram Bot API: отправка уведомлений и точки на карте, получение команд бота по HTTPS;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</w:rPr>
        <w:t xml:space="preserve">Telegram ↔ сопровождающий: стандартные push-уведомления и сообщения мессенджера.</w:t>
      </w:r>
    </w:p>
    <w:p>
      <w:pPr>
        <w:spacing w:after="60" w:line="30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Пользователь (незрячий человек) взаимодействует только с устройством: получает вибросигнал о препятствии и подаёт сигнал SOS длительным нажатием кнопки.</w:t>
      </w:r>
    </w:p>
    <w:p>
      <w:pPr>
        <w:pStyle w:val="Heading1"/>
        <w:keepNext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3. Аппаратная архитектура</w:t>
      </w: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3.1. Состав модулей</w:t>
      </w:r>
    </w:p>
    <w:p>
      <w:pPr>
        <w:keepNext/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Состав соответствует разделу 2.4 технического задания. Для каждого модуля указаны напряжение питания и способ подключения к ESP32.</w:t>
      </w:r>
    </w:p>
    <w:p>
      <w:pPr>
        <w:keepNext/>
        <w:spacing w:after="80" w:before="120"/>
        <w:jc w:val="lef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Таблица 1 — Аппаратные модули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50"/>
        <w:gridCol w:w="1500"/>
        <w:gridCol w:w="2000"/>
        <w:gridCol w:w="2005"/>
      </w:tblGrid>
      <w:tr>
        <w:trPr>
          <w:cantSplit/>
          <w:tblHeader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9E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Модуль</w:t>
            </w:r>
          </w:p>
        </w:tc>
        <w:tc>
          <w:tcPr>
            <w:tcW w:type="dxa" w:w="1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9E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9E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Питание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9E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Интерфейс с ESP32</w:t>
            </w:r>
          </w:p>
        </w:tc>
        <w:tc>
          <w:tcPr>
            <w:tcW w:type="dxa" w:w="20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9E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Микроконтроллер</w:t>
            </w:r>
          </w:p>
        </w:tc>
        <w:tc>
          <w:tcPr>
            <w:tcW w:type="dxa" w:w="1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ESP32 DevKit (WROOM-32)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 В (VIN), логика 3,3 В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20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Обработка данных, связь по Wi-Fi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Датчик препятствий</w:t>
            </w:r>
          </w:p>
        </w:tc>
        <w:tc>
          <w:tcPr>
            <w:tcW w:type="dxa" w:w="1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HC-SR04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 В, ≈15 мА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 линии GPIO (TRIG, ECHO)</w:t>
            </w:r>
          </w:p>
        </w:tc>
        <w:tc>
          <w:tcPr>
            <w:tcW w:type="dxa" w:w="20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Измерение расстояния 20 см … 3–4 м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Вибромотор</w:t>
            </w:r>
          </w:p>
        </w:tc>
        <w:tc>
          <w:tcPr>
            <w:tcW w:type="dxa" w:w="1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Монетный/цилиндрический, 3 В + ключ на NPN-транзисторе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 В, ≤80 мА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GPIO с ШИМ</w:t>
            </w:r>
          </w:p>
        </w:tc>
        <w:tc>
          <w:tcPr>
            <w:tcW w:type="dxa" w:w="20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Тактильное оповещение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GPS-модуль</w:t>
            </w:r>
          </w:p>
        </w:tc>
        <w:tc>
          <w:tcPr>
            <w:tcW w:type="dxa" w:w="1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NEO-6M (плата GY-GPS6MV2)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3,3 В, ≈45 мА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UART2, 9600 бод</w:t>
            </w:r>
          </w:p>
        </w:tc>
        <w:tc>
          <w:tcPr>
            <w:tcW w:type="dxa" w:w="20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Определение координат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GSM-модуль</w:t>
            </w:r>
          </w:p>
        </w:tc>
        <w:tc>
          <w:tcPr>
            <w:tcW w:type="dxa" w:w="1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SIM800L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VBAT 3,4–4,4 В от АКБ, пик до 2 А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UART1, 115200 бод + линия сброса</w:t>
            </w:r>
          </w:p>
        </w:tc>
        <w:tc>
          <w:tcPr>
            <w:tcW w:type="dxa" w:w="20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Резервный канал связи (GPRS)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Кнопка SOS</w:t>
            </w:r>
          </w:p>
        </w:tc>
        <w:tc>
          <w:tcPr>
            <w:tcW w:type="dxa" w:w="1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Тактовая кнопка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GPIO со встроенной подтяжкой</w:t>
            </w:r>
          </w:p>
        </w:tc>
        <w:tc>
          <w:tcPr>
            <w:tcW w:type="dxa" w:w="20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Экстренный вызов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Индикатор</w:t>
            </w:r>
          </w:p>
        </w:tc>
        <w:tc>
          <w:tcPr>
            <w:tcW w:type="dxa" w:w="1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Светодиод + резистор 330 Ом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GPIO</w:t>
            </w:r>
          </w:p>
        </w:tc>
        <w:tc>
          <w:tcPr>
            <w:tcW w:type="dxa" w:w="20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Состояние и заряд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Аккумулятор</w:t>
            </w:r>
          </w:p>
        </w:tc>
        <w:tc>
          <w:tcPr>
            <w:tcW w:type="dxa" w:w="1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Li-ion 18650, 3,7 В, 3400 мА·ч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20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Автономное питание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Зарядка и защита</w:t>
            </w:r>
          </w:p>
        </w:tc>
        <w:tc>
          <w:tcPr>
            <w:tcW w:type="dxa" w:w="1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Модуль TP4056 с защитой (DW01 + FS8205)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USB 5 В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20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Заряд, защита от КЗ и переразряда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Повышающий преобразователь</w:t>
            </w:r>
          </w:p>
        </w:tc>
        <w:tc>
          <w:tcPr>
            <w:tcW w:type="dxa" w:w="1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MT3608 (настроен на 5,0 В)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вход 3,0–4,2 В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20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Шина +5 В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 Структурная схема подключения модулей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Схема подключения всех модулей к ESP32 с указанием интерфейсов, номеров выводов и уровней напряжения приведена на рис. 2 (следующая страница). Цветом выделены типы линий: UART, цифровые линии GPIO, аналоговый вход, питание и радиоканалы.</w:t>
      </w:r>
    </w:p>
    <w:p>
      <w:pPr>
        <w:sectPr>
          <w:footerReference w:type="default" r:id="rId7"/>
          <w:pgSz w:w="11906" w:h="16838" w:orient="portrait"/>
          <w:pgMar w:top="1134" w:right="850" w:bottom="1134" w:left="1701" w:header="708" w:footer="600" w:gutter="0"/>
          <w:pgNumType/>
          <w:docGrid w:linePitch="360"/>
        </w:sectPr>
      </w:pPr>
    </w:p>
    <w:p>
      <w:pPr>
        <w:keepNext/>
        <w:spacing w:after="0" w:before="120"/>
        <w:jc w:val="center"/>
      </w:pPr>
      <w:r>
        <w:drawing>
          <wp:inline distT="0" distB="0" distL="0" distR="0">
            <wp:extent cx="9258300" cy="6096000"/>
            <wp:effectExtent t="0" r="0" b="0" l="0"/>
            <wp:docPr id="1" name="fig2" descr="fig2" title="fig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830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2 — Структурная схема подключения модулей к ESP32 (интерфейсы, выводы, уровни напряжения)</w:t>
      </w:r>
    </w:p>
    <w:p>
      <w:pPr>
        <w:sectPr>
          <w:footerReference w:type="default" r:id="rId8"/>
          <w:pgSz w:w="16838" w:h="11906" w:orient="landscape"/>
          <w:pgMar w:top="680" w:right="850" w:bottom="737" w:left="1134" w:header="708" w:footer="350" w:gutter="0"/>
          <w:pgNumType/>
          <w:docGrid w:linePitch="360"/>
        </w:sectPr>
      </w:pP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3.3. Таблица соединений</w:t>
      </w:r>
    </w:p>
    <w:p>
      <w:pPr>
        <w:keepNext/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Распиновка выбрана так, чтобы не использовать «загрузочные» (strapping) выводы ESP32 (GPIO0, 2, 5, 12, 15) и не задействовать каналы АЦП2, которые недоступны при работе Wi-Fi. Для измерения напряжения аккумулятора применён вход GPIO35 (АЦП1).</w:t>
      </w:r>
    </w:p>
    <w:p>
      <w:pPr>
        <w:keepNext/>
        <w:spacing w:after="80" w:before="120"/>
        <w:jc w:val="lef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Таблица 2 — Соединения модулей с ESP32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1700"/>
        <w:gridCol w:w="3555"/>
      </w:tblGrid>
      <w:tr>
        <w:trPr>
          <w:cantSplit/>
          <w:tblHeader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9E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Сигнал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9E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Вывод ESP32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9E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Тип</w:t>
            </w:r>
          </w:p>
        </w:tc>
        <w:tc>
          <w:tcPr>
            <w:tcW w:type="dxa" w:w="3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9E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Примечание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GPS TX → ESP32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GPIO16 (RX2)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UART2, 9600 бод</w:t>
            </w:r>
          </w:p>
        </w:tc>
        <w:tc>
          <w:tcPr>
            <w:tcW w:type="dxa" w:w="3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Поток NMEA-предложений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ESP32 → GPS RX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GPIO17 (TX2)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UART2</w:t>
            </w:r>
          </w:p>
        </w:tc>
        <w:tc>
          <w:tcPr>
            <w:tcW w:type="dxa" w:w="3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Настройка модуля (режим энергосбережения)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GPS VCC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3V3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питание 3,3 В</w:t>
            </w:r>
          </w:p>
        </w:tc>
        <w:tc>
          <w:tcPr>
            <w:tcW w:type="dxa" w:w="3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От стабилизатора платы ESP32, ≈45 мА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SIM800L TXD → ESP32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GPIO32 (RX1)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UART1, 115200 бод</w:t>
            </w:r>
          </w:p>
        </w:tc>
        <w:tc>
          <w:tcPr>
            <w:tcW w:type="dxa" w:w="3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Логика SIM800L 2,8 В читается входом ESP32 напрямую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ESP32 → SIM800L RXD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GPIO33 (TX1)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UART1</w:t>
            </w:r>
          </w:p>
        </w:tc>
        <w:tc>
          <w:tcPr>
            <w:tcW w:type="dxa" w:w="3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Через делитель 1 кОм / 5,6 кОм (3,3 В → 2,8 В)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ESP32 → SIM800L RST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GPIO4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цифровой выход</w:t>
            </w:r>
          </w:p>
        </w:tc>
        <w:tc>
          <w:tcPr>
            <w:tcW w:type="dxa" w:w="3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Сброс модема при отсутствии ответа на AT-команды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ESP32 → HC-SR04 TRIG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GPIO25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цифровой выход</w:t>
            </w:r>
          </w:p>
        </w:tc>
        <w:tc>
          <w:tcPr>
            <w:tcW w:type="dxa" w:w="3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Импульс 10 мкс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HC-SR04 ECHO → ESP32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GPIO26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цифровой вход</w:t>
            </w:r>
          </w:p>
        </w:tc>
        <w:tc>
          <w:tcPr>
            <w:tcW w:type="dxa" w:w="3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Сигнал 5 В — через делитель 1 кОм / 2 кОм (≈3,3 В)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ESP32 → вибромотор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GPIO27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ШИМ (LEDC), 1 кГц</w:t>
            </w:r>
          </w:p>
        </w:tc>
        <w:tc>
          <w:tcPr>
            <w:tcW w:type="dxa" w:w="3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Через ключ на NPN-транзисторе S8050, R_б = 1 кОм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Кнопка SOS → ESP32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GPIO13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цифровой вход</w:t>
            </w:r>
          </w:p>
        </w:tc>
        <w:tc>
          <w:tcPr>
            <w:tcW w:type="dxa" w:w="3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Внутренняя подтяжка к +3,3 В, второй вывод кнопки на GND; GPIO13 — источник пробуждения из глубокого сна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ESP32 → светодиод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GPIO14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цифровой выход</w:t>
            </w:r>
          </w:p>
        </w:tc>
        <w:tc>
          <w:tcPr>
            <w:tcW w:type="dxa" w:w="3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Через резистор 330 Ом на GND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Напряжение АКБ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GPIO35 (АЦП1)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аналоговый вход</w:t>
            </w:r>
          </w:p>
        </w:tc>
        <w:tc>
          <w:tcPr>
            <w:tcW w:type="dxa" w:w="3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Делитель 100 кОм / 100 кОм, напряжение ≤ 2,1 В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Питание ESP32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VIN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+5 В</w:t>
            </w:r>
          </w:p>
        </w:tc>
        <w:tc>
          <w:tcPr>
            <w:tcW w:type="dxa" w:w="3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Шина от повышающего преобразователя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Общий провод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GND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type="dxa" w:w="3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Единая «земля» всех модулей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3.4. Согласование уровней и особенности подключения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ECHO датчика HC-SR04</w:t>
      </w:r>
      <w:r>
        <w:rPr>
          <w:rFonts w:ascii="Times New Roman" w:cs="Times New Roman" w:eastAsia="Times New Roman" w:hAnsi="Times New Roman"/>
        </w:rPr>
        <w:t xml:space="preserve"> выдаёт 5 В, а входы ESP32 допускают не более 3,3 В, поэтому линия проходит через делитель 1 кОм / 2 кОм. Альтернатива — датчик HC-SR04P, работающий от 3,3 В.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SIM800L</w:t>
      </w:r>
      <w:r>
        <w:rPr>
          <w:rFonts w:ascii="Times New Roman" w:cs="Times New Roman" w:eastAsia="Times New Roman" w:hAnsi="Times New Roman"/>
        </w:rPr>
        <w:t xml:space="preserve"> имеет логику 2,8 В. Его выход TXD (≈2,8 В) достаточен для входа ESP32, а вход RXD защищён делителем. Питание SIM800L берётся напрямую от аккумулятора, а не от ESP32: при передаче модуль потребляет импульсы до 2 А. Рядом с выводом VBAT ставятся конденсаторы 1000 мкФ (низкий ESR) и 100 нФ, провода питания — короткие и толстые.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Вибромотор</w:t>
      </w:r>
      <w:r>
        <w:rPr>
          <w:rFonts w:ascii="Times New Roman" w:cs="Times New Roman" w:eastAsia="Times New Roman" w:hAnsi="Times New Roman"/>
        </w:rPr>
        <w:t xml:space="preserve"> — индуктивная нагрузка: он подключается через транзисторный ключ, параллельно мотору ставится обратный диод 1N5819. Вывод GPIO только управляет ключом и не питает мотор.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Шина +5 В</w:t>
      </w:r>
      <w:r>
        <w:rPr>
          <w:rFonts w:ascii="Times New Roman" w:cs="Times New Roman" w:eastAsia="Times New Roman" w:hAnsi="Times New Roman"/>
        </w:rPr>
        <w:t xml:space="preserve"> сглаживается конденсатором 470 мкФ, чтобы пусковые токи вибромотора не вызывали сбоев ESP32 и ложных замеров датчика.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Антенны.</w:t>
      </w:r>
      <w:r>
        <w:rPr>
          <w:rFonts w:ascii="Times New Roman" w:cs="Times New Roman" w:eastAsia="Times New Roman" w:hAnsi="Times New Roman"/>
        </w:rPr>
        <w:t xml:space="preserve"> Антенна GPS-модуля (керамическая, на плате) направляется вверх и не закрывается металлом и аккумулятором; GSM-антенна выносится от платы ESP32; у Wi-Fi используется антенна платы.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</w:rPr>
        <w:t xml:space="preserve">Линии UART короче 30 см, экранирование не требуется. На этапе макета используются соединители типа Dupont, в итоговом варианте — печатная плата.</w:t>
      </w: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3.5. Размещение на трости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Предварительная компоновка (уточняется при сборке): основной корпус с ESP32, платой заряда, аккумулятором, GPS и GSM-модулями крепится под рукоятью, GPS-антенна обращена вверх. Ультразвуковой датчик в корпусе направлен вперёд с небольшим наклоном вниз. Вибромотор и кнопка SOS размещаются в рукояти, где их ощущает ладонь, и соединяются с корпусом четырёхжильным кабелем (VIB, SOS, LED, GND).</w:t>
      </w:r>
    </w:p>
    <w:p>
      <w:pPr>
        <w:pStyle w:val="Heading1"/>
        <w:keepNext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4. Система питания</w:t>
      </w: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4.1. Структура питания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Схема питания показана на рис. 3. Аккумулятор заряжается от USB через модуль TP4056, который также обеспечивает защиту ячейки. После выключателя образуется шина VBAT (3,0–4,2 В), от которой питаются: повышающий преобразователь до 5 В (ESP32, датчик, вибромотор), напрямую SIM800L и делитель для измерения заряда. GPS-модуль получает 3,3 В от стабилизатора платы ESP32.</w:t>
      </w:r>
    </w:p>
    <w:p>
      <w:pPr>
        <w:sectPr>
          <w:footerReference w:type="default" r:id="rId9"/>
          <w:pgSz w:w="11906" w:h="16838" w:orient="portrait"/>
          <w:pgMar w:top="1134" w:right="850" w:bottom="1134" w:left="1701" w:header="708" w:footer="600" w:gutter="0"/>
          <w:pgNumType/>
          <w:docGrid w:linePitch="360"/>
        </w:sectPr>
      </w:pPr>
    </w:p>
    <w:p>
      <w:pPr>
        <w:keepNext/>
        <w:spacing w:after="0" w:before="120"/>
        <w:jc w:val="center"/>
      </w:pPr>
      <w:r>
        <w:drawing>
          <wp:inline distT="0" distB="0" distL="0" distR="0">
            <wp:extent cx="9429750" cy="4714875"/>
            <wp:effectExtent t="0" r="0" b="0" l="0"/>
            <wp:docPr id="1" name="fig3" descr="fig3" title="fig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3 — Схема питания и распределение токов</w:t>
      </w:r>
    </w:p>
    <w:p>
      <w:pPr>
        <w:sectPr>
          <w:footerReference w:type="default" r:id="rId10"/>
          <w:pgSz w:w="16838" w:h="11906" w:orient="landscape"/>
          <w:pgMar w:top="680" w:right="850" w:bottom="737" w:left="1134" w:header="708" w:footer="350" w:gutter="0"/>
          <w:pgNumType/>
          <w:docGrid w:linePitch="360"/>
        </w:sectPr>
      </w:pP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4.2. Баланс токов и время автономной работы</w:t>
      </w:r>
    </w:p>
    <w:p>
      <w:pPr>
        <w:keepNext/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Расчёт выполнен по справочным значениям токов модулей и является оценкой «с запасом»: в нём одновременно учтены Wi-Fi и GSM, хотя в работе активен один канал. Фактическое время будет уточнено испытанием автономности (раздел 6 ТЗ).</w:t>
      </w:r>
    </w:p>
    <w:p>
      <w:pPr>
        <w:keepNext/>
        <w:spacing w:after="80" w:before="120"/>
        <w:jc w:val="lef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Таблица 3 — Расчёт потребления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300"/>
        <w:gridCol w:w="1700"/>
        <w:gridCol w:w="3055"/>
      </w:tblGrid>
      <w:tr>
        <w:trPr>
          <w:cantSplit/>
          <w:tblHeader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9E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Потребитель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9E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Шина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9E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Средний ток, мА</w:t>
            </w:r>
          </w:p>
        </w:tc>
        <w:tc>
          <w:tcPr>
            <w:tcW w:type="dxa" w:w="30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9E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Примечание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ESP32 (Wi-Fi в пакетном режиме)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+5 В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75</w:t>
            </w:r>
          </w:p>
        </w:tc>
        <w:tc>
          <w:tcPr>
            <w:tcW w:type="dxa" w:w="30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пики передачи до 240–300 мА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NEO-6M (через стабилизатор 3,3 В платы ESP32)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+5 В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45</w:t>
            </w:r>
          </w:p>
        </w:tc>
        <w:tc>
          <w:tcPr>
            <w:tcW w:type="dxa" w:w="30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 режиме энергосбережения меньше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HC-SR04 (опрос 10 Гц)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+5 В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</w:t>
            </w:r>
          </w:p>
        </w:tc>
        <w:tc>
          <w:tcPr>
            <w:tcW w:type="dxa" w:w="30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</w:p>
        </w:tc>
      </w:tr>
      <w:tr>
        <w:trPr>
          <w:cantSplit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Вибромотор (скважность ≈25 %)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+5 В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</w:t>
            </w:r>
          </w:p>
        </w:tc>
        <w:tc>
          <w:tcPr>
            <w:tcW w:type="dxa" w:w="30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пик до 80 мА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Итого шина +5 В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155</w:t>
            </w:r>
          </w:p>
        </w:tc>
        <w:tc>
          <w:tcPr>
            <w:tcW w:type="dxa" w:w="30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 В × 0,155 А = 0,775 Вт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Пересчёт к аккумулятору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VBAT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≈245</w:t>
            </w:r>
          </w:p>
        </w:tc>
        <w:tc>
          <w:tcPr>
            <w:tcW w:type="dxa" w:w="30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при КПД преобразователя 85 % и 3,7 В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SIM800L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VBAT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30</w:t>
            </w:r>
          </w:p>
        </w:tc>
        <w:tc>
          <w:tcPr>
            <w:tcW w:type="dxa" w:w="30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импульсы до 2 А при передаче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Итого от аккумулятора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≈275</w:t>
            </w:r>
          </w:p>
        </w:tc>
        <w:tc>
          <w:tcPr>
            <w:tcW w:type="dxa" w:w="30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</w:p>
        </w:tc>
      </w:tr>
    </w:tbl>
    <w:p>
      <w:pPr>
        <w:spacing w:after="120"/>
      </w:pP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Полезная ёмкость принимается равной 80 % от номинальной (потери, старение, глубина разряда). Для ячейки 3400 мА·ч: T = 3400 × 0,8 / 275 ≈ </w:t>
      </w:r>
      <w:r>
        <w:rPr>
          <w:rFonts w:ascii="Times New Roman" w:cs="Times New Roman" w:eastAsia="Times New Roman" w:hAnsi="Times New Roman"/>
          <w:b/>
          <w:bCs/>
        </w:rPr>
        <w:t xml:space="preserve">9,8 ч</w:t>
      </w:r>
      <w:r>
        <w:rPr>
          <w:rFonts w:ascii="Times New Roman" w:cs="Times New Roman" w:eastAsia="Times New Roman" w:hAnsi="Times New Roman"/>
        </w:rPr>
        <w:t xml:space="preserve">, что укладывается в требование 8–10 часов (п. 2.3 ТЗ). Для ячейки 3000 мА·ч оценка составит около 8,7 ч.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Резерв по автономности.</w:t>
      </w:r>
      <w:r>
        <w:rPr>
          <w:rFonts w:ascii="Times New Roman" w:cs="Times New Roman" w:eastAsia="Times New Roman" w:hAnsi="Times New Roman"/>
        </w:rPr>
        <w:t xml:space="preserve"> При температуре около −10 °C ёмкость Li-ion ячейки снижается на 20–30 %, поэтому запас по времени будет сокращён. Меры: утепление корпуса, две ячейки в параллель (≈19 ч), энергосбережение — Wi-Fi включается только на время отправки, GPS-модуль переводится в режим Power Save, ESP32 использует modem-sleep между обменами.</w:t>
      </w: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4.3. Контроль заряда и защиты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</w:rPr>
        <w:t xml:space="preserve">Модуль TP4056 заряжает ячейку по алгоритму CC/CV до 4,2 В током 1 А (резистор R_prog 1,2 кОм). Светодиоды модуля показывают заряд и окончание заряда. Защитная микросхема DW01 с ключами FS8205 отключает ячейку при коротком замыкании, переразряде и перезаряде.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</w:rPr>
        <w:t xml:space="preserve">Заряд при температуре ниже 0 °C недопустим; на модуле TP4056 контроля температуры нет, поэтому в инструкции указывается заряд только в тепле. В версии на печатной плате добавляется термистор на вывод TS.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</w:rPr>
        <w:t xml:space="preserve">Прошивка измеряет напряжение через GPIO35 с усреднением 10 с и пересчитывает его в проценты по таблице (линейная интерполяция между точками): 4,20 В — 100 %, 4,00 В — 80 %, 3,80 В — 45 %, 3,70 В — 30 %, 3,60 В — 15 %, 3,50 В — 8 %. Значения ориентировочные и уточняются калибровкой; под нагрузкой напряжение немного проседает.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</w:rPr>
        <w:t xml:space="preserve">Пороги: </w:t>
      </w:r>
      <w:r>
        <w:rPr>
          <w:rFonts w:ascii="Times New Roman" w:cs="Times New Roman" w:eastAsia="Times New Roman" w:hAnsi="Times New Roman"/>
          <w:b/>
          <w:bCs/>
        </w:rPr>
        <w:t xml:space="preserve">предупреждение</w:t>
      </w:r>
      <w:r>
        <w:rPr>
          <w:rFonts w:ascii="Times New Roman" w:cs="Times New Roman" w:eastAsia="Times New Roman" w:hAnsi="Times New Roman"/>
        </w:rPr>
        <w:t xml:space="preserve"> при U &lt; 3,60 В (≈15 %); </w:t>
      </w:r>
      <w:r>
        <w:rPr>
          <w:rFonts w:ascii="Times New Roman" w:cs="Times New Roman" w:eastAsia="Times New Roman" w:hAnsi="Times New Roman"/>
          <w:b/>
          <w:bCs/>
        </w:rPr>
        <w:t xml:space="preserve">критический</w:t>
      </w:r>
      <w:r>
        <w:rPr>
          <w:rFonts w:ascii="Times New Roman" w:cs="Times New Roman" w:eastAsia="Times New Roman" w:hAnsi="Times New Roman"/>
        </w:rPr>
        <w:t xml:space="preserve"> уровень при U &lt; 3,45 В — отправляется последнее сообщение с координатами, после чего устройство переходит в глубокий сон, не допуская просадки питания SIM800L ниже допустимой.</w:t>
      </w:r>
    </w:p>
    <w:p>
      <w:pPr>
        <w:keepNext/>
        <w:spacing w:after="80" w:before="120"/>
        <w:jc w:val="lef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Таблица 4 — Индикация светодиодом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55"/>
      </w:tblGrid>
      <w:tr>
        <w:trPr>
          <w:cantSplit/>
          <w:tblHeader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9E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Состояние</w:t>
            </w:r>
          </w:p>
        </w:tc>
        <w:tc>
          <w:tcPr>
            <w:tcW w:type="dxa" w:w="5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9E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Сигнал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Норма (связь есть, GPS-фикс есть)</w:t>
            </w:r>
          </w:p>
        </w:tc>
        <w:tc>
          <w:tcPr>
            <w:tcW w:type="dxa" w:w="5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одна короткая вспышка раз в 5 с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 связи с сетью</w:t>
            </w:r>
          </w:p>
        </w:tc>
        <w:tc>
          <w:tcPr>
            <w:tcW w:type="dxa" w:w="5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две короткие вспышки раз в 5 с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 GPS-фикса</w:t>
            </w:r>
          </w:p>
        </w:tc>
        <w:tc>
          <w:tcPr>
            <w:tcW w:type="dxa" w:w="5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три короткие вспышки раз в 5 с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Низкий заряд</w:t>
            </w:r>
          </w:p>
        </w:tc>
        <w:tc>
          <w:tcPr>
            <w:tcW w:type="dxa" w:w="5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частое мигание (2 раза в секунду)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Режим SOS</w:t>
            </w:r>
          </w:p>
        </w:tc>
        <w:tc>
          <w:tcPr>
            <w:tcW w:type="dxa" w:w="5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непрерывное свечение</w:t>
            </w:r>
          </w:p>
        </w:tc>
      </w:tr>
    </w:tbl>
    <w:p>
      <w:pPr>
        <w:spacing w:after="120"/>
      </w:pP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Уровень заряда также доступен сопровождающему: он передаётся с каждым пакетом, выводится по команде /status и в тексте тревоги.</w:t>
      </w:r>
    </w:p>
    <w:p>
      <w:pPr>
        <w:pStyle w:val="Heading1"/>
        <w:keepNext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5. Программная архитектура</w:t>
      </w: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5.1. Структурная схема компонентов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ПО делится на три части: прошивка ESP32, серверная часть на Python и клиент (Telegram). Структурная схема компонентов приведена на рис. 4. Прошивка организована в три слоя: драйверы (HAL), сервисные задачи FreeRTOS и прикладная логика (профиль вибросигнала и конечный автомат тревог).</w:t>
      </w:r>
    </w:p>
    <w:p>
      <w:pPr>
        <w:sectPr>
          <w:footerReference w:type="default" r:id="rId11"/>
          <w:pgSz w:w="11906" w:h="16838" w:orient="portrait"/>
          <w:pgMar w:top="1134" w:right="850" w:bottom="1134" w:left="1701" w:header="708" w:footer="600" w:gutter="0"/>
          <w:pgNumType/>
          <w:docGrid w:linePitch="360"/>
        </w:sectPr>
      </w:pPr>
    </w:p>
    <w:p>
      <w:pPr>
        <w:keepNext/>
        <w:spacing w:after="0" w:before="120"/>
        <w:jc w:val="center"/>
      </w:pPr>
      <w:r>
        <w:drawing>
          <wp:inline distT="0" distB="0" distL="0" distR="0">
            <wp:extent cx="9429750" cy="5048250"/>
            <wp:effectExtent t="0" r="0" b="0" l="0"/>
            <wp:docPr id="1" name="fig4" descr="fig4" title="fig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4 — Структурная схема программных компонентов</w:t>
      </w:r>
    </w:p>
    <w:p>
      <w:pPr>
        <w:sectPr>
          <w:footerReference w:type="default" r:id="rId12"/>
          <w:pgSz w:w="16838" w:h="11906" w:orient="landscape"/>
          <w:pgMar w:top="680" w:right="850" w:bottom="737" w:left="1134" w:header="708" w:footer="350" w:gutter="0"/>
          <w:pgNumType/>
          <w:docGrid w:linePitch="360"/>
        </w:sectPr>
      </w:pP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5.2. Задачи прошивки</w:t>
      </w:r>
    </w:p>
    <w:p>
      <w:pPr>
        <w:keepNext/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Задачи реального времени (опрос датчика, вибросигнал, кнопка) закрепляются за ядром 1, сетевой обмен — за ядром 0, где работает стек Wi-Fi. Обмен между задачами выполняется через очереди и группы событий FreeRTOS.</w:t>
      </w:r>
    </w:p>
    <w:p>
      <w:pPr>
        <w:keepNext/>
        <w:spacing w:after="80" w:before="120"/>
        <w:jc w:val="lef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Таблица 5 — Задачи ESP32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1100"/>
        <w:gridCol w:w="4355"/>
      </w:tblGrid>
      <w:tr>
        <w:trPr>
          <w:cantSplit/>
          <w:tblHeader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9E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Задача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9E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Период / запуск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9E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Приоритет</w:t>
            </w:r>
          </w:p>
        </w:tc>
        <w:tc>
          <w:tcPr>
            <w:tcW w:type="dxa" w:w="4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9E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Функция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ObstacleTask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каждые 100 мс (10 Гц)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</w:t>
            </w:r>
          </w:p>
        </w:tc>
        <w:tc>
          <w:tcPr>
            <w:tcW w:type="dxa" w:w="4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Запуск HC-SR04, измерение длительности эха, медиана из 3 замеров, передача расстояния в Haptic Controller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Haptic Controller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по событию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</w:t>
            </w:r>
          </w:p>
        </w:tc>
        <w:tc>
          <w:tcPr>
            <w:tcW w:type="dxa" w:w="4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Расчёт профиля вибросигнала, управление ШИМ вибромотора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ButtonTask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прерывание GPIO13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</w:t>
            </w:r>
          </w:p>
        </w:tc>
        <w:tc>
          <w:tcPr>
            <w:tcW w:type="dxa" w:w="4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Антидребезг, распознавание удержания ≥ 2 с, событие SOS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GpsTask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непрерывно (UART2), фикс раз в 30 с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</w:t>
            </w:r>
          </w:p>
        </w:tc>
        <w:tc>
          <w:tcPr>
            <w:tcW w:type="dxa" w:w="4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Разбор NMEA (библиотека TinyGPSPlus), проверка валидности (≥4 спутника, HDOP ≤ 5), хранение последнего фикса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Alert Manager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по событию + тик 1 с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</w:t>
            </w:r>
          </w:p>
        </w:tc>
        <w:tc>
          <w:tcPr>
            <w:tcW w:type="dxa" w:w="4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Конечный автомат тревог (таблица 7)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PowerTask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 с, усреднение 10 с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</w:t>
            </w:r>
          </w:p>
        </w:tc>
        <w:tc>
          <w:tcPr>
            <w:tcW w:type="dxa" w:w="4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Измерение U_АКБ, расчёт процентов, пороги с гистерезисом 0,05 В, светодиод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CommManager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очередь + таймер 30 с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</w:t>
            </w:r>
          </w:p>
        </w:tc>
        <w:tc>
          <w:tcPr>
            <w:tcW w:type="dxa" w:w="4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Выбор канала (Wi-Fi, затем GSM), формирование JSON, повторы с задержкой 5…60 с, обработка команд сервера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OfflineBuffer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вызывается из CommManager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type="dxa" w:w="4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Очередь записей в LittleFS (до 200 записей), отправка по порядку после восстановления связи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Watchdog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type="dxa" w:w="4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Аппаратный сторожевой таймер задач (10 с); сброс SIM800L по линии RST при отсутствии ответа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5.3. Профиль вибросигнала</w:t>
      </w:r>
    </w:p>
    <w:p>
      <w:pPr>
        <w:keepNext/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Расстояние измеряется 10 раз в секунду. Значение 0 или превышение времени ожидания эха трактуется как отсутствие препятствия. Чтобы колебания трости не вызывали мерцания сигнала, границы зон имеют гистерезис ±10 см. Интенсивность растёт за счёт повышения заполнения ШИМ и частоты импульсов.</w:t>
      </w:r>
    </w:p>
    <w:p>
      <w:pPr>
        <w:keepNext/>
        <w:spacing w:after="80" w:before="120"/>
        <w:jc w:val="lef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Таблица 6 — Зоны и профили вибросигнала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3200"/>
        <w:gridCol w:w="2355"/>
      </w:tblGrid>
      <w:tr>
        <w:trPr>
          <w:cantSplit/>
          <w:tblHeader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9E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Зона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9E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Расстояние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9E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Паттерн вибрации</w:t>
            </w:r>
          </w:p>
        </w:tc>
        <w:tc>
          <w:tcPr>
            <w:tcW w:type="dxa" w:w="2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9E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Заполнение ШИМ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Свободно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&gt; 300 см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 сигнала</w:t>
            </w:r>
          </w:p>
        </w:tc>
        <w:tc>
          <w:tcPr>
            <w:tcW w:type="dxa" w:w="2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0 %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Дальняя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150–300 см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импульс 100 мс раз в 1000 мс</w:t>
            </w:r>
          </w:p>
        </w:tc>
        <w:tc>
          <w:tcPr>
            <w:tcW w:type="dxa" w:w="2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40 %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80–150 см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импульс 100 мс раз в 500 мс</w:t>
            </w:r>
          </w:p>
        </w:tc>
        <w:tc>
          <w:tcPr>
            <w:tcW w:type="dxa" w:w="2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60 %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Ближняя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40–80 см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импульс 100 мс раз в 250 мс</w:t>
            </w:r>
          </w:p>
        </w:tc>
        <w:tc>
          <w:tcPr>
            <w:tcW w:type="dxa" w:w="2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80 %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Опасная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 40 см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непрерывная вибрация</w:t>
            </w:r>
          </w:p>
        </w:tc>
        <w:tc>
          <w:tcPr>
            <w:tcW w:type="dxa" w:w="2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100 %</w:t>
            </w:r>
          </w:p>
        </w:tc>
      </w:tr>
    </w:tbl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Границы зон хранятся в конфигурации и подбираются на испытаниях; рабочая дальность 300 см может быть расширена до 400 см.</w:t>
      </w: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5.4. Логика тревог</w:t>
      </w:r>
    </w:p>
    <w:p>
      <w:pPr>
        <w:keepNext/>
        <w:spacing w:after="80" w:before="120"/>
        <w:jc w:val="lef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Таблица 7 — События и тревоги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300"/>
        <w:gridCol w:w="2600"/>
        <w:gridCol w:w="1855"/>
      </w:tblGrid>
      <w:tr>
        <w:trPr>
          <w:cantSplit/>
          <w:tblHeader/>
        </w:trP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9E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Событие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9E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Условие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9E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Действие</w:t>
            </w:r>
          </w:p>
        </w:tc>
        <w:tc>
          <w:tcPr>
            <w:tcW w:type="dxa" w:w="1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9E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Повтор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SOS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Удержание кнопки ≥ 2 с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Вибро-подтверждение; немедленная отправка события с координатами; режим SOS: позиция каждые 15 с</w:t>
            </w:r>
          </w:p>
        </w:tc>
        <w:tc>
          <w:tcPr>
            <w:tcW w:type="dxa" w:w="1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До подтверждения сервером; режим SOS — 10 мин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Неподвижность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Смещение &lt; 25 м от опорной точки в течение 10 мин (радиус учитывает дрейф GPS)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Уведомление «не двигается N минут»</w:t>
            </w:r>
          </w:p>
        </w:tc>
        <w:tc>
          <w:tcPr>
            <w:tcW w:type="dxa" w:w="1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Однократно, напоминание через 30 мин; сброс при движении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Низкий заряд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U &lt; 3,60 В (предупреждение), U &lt; 3,45 В (критический)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Уведомление; при критическом — последнее сообщение и глубокий сон</w:t>
            </w:r>
          </w:p>
        </w:tc>
        <w:tc>
          <w:tcPr>
            <w:tcW w:type="dxa" w:w="1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Однократно для каждого порога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Потеря GPS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Нет валидного фикса дольше 120 с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Уведомление с последними координатами и флагом fix = false; после восстановления — «GPS восстановлен»</w:t>
            </w:r>
          </w:p>
        </w:tc>
        <w:tc>
          <w:tcPr>
            <w:tcW w:type="dxa" w:w="1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Однократно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Потеря связи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Нет ответа сервера / нет сети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Запись в OfflineBuffer, повторные попытки, переключение Wi-Fi → GSM</w:t>
            </w:r>
          </w:p>
        </w:tc>
        <w:tc>
          <w:tcPr>
            <w:tcW w:type="dxa" w:w="1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Экспоненциальная пауза 5…60 с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Устройство молчит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На сервере: нет пакетов дольше 3 периодов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Уведомление «устройство не выходит на связь»</w:t>
            </w:r>
          </w:p>
        </w:tc>
        <w:tc>
          <w:tcPr>
            <w:tcW w:type="dxa" w:w="1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Однократно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5.5. Серверная часть и Telegram-бот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Сервер реализуется на Python 3.11+: веб-API на FastAPI принимает данные устройства, бот на aiogram 3 принимает команды сопровождающего. Оба компонента работают в одном процессе, данные хранятся в SQLite (для прототипа) с возможностью перехода на PostgreSQL. API доступен по HTTPS через обратный прокси (nginx или Caddy).</w:t>
      </w:r>
    </w:p>
    <w:p>
      <w:pPr>
        <w:keepNext/>
        <w:spacing w:after="80" w:before="120"/>
        <w:jc w:val="lef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Таблица 8 — Команды бота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55"/>
      </w:tblGrid>
      <w:tr>
        <w:trPr>
          <w:cantSplit/>
          <w:tblHeader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9E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70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9E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Действие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/start, /help</w:t>
            </w:r>
          </w:p>
        </w:tc>
        <w:tc>
          <w:tcPr>
            <w:tcW w:type="dxa" w:w="70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Приветствие и описание команд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/bind КОД</w:t>
            </w:r>
          </w:p>
        </w:tc>
        <w:tc>
          <w:tcPr>
            <w:tcW w:type="dxa" w:w="70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Привязка сопровождающего к устройству по одноразовому коду из паспорта изделия; допускается несколько сопровождающих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/where</w:t>
            </w:r>
          </w:p>
        </w:tc>
        <w:tc>
          <w:tcPr>
            <w:tcW w:type="dxa" w:w="70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Последняя известная позиция (с пометкой «N мин назад») и запрос свежей позиции у устройства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/status</w:t>
            </w:r>
          </w:p>
        </w:tc>
        <w:tc>
          <w:tcPr>
            <w:tcW w:type="dxa" w:w="70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Заряд, тип сети (Wi-Fi/GSM), число спутников, время последнего контакта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/history</w:t>
            </w:r>
          </w:p>
        </w:tc>
        <w:tc>
          <w:tcPr>
            <w:tcW w:type="dxa" w:w="70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Последние 10 точек маршрута</w:t>
            </w:r>
          </w:p>
        </w:tc>
      </w:tr>
    </w:tbl>
    <w:p>
      <w:pPr>
        <w:spacing w:after="120"/>
      </w:pP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Защита данных.</w:t>
      </w:r>
      <w:r>
        <w:rPr>
          <w:rFonts w:ascii="Times New Roman" w:cs="Times New Roman" w:eastAsia="Times New Roman" w:hAnsi="Times New Roman"/>
        </w:rPr>
        <w:t xml:space="preserve"> Каждое устройство имеет уникальный токен, передаваемый в заголовке запроса. Бот отвечает только chat_id, привязанным через одноразовый код. Для пакетов, отправляемых по GPRS без TLS, предусмотрена подпись содержимого HMAC-SHA256.</w:t>
      </w: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5.6. Формат обмена данными</w:t>
      </w:r>
    </w:p>
    <w:p>
      <w:pPr>
        <w:keepNext/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Обмен выполняется по HTTP(S) методом POST с телом в формате JSON (п. 2.5 ТЗ). Время берётся из сигнала GPS (UTC), поле seq — порядковый номер пакета — позволяет серверу отбрасывать дубликаты при повторной отправке. Пример пакета и ответа сервера:</w:t>
      </w:r>
    </w:p>
    <w:p>
      <w:pPr>
        <w:shd w:fill="F2F2F2" w:val="clear"/>
        <w:spacing w:after="0" w:line="240"/>
        <w:ind w:left="170" w:right="170"/>
      </w:pPr>
      <w:r>
        <w:rPr>
          <w:rFonts w:ascii="Courier New" w:cs="Courier New" w:eastAsia="Courier New" w:hAnsi="Courier New"/>
          <w:sz w:val="18"/>
          <w:szCs w:val="18"/>
        </w:rPr>
        <w:t xml:space="preserve">POST /api/v1/telemetry</w:t>
      </w:r>
    </w:p>
    <w:p>
      <w:pPr>
        <w:shd w:fill="F2F2F2" w:val="clear"/>
        <w:spacing w:after="0" w:line="240"/>
        <w:ind w:left="170" w:right="17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2F2F2" w:val="clear"/>
        <w:spacing w:after="0" w:line="240"/>
        <w:ind w:left="170" w:right="170"/>
      </w:pPr>
      <w:r>
        <w:rPr>
          <w:rFonts w:ascii="Courier New" w:cs="Courier New" w:eastAsia="Courier New" w:hAnsi="Courier New"/>
          <w:sz w:val="18"/>
          <w:szCs w:val="18"/>
        </w:rPr>
        <w:t xml:space="preserve">  "dev": "cane-01",  "seq": 1042,  "ts": 1791018000,</w:t>
      </w:r>
    </w:p>
    <w:p>
      <w:pPr>
        <w:shd w:fill="F2F2F2" w:val="clear"/>
        <w:spacing w:after="0" w:line="240"/>
        <w:ind w:left="170" w:right="170"/>
      </w:pPr>
      <w:r>
        <w:rPr>
          <w:rFonts w:ascii="Courier New" w:cs="Courier New" w:eastAsia="Courier New" w:hAnsi="Courier New"/>
          <w:sz w:val="18"/>
          <w:szCs w:val="18"/>
        </w:rPr>
        <w:t xml:space="preserve">  "type": "pos",     "fix": true,</w:t>
      </w:r>
    </w:p>
    <w:p>
      <w:pPr>
        <w:shd w:fill="F2F2F2" w:val="clear"/>
        <w:spacing w:after="0" w:line="240"/>
        <w:ind w:left="170" w:right="170"/>
      </w:pPr>
      <w:r>
        <w:rPr>
          <w:rFonts w:ascii="Courier New" w:cs="Courier New" w:eastAsia="Courier New" w:hAnsi="Courier New"/>
          <w:sz w:val="18"/>
          <w:szCs w:val="18"/>
        </w:rPr>
        <w:t xml:space="preserve">  "lat": 55.755800,  "lon": 37.617300,</w:t>
      </w:r>
    </w:p>
    <w:p>
      <w:pPr>
        <w:shd w:fill="F2F2F2" w:val="clear"/>
        <w:spacing w:after="0" w:line="240"/>
        <w:ind w:left="170" w:right="170"/>
      </w:pPr>
      <w:r>
        <w:rPr>
          <w:rFonts w:ascii="Courier New" w:cs="Courier New" w:eastAsia="Courier New" w:hAnsi="Courier New"/>
          <w:sz w:val="18"/>
          <w:szCs w:val="18"/>
        </w:rPr>
        <w:t xml:space="preserve">  "sats": 8,  "hdop": 1.2,</w:t>
      </w:r>
    </w:p>
    <w:p>
      <w:pPr>
        <w:shd w:fill="F2F2F2" w:val="clear"/>
        <w:spacing w:after="0" w:line="240"/>
        <w:ind w:left="170" w:right="170"/>
      </w:pPr>
      <w:r>
        <w:rPr>
          <w:rFonts w:ascii="Courier New" w:cs="Courier New" w:eastAsia="Courier New" w:hAnsi="Courier New"/>
          <w:sz w:val="18"/>
          <w:szCs w:val="18"/>
        </w:rPr>
        <w:t xml:space="preserve">  "bat_v": 3.85,  "bat_pct": 52,</w:t>
      </w:r>
    </w:p>
    <w:p>
      <w:pPr>
        <w:shd w:fill="F2F2F2" w:val="clear"/>
        <w:spacing w:after="0" w:line="240"/>
        <w:ind w:left="170" w:right="170"/>
      </w:pPr>
      <w:r>
        <w:rPr>
          <w:rFonts w:ascii="Courier New" w:cs="Courier New" w:eastAsia="Courier New" w:hAnsi="Courier New"/>
          <w:sz w:val="18"/>
          <w:szCs w:val="18"/>
        </w:rPr>
        <w:t xml:space="preserve">  "net": "wifi",  "rssi": -61,  "buffered": false</w:t>
      </w:r>
    </w:p>
    <w:p>
      <w:pPr>
        <w:shd w:fill="F2F2F2" w:val="clear"/>
        <w:spacing w:after="0" w:line="240"/>
        <w:ind w:left="170" w:right="17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2F2F2" w:val="clear"/>
        <w:spacing w:after="0" w:line="240"/>
        <w:ind w:left="170" w:right="17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 w:line="240"/>
        <w:ind w:left="170" w:right="170"/>
      </w:pPr>
      <w:r>
        <w:rPr>
          <w:rFonts w:ascii="Courier New" w:cs="Courier New" w:eastAsia="Courier New" w:hAnsi="Courier New"/>
          <w:sz w:val="18"/>
          <w:szCs w:val="18"/>
        </w:rPr>
        <w:t xml:space="preserve">200 OK</w:t>
      </w:r>
    </w:p>
    <w:p>
      <w:pPr>
        <w:shd w:fill="F2F2F2" w:val="clear"/>
        <w:spacing w:after="0" w:line="240"/>
        <w:ind w:left="170" w:right="170"/>
      </w:pPr>
      <w:r>
        <w:rPr>
          <w:rFonts w:ascii="Courier New" w:cs="Courier New" w:eastAsia="Courier New" w:hAnsi="Courier New"/>
          <w:sz w:val="18"/>
          <w:szCs w:val="18"/>
        </w:rPr>
        <w:t xml:space="preserve">{ "ack": 1042, "cmd": null, "cfg": { "period_s": 30 } }</w:t>
      </w:r>
    </w:p>
    <w:p>
      <w:pPr>
        <w:spacing w:after="120"/>
      </w:pP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Поле </w:t>
      </w:r>
      <w:r>
        <w:rPr>
          <w:rFonts w:ascii="Courier New" w:cs="Courier New" w:eastAsia="Courier New" w:hAnsi="Courier New"/>
          <w:sz w:val="22"/>
          <w:szCs w:val="22"/>
        </w:rPr>
        <w:t xml:space="preserve">type</w:t>
      </w:r>
      <w:r>
        <w:rPr>
          <w:rFonts w:ascii="Times New Roman" w:cs="Times New Roman" w:eastAsia="Times New Roman" w:hAnsi="Times New Roman"/>
        </w:rPr>
        <w:t xml:space="preserve"> принимает значения: </w:t>
      </w:r>
      <w:r>
        <w:rPr>
          <w:rFonts w:ascii="Courier New" w:cs="Courier New" w:eastAsia="Courier New" w:hAnsi="Courier New"/>
          <w:sz w:val="22"/>
          <w:szCs w:val="22"/>
        </w:rPr>
        <w:t xml:space="preserve">pos</w:t>
      </w:r>
      <w:r>
        <w:rPr>
          <w:rFonts w:ascii="Times New Roman" w:cs="Times New Roman" w:eastAsia="Times New Roman" w:hAnsi="Times New Roman"/>
        </w:rPr>
        <w:t xml:space="preserve"> (плановая позиция), </w:t>
      </w:r>
      <w:r>
        <w:rPr>
          <w:rFonts w:ascii="Courier New" w:cs="Courier New" w:eastAsia="Courier New" w:hAnsi="Courier New"/>
          <w:sz w:val="22"/>
          <w:szCs w:val="22"/>
        </w:rPr>
        <w:t xml:space="preserve">sos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still</w:t>
      </w:r>
      <w:r>
        <w:rPr>
          <w:rFonts w:ascii="Times New Roman" w:cs="Times New Roman" w:eastAsia="Times New Roman" w:hAnsi="Times New Roman"/>
        </w:rPr>
        <w:t xml:space="preserve"> (неподвижность), </w:t>
      </w:r>
      <w:r>
        <w:rPr>
          <w:rFonts w:ascii="Courier New" w:cs="Courier New" w:eastAsia="Courier New" w:hAnsi="Courier New"/>
          <w:sz w:val="22"/>
          <w:szCs w:val="22"/>
        </w:rPr>
        <w:t xml:space="preserve">batt_low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batt_crit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gps_lost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gps_ok</w:t>
      </w:r>
      <w:r>
        <w:rPr>
          <w:rFonts w:ascii="Times New Roman" w:cs="Times New Roman" w:eastAsia="Times New Roman" w:hAnsi="Times New Roman"/>
        </w:rPr>
        <w:t xml:space="preserve">. Поле </w:t>
      </w:r>
      <w:r>
        <w:rPr>
          <w:rFonts w:ascii="Courier New" w:cs="Courier New" w:eastAsia="Courier New" w:hAnsi="Courier New"/>
          <w:sz w:val="22"/>
          <w:szCs w:val="22"/>
        </w:rPr>
        <w:t xml:space="preserve">cmd</w:t>
      </w:r>
      <w:r>
        <w:rPr>
          <w:rFonts w:ascii="Times New Roman" w:cs="Times New Roman" w:eastAsia="Times New Roman" w:hAnsi="Times New Roman"/>
        </w:rPr>
        <w:t xml:space="preserve"> в ответе сервера может содержать </w:t>
      </w:r>
      <w:r>
        <w:rPr>
          <w:rFonts w:ascii="Courier New" w:cs="Courier New" w:eastAsia="Courier New" w:hAnsi="Courier New"/>
          <w:sz w:val="22"/>
          <w:szCs w:val="22"/>
        </w:rPr>
        <w:t xml:space="preserve">locate_now</w:t>
      </w:r>
      <w:r>
        <w:rPr>
          <w:rFonts w:ascii="Times New Roman" w:cs="Times New Roman" w:eastAsia="Times New Roman" w:hAnsi="Times New Roman"/>
        </w:rPr>
        <w:t xml:space="preserve">. Записи, накопленные при отсутствии связи, отправляются в хронологическом порядке с признаком </w:t>
      </w:r>
      <w:r>
        <w:rPr>
          <w:rFonts w:ascii="Courier New" w:cs="Courier New" w:eastAsia="Courier New" w:hAnsi="Courier New"/>
          <w:sz w:val="22"/>
          <w:szCs w:val="22"/>
        </w:rPr>
        <w:t xml:space="preserve">buffered: true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5.7. Сценарии взаимодействия</w:t>
      </w:r>
    </w:p>
    <w:p>
      <w:pPr>
        <w:keepNext/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Сценарий тревоги SOS показан на рис. 5. После нажатия кнопки устройство подтверждает действие вибрацией, отправляет событие на сервер, сервер сохраняет его и передаёт сопровождающему сообщение с точкой на карте. До получения подтверждения устройство повторяет отправку.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943600" cy="4705350"/>
            <wp:effectExtent t="0" r="0" b="0" l="0"/>
            <wp:docPr id="1" name="fig5" descr="fig5" title="fig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5 — Диаграмма последовательности: тревога SOS</w:t>
      </w:r>
    </w:p>
    <w:p>
      <w:pPr>
        <w:keepNext/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Запрос позиции командой /where показан на рис. 6. Сервер сразу отвечает последней известной позицией и ставит устройству флаг немедленного определения; устройство получает его в ответе на очередной регулярный обмен и отправляет свежую позицию. Таким образом, свежие данные приходят с задержкой не более периода обмена (30 с) плюс время получения фикса GPS. Для более быстрого отклика в дальнейшем можно перейти на постоянное соединение (MQTT), ценой большего энергопотребления.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943600" cy="4905375"/>
            <wp:effectExtent t="0" r="0" b="0" l="0"/>
            <wp:docPr id="1" name="fig6" descr="fig6" title="fig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6 — Диаграмма последовательности: запрос позиции командой /where</w:t>
      </w:r>
    </w:p>
    <w:p>
      <w:pPr>
        <w:pStyle w:val="Heading1"/>
        <w:keepNext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6. Соответствие архитектуры требованиям ТЗ</w:t>
      </w:r>
    </w:p>
    <w:p>
      <w:pPr>
        <w:keepNext/>
        <w:spacing w:after="80" w:before="120"/>
        <w:jc w:val="lef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Таблица 9 — Трассировка требований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500"/>
        <w:gridCol w:w="4755"/>
      </w:tblGrid>
      <w:tr>
        <w:trPr>
          <w:cantSplit/>
          <w:tblHeader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9E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П. ТЗ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9E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Требование</w:t>
            </w:r>
          </w:p>
        </w:tc>
        <w:tc>
          <w:tcPr>
            <w:tcW w:type="dxa" w:w="4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9E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Архитектурное решение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2.1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Обнаружение препятствий 20 см … 3–4 м, вибрация растёт при приближении</w:t>
            </w:r>
          </w:p>
        </w:tc>
        <w:tc>
          <w:tcPr>
            <w:tcW w:type="dxa" w:w="4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HC-SR04, опрос 10 Гц, 4 зоны вибросигнала с ростом ШИМ и частоты (табл. 6)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2.1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GPS не реже 1 раза в 30–60 с</w:t>
            </w:r>
          </w:p>
        </w:tc>
        <w:tc>
          <w:tcPr>
            <w:tcW w:type="dxa" w:w="4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NEO-6M по UART2, фикс и отправка раз в 30 с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2.1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Передача через Wi-Fi или GSM</w:t>
            </w:r>
          </w:p>
        </w:tc>
        <w:tc>
          <w:tcPr>
            <w:tcW w:type="dxa" w:w="4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ESP32 Wi-Fi (основной) и SIM800L (резервный), автоматическое переключение в CommManager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2.1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Тревоги: неподвижность, низкий заряд, SOS</w:t>
            </w:r>
          </w:p>
        </w:tc>
        <w:tc>
          <w:tcPr>
            <w:tcW w:type="dxa" w:w="4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Alert Manager, таблица 7; кнопка SOS на GPIO13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2.1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Команда /where</w:t>
            </w:r>
          </w:p>
        </w:tc>
        <w:tc>
          <w:tcPr>
            <w:tcW w:type="dxa" w:w="4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Bot Handlers + команда locate_now устройству (рис. 6)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2.1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Индикация заряда</w:t>
            </w:r>
          </w:p>
        </w:tc>
        <w:tc>
          <w:tcPr>
            <w:tcW w:type="dxa" w:w="4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Светодиод (табл. 4), сообщение в боте, команда /status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2.2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Работа при потере GPS; возобновление передачи</w:t>
            </w:r>
          </w:p>
        </w:tc>
        <w:tc>
          <w:tcPr>
            <w:tcW w:type="dxa" w:w="4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Хранение последнего фикса, событие gps_lost / gps_ok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2.2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Сохранение данных при потере сети</w:t>
            </w:r>
          </w:p>
        </w:tc>
        <w:tc>
          <w:tcPr>
            <w:tcW w:type="dxa" w:w="4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OfflineBuffer в LittleFS, отправка при восстановлении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2.2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Наработка на отказ ≥ 500 ч</w:t>
            </w:r>
          </w:p>
        </w:tc>
        <w:tc>
          <w:tcPr>
            <w:tcW w:type="dxa" w:w="4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Сторожевой таймер, сброс модема, отсутствие подвижных частей кроме кнопки; значение подтверждается испытаниями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2.3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−10…+40 °C, защита IP54</w:t>
            </w:r>
          </w:p>
        </w:tc>
        <w:tc>
          <w:tcPr>
            <w:tcW w:type="dxa" w:w="4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Корпус не ниже IP54; ограничение по заряду при t &lt; 0 °C; теплоизоляция АКБ; температурный диапазон HC-SR04 проверяется испытанием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2.3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Автономность 8–10 ч</w:t>
            </w:r>
          </w:p>
        </w:tc>
        <w:tc>
          <w:tcPr>
            <w:tcW w:type="dxa" w:w="4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АКБ 18650 3400 мА·ч, оценка 9,8 ч (раздел 4.2)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2.4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Состав технических средств</w:t>
            </w:r>
          </w:p>
        </w:tc>
        <w:tc>
          <w:tcPr>
            <w:tcW w:type="dxa" w:w="4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Таблица 1 (все модули из ТЗ)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2.5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Telegram Bot API, JSON, C/C++ (PlatformIO), Python (aiogram)</w:t>
            </w:r>
          </w:p>
        </w:tc>
        <w:tc>
          <w:tcPr>
            <w:tcW w:type="dxa" w:w="4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Раздел 5: прошивка на C++/PlatformIO, сервер FastAPI + aiogram, обмен JSON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7. Риски и вопросы для обсуждения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Сети 2G.</w:t>
      </w:r>
      <w:r>
        <w:rPr>
          <w:rFonts w:ascii="Times New Roman" w:cs="Times New Roman" w:eastAsia="Times New Roman" w:hAnsi="Times New Roman"/>
        </w:rPr>
        <w:t xml:space="preserve"> Модуль SIM800L работает только в 2G, а такие сети в ряде регионов отключаются или перегружены. Запасной вариант — LTE-модем (например, A7670E или SIM7600): подключение по UART и AT-командам остаётся прежним, меняются драйвер и питание.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Шифрование по GSM.</w:t>
      </w:r>
      <w:r>
        <w:rPr>
          <w:rFonts w:ascii="Times New Roman" w:cs="Times New Roman" w:eastAsia="Times New Roman" w:hAnsi="Times New Roman"/>
        </w:rPr>
        <w:t xml:space="preserve"> SIM800L ограниченно поддерживает современный TLS. В прототипе по GPRS используется HTTP с подписью HMAC; для полноценного HTTPS потребуется замена модема.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Ультразвуковой датчик на трости.</w:t>
      </w:r>
      <w:r>
        <w:rPr>
          <w:rFonts w:ascii="Times New Roman" w:cs="Times New Roman" w:eastAsia="Times New Roman" w:hAnsi="Times New Roman"/>
        </w:rPr>
        <w:t xml:space="preserve"> Конус обзора около ±15°, трость качается при ходьбе, поэтому возможны ложные срабатывания. Угол установки и пороги подбираются на испытаниях; для влагозащиты рассматривается датчик JSN-SR04T.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Холод и аккумулятор.</w:t>
      </w:r>
      <w:r>
        <w:rPr>
          <w:rFonts w:ascii="Times New Roman" w:cs="Times New Roman" w:eastAsia="Times New Roman" w:hAnsi="Times New Roman"/>
        </w:rPr>
        <w:t xml:space="preserve"> При отрицательных температурах ёмкость падает (раздел 4.2); потребуется проверка автономности при −10 °C.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GPS в городе и помещении.</w:t>
      </w:r>
      <w:r>
        <w:rPr>
          <w:rFonts w:ascii="Times New Roman" w:cs="Times New Roman" w:eastAsia="Times New Roman" w:hAnsi="Times New Roman"/>
        </w:rPr>
        <w:t xml:space="preserve"> Точность снижается из-за многолучевого распространения; для этого введены проверка HDOP и радиус 25 м в алгоритме неподвижности.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Настройка Wi-Fi.</w:t>
      </w:r>
      <w:r>
        <w:rPr>
          <w:rFonts w:ascii="Times New Roman" w:cs="Times New Roman" w:eastAsia="Times New Roman" w:hAnsi="Times New Roman"/>
        </w:rPr>
        <w:t xml:space="preserve"> Незрячий пользователь не может настроить сеть самостоятельно: данные Wi-Fi вводит сопровождающий через режим точки доступа ESP32 (конфигурационная страница) при зажатии кнопки SOS при включении.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Сервер.</w:t>
      </w:r>
      <w:r>
        <w:rPr>
          <w:rFonts w:ascii="Times New Roman" w:cs="Times New Roman" w:eastAsia="Times New Roman" w:hAnsi="Times New Roman"/>
        </w:rPr>
        <w:t xml:space="preserve"> Telegram Bot API бесплатен, но серверу нужен постоянно работающий хост (домашний ПК, Raspberry Pi или недорогой VPS). Это стоит учесть в пункте о стоимости и отсутствии абонентской платы (раздел 4 ТЗ).</w:t>
      </w:r>
    </w:p>
    <w:sectPr>
      <w:footerReference w:type="default" r:id="rId13"/>
      <w:pgSz w:w="11906" w:h="16838" w:orient="portrait"/>
      <w:pgMar w:top="1134" w:right="850" w:bottom="1134" w:left="1701" w:header="708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09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footer" Target="footer6.xml"/><Relationship Id="rId13" Type="http://schemas.openxmlformats.org/officeDocument/2006/relationships/footer" Target="footer7.xml"/><Relationship Id="rId14" Type="http://schemas.openxmlformats.org/officeDocument/2006/relationships/image" Target="media/11e31e814209c9fc0b5d39bf1edcb03f44ef6b0b.png"/><Relationship Id="rId15" Type="http://schemas.openxmlformats.org/officeDocument/2006/relationships/image" Target="media/0b4237fdeb5bb24201c854d802d925d070cf1edf.png"/><Relationship Id="rId16" Type="http://schemas.openxmlformats.org/officeDocument/2006/relationships/image" Target="media/a7f392d766fa48091f4c2d012414f47ba11b90c7.png"/><Relationship Id="rId17" Type="http://schemas.openxmlformats.org/officeDocument/2006/relationships/image" Target="media/c50b3476226620bbc2760caf3dfd6cfb679fef42.png"/><Relationship Id="rId18" Type="http://schemas.openxmlformats.org/officeDocument/2006/relationships/image" Target="media/99a5fcc8afcc42c0e2b4c34e8203c377549f9510.png"/><Relationship Id="rId19" Type="http://schemas.openxmlformats.org/officeDocument/2006/relationships/image" Target="media/632889dfd0355aafbc6a5f17bfabc599d6a605cf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Умная трость — описание архитектуры системы</dc:title>
  <dc:creator>Рзаев А.М., Эннс Е.В.</dc:creator>
  <cp:lastModifiedBy>Un-named</cp:lastModifiedBy>
  <cp:revision>1</cp:revision>
  <dcterms:created xsi:type="dcterms:W3CDTF">2026-10-02T21:29:00.303Z</dcterms:created>
  <dcterms:modified xsi:type="dcterms:W3CDTF">2026-10-02T21:29:00.304Z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