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DF9A" w14:textId="77777777"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263DD55D"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2C53AACC" w14:textId="77777777" w:rsidTr="006D4FA4">
        <w:tc>
          <w:tcPr>
            <w:tcW w:w="355" w:type="dxa"/>
            <w:tcBorders>
              <w:right w:val="single" w:sz="12" w:space="0" w:color="4472C4" w:themeColor="accent1"/>
            </w:tcBorders>
            <w:vAlign w:val="center"/>
          </w:tcPr>
          <w:p w14:paraId="2D2F1007" w14:textId="77777777"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01869BB6" w14:textId="77777777"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4104D51" w14:textId="77777777" w:rsidR="00165EE8" w:rsidRDefault="00165EE8" w:rsidP="006D4FA4">
            <w:pPr>
              <w:rPr>
                <w:rFonts w:cstheme="minorHAnsi"/>
                <w:color w:val="0070C0"/>
                <w:sz w:val="24"/>
                <w:szCs w:val="24"/>
              </w:rPr>
            </w:pPr>
          </w:p>
          <w:p w14:paraId="2072D8BF" w14:textId="77777777"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1DED4" w14:textId="77777777" w:rsidR="10D44978" w:rsidRDefault="10D44978" w:rsidP="10D44978">
            <w:pPr>
              <w:rPr>
                <w:color w:val="0070C0"/>
                <w:sz w:val="24"/>
                <w:szCs w:val="24"/>
              </w:rPr>
            </w:pPr>
          </w:p>
          <w:p w14:paraId="09FE5F7F" w14:textId="77777777"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EA2395D" w14:textId="77777777" w:rsidR="004641A1" w:rsidRDefault="004641A1" w:rsidP="004641A1">
            <w:pPr>
              <w:rPr>
                <w:rFonts w:cstheme="minorHAnsi"/>
                <w:color w:val="0070C0"/>
                <w:sz w:val="24"/>
                <w:szCs w:val="24"/>
              </w:rPr>
            </w:pPr>
          </w:p>
          <w:p w14:paraId="307FA7C3" w14:textId="77777777"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20CC2E7A" w14:textId="77777777"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5F4AECE6" w14:textId="77777777" w:rsidTr="00C00735">
        <w:tc>
          <w:tcPr>
            <w:tcW w:w="9350" w:type="dxa"/>
            <w:shd w:val="clear" w:color="auto" w:fill="990000"/>
          </w:tcPr>
          <w:p w14:paraId="541FB40B" w14:textId="77777777"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586F2AC4" w14:textId="77777777"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25E9360F" w14:textId="77777777" w:rsidTr="00CE4C2F">
        <w:tc>
          <w:tcPr>
            <w:tcW w:w="3055" w:type="dxa"/>
            <w:shd w:val="clear" w:color="auto" w:fill="F2F2F2" w:themeFill="background1" w:themeFillShade="F2"/>
          </w:tcPr>
          <w:p w14:paraId="3BC87AA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1516C751" w14:textId="77777777" w:rsidR="00AB24B1" w:rsidRPr="00AB24B1" w:rsidRDefault="00AB24B1" w:rsidP="00D8486A">
            <w:pPr>
              <w:rPr>
                <w:b/>
                <w:bCs/>
                <w:sz w:val="24"/>
                <w:szCs w:val="24"/>
              </w:rPr>
            </w:pPr>
            <w:r w:rsidRPr="00AB24B1">
              <w:rPr>
                <w:b/>
                <w:bCs/>
                <w:sz w:val="24"/>
                <w:szCs w:val="24"/>
              </w:rPr>
              <w:t>Project Title</w:t>
            </w:r>
          </w:p>
        </w:tc>
      </w:tr>
      <w:tr w:rsidR="00AB24B1" w14:paraId="72CCA3CE"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7ECBA9CC" w14:textId="37DA92A4" w:rsidR="00AB24B1" w:rsidRDefault="00574947" w:rsidP="00D8486A">
                <w:pPr>
                  <w:rPr>
                    <w:sz w:val="24"/>
                    <w:szCs w:val="24"/>
                  </w:rPr>
                </w:pPr>
                <w:r>
                  <w:rPr>
                    <w:sz w:val="24"/>
                    <w:szCs w:val="24"/>
                  </w:rPr>
                  <w:t>2421</w:t>
                </w:r>
              </w:p>
            </w:tc>
          </w:sdtContent>
        </w:sdt>
        <w:sdt>
          <w:sdtPr>
            <w:rPr>
              <w:sz w:val="24"/>
              <w:szCs w:val="24"/>
            </w:rPr>
            <w:alias w:val="project_title"/>
            <w:tag w:val="project_title"/>
            <w:id w:val="266667517"/>
            <w:placeholder>
              <w:docPart w:val="DefaultPlaceholder_-1854013440"/>
            </w:placeholder>
          </w:sdtPr>
          <w:sdtContent>
            <w:tc>
              <w:tcPr>
                <w:tcW w:w="6295" w:type="dxa"/>
              </w:tcPr>
              <w:p w14:paraId="663DFAD5" w14:textId="3360FDE3" w:rsidR="00AB24B1" w:rsidRDefault="00574947" w:rsidP="00D8486A">
                <w:pPr>
                  <w:rPr>
                    <w:sz w:val="24"/>
                    <w:szCs w:val="24"/>
                  </w:rPr>
                </w:pPr>
                <w:r w:rsidRPr="00574947">
                  <w:rPr>
                    <w:sz w:val="24"/>
                    <w:szCs w:val="24"/>
                  </w:rPr>
                  <w:t>Measurement of stress hormones in scales and its application for the identification of conditions causing chronic stress in Pacific Salmon</w:t>
                </w:r>
              </w:p>
            </w:tc>
          </w:sdtContent>
        </w:sdt>
      </w:tr>
      <w:tr w:rsidR="00AB24B1" w14:paraId="57925180" w14:textId="77777777" w:rsidTr="00CE4C2F">
        <w:tc>
          <w:tcPr>
            <w:tcW w:w="3055" w:type="dxa"/>
            <w:shd w:val="clear" w:color="auto" w:fill="F2F2F2" w:themeFill="background1" w:themeFillShade="F2"/>
          </w:tcPr>
          <w:p w14:paraId="2FB4FB4A"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4D191DA0" w14:textId="77777777"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FA31567"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234D7531" w14:textId="55B35865" w:rsidR="00010237" w:rsidRDefault="00574947" w:rsidP="00D8486A">
                <w:pPr>
                  <w:rPr>
                    <w:sz w:val="24"/>
                    <w:szCs w:val="24"/>
                  </w:rPr>
                </w:pPr>
                <w:r>
                  <w:rPr>
                    <w:sz w:val="24"/>
                    <w:szCs w:val="24"/>
                  </w:rPr>
                  <w:t>Stewart Johnson</w:t>
                </w:r>
              </w:p>
            </w:tc>
          </w:sdtContent>
        </w:sdt>
        <w:tc>
          <w:tcPr>
            <w:tcW w:w="6295" w:type="dxa"/>
            <w:vMerge w:val="restart"/>
          </w:tcPr>
          <w:sdt>
            <w:sdtPr>
              <w:rPr>
                <w:sz w:val="24"/>
                <w:szCs w:val="24"/>
              </w:rPr>
              <w:alias w:val="collaborations"/>
              <w:tag w:val="collaborations"/>
              <w:id w:val="-2019990344"/>
              <w:placeholder>
                <w:docPart w:val="DefaultPlaceholder_-1854013440"/>
              </w:placeholder>
            </w:sdtPr>
            <w:sdtContent>
              <w:p w14:paraId="7D88CECC" w14:textId="3A2B80C5" w:rsidR="00401A98" w:rsidRDefault="00401A98" w:rsidP="00D8486A">
                <w:pPr>
                  <w:rPr>
                    <w:sz w:val="24"/>
                    <w:szCs w:val="24"/>
                  </w:rPr>
                </w:pPr>
                <w:r>
                  <w:rPr>
                    <w:sz w:val="24"/>
                    <w:szCs w:val="24"/>
                  </w:rPr>
                  <w:t>Mr. Reid Williams, MSc student</w:t>
                </w:r>
              </w:p>
              <w:p w14:paraId="5156838B" w14:textId="7775CEBB" w:rsidR="00574947" w:rsidRDefault="00574947" w:rsidP="00D8486A">
                <w:pPr>
                  <w:rPr>
                    <w:sz w:val="24"/>
                    <w:szCs w:val="24"/>
                  </w:rPr>
                </w:pPr>
                <w:r w:rsidRPr="00574947">
                  <w:rPr>
                    <w:sz w:val="24"/>
                    <w:szCs w:val="24"/>
                  </w:rPr>
                  <w:t>Dr. Nicholas Bernier</w:t>
                </w:r>
                <w:r>
                  <w:rPr>
                    <w:sz w:val="24"/>
                    <w:szCs w:val="24"/>
                  </w:rPr>
                  <w:t>, University of Guelph</w:t>
                </w:r>
              </w:p>
              <w:p w14:paraId="4E3A1EA0" w14:textId="39F23F86" w:rsidR="00574947" w:rsidRDefault="00574947" w:rsidP="00D8486A">
                <w:pPr>
                  <w:rPr>
                    <w:sz w:val="24"/>
                    <w:szCs w:val="24"/>
                  </w:rPr>
                </w:pPr>
                <w:r>
                  <w:rPr>
                    <w:rFonts w:ascii="Roboto" w:hAnsi="Roboto"/>
                    <w:color w:val="212529"/>
                    <w:shd w:val="clear" w:color="auto" w:fill="FFFFFF"/>
                  </w:rPr>
                  <w:t>Dr. Fredrick Laberge University of Guelph</w:t>
                </w:r>
              </w:p>
            </w:sdtContent>
          </w:sdt>
          <w:p w14:paraId="6D959C89" w14:textId="2F9C5487" w:rsidR="00010237" w:rsidRDefault="00010237" w:rsidP="00D8486A">
            <w:pPr>
              <w:rPr>
                <w:sz w:val="24"/>
                <w:szCs w:val="24"/>
              </w:rPr>
            </w:pPr>
          </w:p>
        </w:tc>
      </w:tr>
      <w:tr w:rsidR="00010237" w14:paraId="23D95EA1" w14:textId="77777777" w:rsidTr="009D4B15">
        <w:tc>
          <w:tcPr>
            <w:tcW w:w="3055" w:type="dxa"/>
            <w:shd w:val="clear" w:color="auto" w:fill="F2F2F2" w:themeFill="background1" w:themeFillShade="F2"/>
          </w:tcPr>
          <w:p w14:paraId="4E78DDF8" w14:textId="77777777"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0DE84CDC" w14:textId="77777777" w:rsidR="00010237" w:rsidRDefault="00010237" w:rsidP="00D8486A">
            <w:pPr>
              <w:rPr>
                <w:sz w:val="24"/>
                <w:szCs w:val="24"/>
              </w:rPr>
            </w:pPr>
          </w:p>
        </w:tc>
      </w:tr>
      <w:tr w:rsidR="00010237" w14:paraId="68AE6F73" w14:textId="77777777" w:rsidTr="00CE4C2F">
        <w:sdt>
          <w:sdtPr>
            <w:rPr>
              <w:sz w:val="24"/>
              <w:szCs w:val="24"/>
            </w:rPr>
            <w:alias w:val="location"/>
            <w:tag w:val="location"/>
            <w:id w:val="215243209"/>
            <w:placeholder>
              <w:docPart w:val="DefaultPlaceholder_-1854013440"/>
            </w:placeholder>
            <w:showingPlcHdr/>
          </w:sdtPr>
          <w:sdtContent>
            <w:tc>
              <w:tcPr>
                <w:tcW w:w="3055" w:type="dxa"/>
              </w:tcPr>
              <w:p w14:paraId="650FFDA2" w14:textId="77777777" w:rsidR="00010237" w:rsidRDefault="006F37D7" w:rsidP="00D8486A">
                <w:pPr>
                  <w:rPr>
                    <w:sz w:val="24"/>
                    <w:szCs w:val="24"/>
                  </w:rPr>
                </w:pPr>
                <w:r w:rsidRPr="0056794F">
                  <w:rPr>
                    <w:rStyle w:val="PlaceholderText"/>
                  </w:rPr>
                  <w:t>Click or tap here to enter text.</w:t>
                </w:r>
              </w:p>
            </w:tc>
          </w:sdtContent>
        </w:sdt>
        <w:tc>
          <w:tcPr>
            <w:tcW w:w="6295" w:type="dxa"/>
            <w:vMerge/>
          </w:tcPr>
          <w:p w14:paraId="31822411" w14:textId="77777777" w:rsidR="00010237" w:rsidRDefault="00010237" w:rsidP="00D8486A">
            <w:pPr>
              <w:rPr>
                <w:sz w:val="24"/>
                <w:szCs w:val="24"/>
              </w:rPr>
            </w:pPr>
          </w:p>
        </w:tc>
      </w:tr>
    </w:tbl>
    <w:p w14:paraId="06F66F5D" w14:textId="77777777" w:rsidR="00D75049" w:rsidRDefault="00D75049" w:rsidP="00D75049"/>
    <w:p w14:paraId="371AFB6F" w14:textId="77777777" w:rsidR="00FA143F" w:rsidRDefault="00FA143F" w:rsidP="00D75049"/>
    <w:p w14:paraId="212C9117" w14:textId="77777777" w:rsidR="00FA143F" w:rsidRDefault="00FA143F" w:rsidP="00D75049"/>
    <w:p w14:paraId="45C6E8EF" w14:textId="77777777" w:rsidR="000D5905" w:rsidRDefault="00265144" w:rsidP="00FC34B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16452D94" w14:textId="77777777">
        <w:tc>
          <w:tcPr>
            <w:tcW w:w="4135" w:type="dxa"/>
            <w:shd w:val="clear" w:color="auto" w:fill="F2F2F2" w:themeFill="background1" w:themeFillShade="F2"/>
          </w:tcPr>
          <w:p w14:paraId="7AE300E5" w14:textId="77777777"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71A65CDB" w14:textId="77777777" w:rsidR="00D75049" w:rsidRPr="00CE4C2F" w:rsidRDefault="00D75049" w:rsidP="00FC34B0">
            <w:pPr>
              <w:rPr>
                <w:b/>
                <w:bCs/>
              </w:rPr>
            </w:pPr>
            <w:r>
              <w:rPr>
                <w:b/>
                <w:bCs/>
              </w:rPr>
              <w:t>Waterbodies</w:t>
            </w:r>
            <w:r w:rsidR="009E6680">
              <w:rPr>
                <w:b/>
                <w:bCs/>
              </w:rPr>
              <w:t xml:space="preserve"> (if applicable)</w:t>
            </w:r>
          </w:p>
        </w:tc>
      </w:tr>
      <w:tr w:rsidR="00D75049" w14:paraId="0F6386A8" w14:textId="77777777">
        <w:sdt>
          <w:sdtPr>
            <w:alias w:val="species"/>
            <w:tag w:val="species"/>
            <w:id w:val="-217204406"/>
            <w:placeholder>
              <w:docPart w:val="AD216CA96C7F4DD19A3758B348A992B6"/>
            </w:placeholder>
          </w:sdtPr>
          <w:sdtContent>
            <w:tc>
              <w:tcPr>
                <w:tcW w:w="4135" w:type="dxa"/>
              </w:tcPr>
              <w:p w14:paraId="76F24F85" w14:textId="42803CE3" w:rsidR="00D75049" w:rsidRDefault="00574947" w:rsidP="00FC34B0">
                <w:r>
                  <w:t>Chinook</w:t>
                </w:r>
              </w:p>
            </w:tc>
          </w:sdtContent>
        </w:sdt>
        <w:sdt>
          <w:sdtPr>
            <w:alias w:val="waterbodies"/>
            <w:tag w:val="waterbodies"/>
            <w:id w:val="212706360"/>
            <w:placeholder>
              <w:docPart w:val="DefaultPlaceholder_-1854013440"/>
            </w:placeholder>
            <w:showingPlcHdr/>
          </w:sdtPr>
          <w:sdtContent>
            <w:tc>
              <w:tcPr>
                <w:tcW w:w="4135" w:type="dxa"/>
              </w:tcPr>
              <w:p w14:paraId="48E18977" w14:textId="77777777" w:rsidR="00D75049" w:rsidRDefault="00D75049" w:rsidP="00FC34B0">
                <w:r w:rsidRPr="0056794F">
                  <w:rPr>
                    <w:rStyle w:val="PlaceholderText"/>
                  </w:rPr>
                  <w:t>Click or tap here to enter text.</w:t>
                </w:r>
              </w:p>
            </w:tc>
          </w:sdtContent>
        </w:sdt>
      </w:tr>
      <w:tr w:rsidR="00D75049" w14:paraId="0A904251" w14:textId="77777777">
        <w:tc>
          <w:tcPr>
            <w:tcW w:w="4135" w:type="dxa"/>
            <w:shd w:val="clear" w:color="auto" w:fill="F2F2F2" w:themeFill="background1" w:themeFillShade="F2"/>
          </w:tcPr>
          <w:p w14:paraId="78318823" w14:textId="77777777"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1F408DE5" w14:textId="77777777" w:rsidR="00D75049" w:rsidRPr="009D4B15" w:rsidRDefault="00D75049" w:rsidP="00FC34B0">
            <w:pPr>
              <w:rPr>
                <w:b/>
                <w:bCs/>
              </w:rPr>
            </w:pPr>
            <w:r>
              <w:rPr>
                <w:b/>
                <w:bCs/>
              </w:rPr>
              <w:t>Region</w:t>
            </w:r>
          </w:p>
        </w:tc>
      </w:tr>
      <w:tr w:rsidR="00D75049" w14:paraId="5F987483" w14:textId="77777777">
        <w:sdt>
          <w:sdtPr>
            <w:alias w:val="life_history"/>
            <w:tag w:val="life_history"/>
            <w:id w:val="1812991491"/>
            <w:placeholder>
              <w:docPart w:val="AD216CA96C7F4DD19A3758B348A992B6"/>
            </w:placeholder>
          </w:sdtPr>
          <w:sdtContent>
            <w:tc>
              <w:tcPr>
                <w:tcW w:w="4135" w:type="dxa"/>
              </w:tcPr>
              <w:p w14:paraId="5B4CD2C6" w14:textId="58B195BD" w:rsidR="00D75049" w:rsidRDefault="00574947" w:rsidP="00FC34B0">
                <w:r>
                  <w:t>smolt</w:t>
                </w:r>
              </w:p>
            </w:tc>
          </w:sdtContent>
        </w:sdt>
        <w:sdt>
          <w:sdtPr>
            <w:alias w:val="region"/>
            <w:tag w:val="region"/>
            <w:id w:val="-89314248"/>
            <w:placeholder>
              <w:docPart w:val="DefaultPlaceholder_-1854013440"/>
            </w:placeholder>
          </w:sdtPr>
          <w:sdtContent>
            <w:tc>
              <w:tcPr>
                <w:tcW w:w="4135" w:type="dxa"/>
              </w:tcPr>
              <w:p w14:paraId="2D3EDC5C" w14:textId="0294BB0F" w:rsidR="00D75049" w:rsidRDefault="00574947" w:rsidP="00FC34B0">
                <w:r>
                  <w:t>Pacific</w:t>
                </w:r>
              </w:p>
            </w:tc>
          </w:sdtContent>
        </w:sdt>
      </w:tr>
      <w:tr w:rsidR="00A73A04" w14:paraId="02E18786" w14:textId="77777777" w:rsidTr="003E6C33">
        <w:tc>
          <w:tcPr>
            <w:tcW w:w="4135" w:type="dxa"/>
            <w:shd w:val="clear" w:color="auto" w:fill="F2F2F2" w:themeFill="background1" w:themeFillShade="F2"/>
          </w:tcPr>
          <w:p w14:paraId="76BA9D2E" w14:textId="77777777"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702CD483" w14:textId="77777777"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1244FF8B" w14:textId="77777777" w:rsidTr="00780B4E">
        <w:sdt>
          <w:sdtPr>
            <w:alias w:val="stock"/>
            <w:tag w:val="stock"/>
            <w:id w:val="1221093274"/>
            <w:placeholder>
              <w:docPart w:val="DefaultPlaceholder_-1854013440"/>
            </w:placeholder>
            <w:showingPlcHdr/>
          </w:sdtPr>
          <w:sdtContent>
            <w:tc>
              <w:tcPr>
                <w:tcW w:w="4135" w:type="dxa"/>
              </w:tcPr>
              <w:p w14:paraId="2118E2BE" w14:textId="77777777" w:rsidR="00A73A04" w:rsidRDefault="00780B4E" w:rsidP="00FC34B0">
                <w:r w:rsidRPr="0056794F">
                  <w:rPr>
                    <w:rStyle w:val="PlaceholderText"/>
                  </w:rPr>
                  <w:t>Click or tap here to enter text.</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2BF5C4E" w14:textId="77777777" w:rsidR="00A73A04" w:rsidRDefault="00780B4E" w:rsidP="00FC34B0">
                <w:r w:rsidRPr="0056794F">
                  <w:rPr>
                    <w:rStyle w:val="PlaceholderText"/>
                  </w:rPr>
                  <w:t>Click or tap here to enter text.</w:t>
                </w:r>
              </w:p>
            </w:tc>
          </w:sdtContent>
        </w:sdt>
      </w:tr>
      <w:tr w:rsidR="003E6C33" w14:paraId="31335BFA" w14:textId="77777777" w:rsidTr="00780B4E">
        <w:tc>
          <w:tcPr>
            <w:tcW w:w="4135" w:type="dxa"/>
            <w:tcBorders>
              <w:right w:val="single" w:sz="4" w:space="0" w:color="auto"/>
            </w:tcBorders>
            <w:shd w:val="clear" w:color="auto" w:fill="F2F2F2" w:themeFill="background1" w:themeFillShade="F2"/>
          </w:tcPr>
          <w:p w14:paraId="7C0C3DDA" w14:textId="77777777"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7CADC389" w14:textId="77777777" w:rsidR="003E6C33" w:rsidRPr="003E6C33" w:rsidRDefault="003E6C33" w:rsidP="00FC34B0">
            <w:pPr>
              <w:rPr>
                <w:b/>
                <w:bCs/>
              </w:rPr>
            </w:pPr>
          </w:p>
        </w:tc>
      </w:tr>
      <w:tr w:rsidR="003E6C33" w14:paraId="4BF5803E" w14:textId="77777777" w:rsidTr="00780B4E">
        <w:sdt>
          <w:sdtPr>
            <w:alias w:val="cu"/>
            <w:tag w:val="cu"/>
            <w:id w:val="-1202329064"/>
            <w:placeholder>
              <w:docPart w:val="DefaultPlaceholder_-1854013440"/>
            </w:placeholder>
            <w:showingPlcHdr/>
          </w:sdtPr>
          <w:sdtContent>
            <w:tc>
              <w:tcPr>
                <w:tcW w:w="4135" w:type="dxa"/>
                <w:tcBorders>
                  <w:right w:val="single" w:sz="4" w:space="0" w:color="auto"/>
                </w:tcBorders>
              </w:tcPr>
              <w:p w14:paraId="1A5C4D61" w14:textId="77777777"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6211479F" w14:textId="77777777" w:rsidR="003E6C33" w:rsidRDefault="003E6C33" w:rsidP="00FC34B0"/>
        </w:tc>
      </w:tr>
    </w:tbl>
    <w:p w14:paraId="2445B06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0786DB4B" w14:textId="77777777" w:rsidTr="000A344C">
        <w:tc>
          <w:tcPr>
            <w:tcW w:w="9350" w:type="dxa"/>
            <w:shd w:val="clear" w:color="auto" w:fill="990000"/>
          </w:tcPr>
          <w:p w14:paraId="208E20A3" w14:textId="77777777"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5B978A10" w14:textId="77777777"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5F985C08" w14:textId="77777777"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34897E32" w14:textId="77777777" w:rsidTr="00F25F10">
        <w:tc>
          <w:tcPr>
            <w:tcW w:w="5000" w:type="pct"/>
            <w:shd w:val="clear" w:color="auto" w:fill="F2F2F2" w:themeFill="background1" w:themeFillShade="F2"/>
          </w:tcPr>
          <w:p w14:paraId="730F7F09" w14:textId="77777777"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3A4CE01B" w14:textId="77777777" w:rsidTr="00F25F10">
        <w:trPr>
          <w:trHeight w:val="719"/>
        </w:trPr>
        <w:sdt>
          <w:sdtPr>
            <w:alias w:val="publications"/>
            <w:tag w:val="publications"/>
            <w:id w:val="-221215134"/>
            <w:placeholder>
              <w:docPart w:val="87EB2CBC50DF4173B530C228C9C0297D"/>
            </w:placeholder>
          </w:sdtPr>
          <w:sdtContent>
            <w:tc>
              <w:tcPr>
                <w:tcW w:w="5000" w:type="pct"/>
              </w:tcPr>
              <w:p w14:paraId="19BB1CCF" w14:textId="5C522EAC" w:rsidR="00D6085B" w:rsidRDefault="00D81381" w:rsidP="00B06488">
                <w:r>
                  <w:t xml:space="preserve">A series of per-reviewed primary publications are being prepared </w:t>
                </w:r>
              </w:p>
            </w:tc>
          </w:sdtContent>
        </w:sdt>
      </w:tr>
      <w:tr w:rsidR="00E236FF" w14:paraId="18539661" w14:textId="77777777" w:rsidTr="00F25F10">
        <w:tc>
          <w:tcPr>
            <w:tcW w:w="5000" w:type="pct"/>
            <w:shd w:val="clear" w:color="auto" w:fill="F2F2F2" w:themeFill="background1" w:themeFillShade="F2"/>
          </w:tcPr>
          <w:p w14:paraId="323E3A69" w14:textId="77777777" w:rsidR="00E236FF" w:rsidRPr="00E236FF" w:rsidRDefault="00E236FF" w:rsidP="00B06488">
            <w:pPr>
              <w:rPr>
                <w:b/>
                <w:bCs/>
              </w:rPr>
            </w:pPr>
            <w:r>
              <w:rPr>
                <w:b/>
                <w:bCs/>
              </w:rPr>
              <w:t>List datasets generated</w:t>
            </w:r>
            <w:r w:rsidR="00457FB7">
              <w:rPr>
                <w:b/>
                <w:bCs/>
              </w:rPr>
              <w:t xml:space="preserve"> (with links)</w:t>
            </w:r>
          </w:p>
        </w:tc>
      </w:tr>
      <w:tr w:rsidR="00E236FF" w14:paraId="38E9496E" w14:textId="77777777" w:rsidTr="00F25F10">
        <w:trPr>
          <w:trHeight w:val="701"/>
        </w:trPr>
        <w:sdt>
          <w:sdtPr>
            <w:rPr>
              <w:b/>
              <w:bCs/>
            </w:rPr>
            <w:alias w:val="datasets"/>
            <w:tag w:val="datasets"/>
            <w:id w:val="-722440490"/>
            <w:placeholder>
              <w:docPart w:val="87EB2CBC50DF4173B530C228C9C0297D"/>
            </w:placeholder>
            <w:showingPlcHdr/>
          </w:sdtPr>
          <w:sdtContent>
            <w:tc>
              <w:tcPr>
                <w:tcW w:w="5000" w:type="pct"/>
              </w:tcPr>
              <w:p w14:paraId="59BCBE9C" w14:textId="77777777" w:rsidR="00E236FF" w:rsidRPr="00E236FF" w:rsidRDefault="00E236FF" w:rsidP="00B06488">
                <w:pPr>
                  <w:rPr>
                    <w:b/>
                    <w:bCs/>
                  </w:rPr>
                </w:pPr>
                <w:r w:rsidRPr="0056794F">
                  <w:rPr>
                    <w:rStyle w:val="PlaceholderText"/>
                  </w:rPr>
                  <w:t>Click or tap here to enter text.</w:t>
                </w:r>
              </w:p>
            </w:tc>
          </w:sdtContent>
        </w:sdt>
      </w:tr>
      <w:tr w:rsidR="00E236FF" w14:paraId="2D1123B8" w14:textId="77777777" w:rsidTr="00F25F10">
        <w:tc>
          <w:tcPr>
            <w:tcW w:w="5000" w:type="pct"/>
            <w:shd w:val="clear" w:color="auto" w:fill="F2F2F2" w:themeFill="background1" w:themeFillShade="F2"/>
          </w:tcPr>
          <w:p w14:paraId="68B2C3DF" w14:textId="77777777"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1E5ACB8F" w14:textId="77777777" w:rsidTr="00F25F10">
        <w:trPr>
          <w:trHeight w:val="701"/>
        </w:trPr>
        <w:sdt>
          <w:sdtPr>
            <w:rPr>
              <w:b/>
              <w:bCs/>
            </w:rPr>
            <w:alias w:val="data_location"/>
            <w:tag w:val="data_location"/>
            <w:id w:val="-1353563655"/>
            <w:placeholder>
              <w:docPart w:val="87EB2CBC50DF4173B530C228C9C0297D"/>
            </w:placeholder>
            <w:showingPlcHdr/>
          </w:sdtPr>
          <w:sdtContent>
            <w:tc>
              <w:tcPr>
                <w:tcW w:w="5000" w:type="pct"/>
              </w:tcPr>
              <w:p w14:paraId="05941E4B" w14:textId="77777777" w:rsidR="00E236FF" w:rsidRPr="00E236FF" w:rsidRDefault="002D6AAC" w:rsidP="00B06488">
                <w:pPr>
                  <w:rPr>
                    <w:b/>
                    <w:bCs/>
                  </w:rPr>
                </w:pPr>
                <w:r w:rsidRPr="0056794F">
                  <w:rPr>
                    <w:rStyle w:val="PlaceholderText"/>
                  </w:rPr>
                  <w:t>Click or tap here to enter text.</w:t>
                </w:r>
              </w:p>
            </w:tc>
          </w:sdtContent>
        </w:sdt>
      </w:tr>
      <w:tr w:rsidR="00574BD0" w14:paraId="5DB9176B" w14:textId="77777777" w:rsidTr="00F25F10">
        <w:tc>
          <w:tcPr>
            <w:tcW w:w="5000" w:type="pct"/>
            <w:shd w:val="clear" w:color="auto" w:fill="F2F2F2" w:themeFill="background1" w:themeFillShade="F2"/>
          </w:tcPr>
          <w:p w14:paraId="1C3FFC27" w14:textId="77777777"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24E4B0C1" w14:textId="77777777" w:rsidTr="00F25F10">
        <w:trPr>
          <w:trHeight w:val="710"/>
        </w:trPr>
        <w:sdt>
          <w:sdtPr>
            <w:rPr>
              <w:b/>
              <w:bCs/>
            </w:rPr>
            <w:alias w:val="software"/>
            <w:tag w:val="software"/>
            <w:id w:val="1940797692"/>
            <w:placeholder>
              <w:docPart w:val="87EB2CBC50DF4173B530C228C9C0297D"/>
            </w:placeholder>
            <w:showingPlcHdr/>
          </w:sdtPr>
          <w:sdtContent>
            <w:tc>
              <w:tcPr>
                <w:tcW w:w="5000" w:type="pct"/>
              </w:tcPr>
              <w:p w14:paraId="20C44701" w14:textId="77777777" w:rsidR="00574BD0" w:rsidRPr="00E236FF" w:rsidRDefault="00574BD0" w:rsidP="00B06488">
                <w:pPr>
                  <w:rPr>
                    <w:b/>
                    <w:bCs/>
                  </w:rPr>
                </w:pPr>
                <w:r w:rsidRPr="0056794F">
                  <w:rPr>
                    <w:rStyle w:val="PlaceholderText"/>
                  </w:rPr>
                  <w:t>Click or tap here to enter text.</w:t>
                </w:r>
              </w:p>
            </w:tc>
          </w:sdtContent>
        </w:sdt>
      </w:tr>
      <w:tr w:rsidR="00D6085B" w14:paraId="4831794C" w14:textId="77777777" w:rsidTr="00F25F10">
        <w:tc>
          <w:tcPr>
            <w:tcW w:w="5000" w:type="pct"/>
            <w:shd w:val="clear" w:color="auto" w:fill="F2F2F2" w:themeFill="background1" w:themeFillShade="F2"/>
          </w:tcPr>
          <w:p w14:paraId="745DA936" w14:textId="77777777" w:rsidR="00D6085B" w:rsidRPr="00E236FF" w:rsidRDefault="00E236FF" w:rsidP="00B06488">
            <w:pPr>
              <w:rPr>
                <w:b/>
                <w:bCs/>
              </w:rPr>
            </w:pPr>
            <w:r w:rsidRPr="00E236FF">
              <w:rPr>
                <w:b/>
                <w:bCs/>
              </w:rPr>
              <w:t xml:space="preserve">List communication or social media </w:t>
            </w:r>
            <w:r>
              <w:rPr>
                <w:b/>
                <w:bCs/>
              </w:rPr>
              <w:t>products</w:t>
            </w:r>
          </w:p>
        </w:tc>
      </w:tr>
      <w:tr w:rsidR="00D6085B" w14:paraId="099726E6" w14:textId="77777777" w:rsidTr="00F25F10">
        <w:trPr>
          <w:trHeight w:val="701"/>
        </w:trPr>
        <w:sdt>
          <w:sdtPr>
            <w:alias w:val="communications"/>
            <w:tag w:val="communications"/>
            <w:id w:val="-609968785"/>
            <w:placeholder>
              <w:docPart w:val="87EB2CBC50DF4173B530C228C9C0297D"/>
            </w:placeholder>
          </w:sdtPr>
          <w:sdtContent>
            <w:tc>
              <w:tcPr>
                <w:tcW w:w="5000" w:type="pct"/>
              </w:tcPr>
              <w:p w14:paraId="00B5D4CB" w14:textId="4D6FF0E3" w:rsidR="002E1AE5" w:rsidRDefault="002E1AE5" w:rsidP="002E1AE5">
                <w:pPr>
                  <w:spacing w:after="160" w:line="278" w:lineRule="auto"/>
                  <w:rPr>
                    <w:bCs/>
                    <w:lang w:val="en-CA"/>
                  </w:rPr>
                </w:pPr>
                <w:r w:rsidRPr="00044ECE">
                  <w:t>Bernier</w:t>
                </w:r>
                <w:r w:rsidRPr="009853D3">
                  <w:t>, N</w:t>
                </w:r>
                <w:r w:rsidR="00F103AA">
                  <w:t>.</w:t>
                </w:r>
                <w:r w:rsidR="009853D3" w:rsidRPr="009853D3">
                  <w:t xml:space="preserve"> et al.</w:t>
                </w:r>
                <w:r w:rsidRPr="009853D3">
                  <w:t xml:space="preserve"> (</w:t>
                </w:r>
                <w:r>
                  <w:t xml:space="preserve">2025)  </w:t>
                </w:r>
                <w:r w:rsidRPr="00044ECE">
                  <w:rPr>
                    <w:bCs/>
                  </w:rPr>
                  <w:t>Scale steroid content as a bioMARKER of stress and reproductive status in captive and wild Pacific salmon</w:t>
                </w:r>
                <w:r w:rsidRPr="00C80955">
                  <w:rPr>
                    <w:bCs/>
                  </w:rPr>
                  <w:t xml:space="preserve">. </w:t>
                </w:r>
                <w:r w:rsidRPr="00044ECE">
                  <w:rPr>
                    <w:bCs/>
                    <w:lang w:val="en-CA"/>
                  </w:rPr>
                  <w:t>19</w:t>
                </w:r>
                <w:r w:rsidRPr="00044ECE">
                  <w:rPr>
                    <w:bCs/>
                    <w:vertAlign w:val="superscript"/>
                    <w:lang w:val="en-CA"/>
                  </w:rPr>
                  <w:t>th</w:t>
                </w:r>
                <w:r w:rsidRPr="00044ECE">
                  <w:rPr>
                    <w:bCs/>
                    <w:lang w:val="en-CA"/>
                  </w:rPr>
                  <w:t xml:space="preserve"> International Congress of Comparative Endocrinology (ICCE19), Sendai, Japan, July 8-12</w:t>
                </w:r>
                <w:r w:rsidRPr="00044ECE">
                  <w:rPr>
                    <w:bCs/>
                    <w:vertAlign w:val="superscript"/>
                    <w:lang w:val="en-CA"/>
                  </w:rPr>
                  <w:t>th</w:t>
                </w:r>
                <w:r w:rsidRPr="00044ECE">
                  <w:rPr>
                    <w:bCs/>
                    <w:lang w:val="en-CA"/>
                  </w:rPr>
                  <w:t>, 2025.</w:t>
                </w:r>
                <w:r>
                  <w:rPr>
                    <w:bCs/>
                    <w:lang w:val="en-CA"/>
                  </w:rPr>
                  <w:t xml:space="preserve"> (</w:t>
                </w:r>
                <w:r w:rsidR="00FC5B55">
                  <w:rPr>
                    <w:bCs/>
                    <w:lang w:val="en-CA"/>
                  </w:rPr>
                  <w:t>a</w:t>
                </w:r>
                <w:r>
                  <w:rPr>
                    <w:bCs/>
                    <w:lang w:val="en-CA"/>
                  </w:rPr>
                  <w:t xml:space="preserve">bstract and </w:t>
                </w:r>
                <w:r w:rsidR="00FC5B55">
                  <w:rPr>
                    <w:bCs/>
                    <w:lang w:val="en-CA"/>
                  </w:rPr>
                  <w:t>o</w:t>
                </w:r>
                <w:r>
                  <w:rPr>
                    <w:bCs/>
                    <w:lang w:val="en-CA"/>
                  </w:rPr>
                  <w:t xml:space="preserve">ral </w:t>
                </w:r>
                <w:r w:rsidR="00FC5B55">
                  <w:rPr>
                    <w:bCs/>
                    <w:lang w:val="en-CA"/>
                  </w:rPr>
                  <w:t>p</w:t>
                </w:r>
                <w:r>
                  <w:rPr>
                    <w:bCs/>
                    <w:lang w:val="en-CA"/>
                  </w:rPr>
                  <w:t>resentation)</w:t>
                </w:r>
              </w:p>
              <w:p w14:paraId="6B7F150F" w14:textId="711C48AE" w:rsidR="009853D3" w:rsidRDefault="00FC5B55" w:rsidP="009853D3">
                <w:r>
                  <w:t xml:space="preserve">Williams R. et al. (2025) </w:t>
                </w:r>
                <w:r w:rsidR="009853D3">
                  <w:t>Using Scale Corticosteroids to Measure Osmotic/Thermal Induced Chronic Stress in</w:t>
                </w:r>
                <w:r>
                  <w:t xml:space="preserve"> </w:t>
                </w:r>
                <w:r w:rsidR="009853D3">
                  <w:t>Chinook Salmon Smolt: 8th Annual North American Society for Comparative</w:t>
                </w:r>
              </w:p>
              <w:p w14:paraId="0557D57E" w14:textId="6D4EA9F5" w:rsidR="009853D3" w:rsidRDefault="009853D3" w:rsidP="009853D3">
                <w:r>
                  <w:t>Endocrinology (NASCE): June 3rd, 2025</w:t>
                </w:r>
                <w:r w:rsidR="00FC5B55">
                  <w:t xml:space="preserve"> (oral presentation)</w:t>
                </w:r>
              </w:p>
              <w:p w14:paraId="78B4FEF4" w14:textId="77777777" w:rsidR="009853D3" w:rsidRDefault="009853D3" w:rsidP="009853D3"/>
              <w:p w14:paraId="19525908" w14:textId="2926F95C" w:rsidR="009853D3" w:rsidRDefault="00FC5B55" w:rsidP="009853D3">
                <w:r>
                  <w:t xml:space="preserve">Williams R. et al. (2025) </w:t>
                </w:r>
                <w:r w:rsidR="009853D3">
                  <w:t>Evaluating Scale Corticosteroids as Biomarkers of Chronic Stress in Chinook Salmon</w:t>
                </w:r>
                <w:r>
                  <w:t xml:space="preserve"> </w:t>
                </w:r>
                <w:r w:rsidR="009853D3">
                  <w:t>Smolt: Physiology Department, University of Guelph: November 14th, 2025</w:t>
                </w:r>
                <w:r>
                  <w:t xml:space="preserve"> (oral presentation)</w:t>
                </w:r>
              </w:p>
              <w:p w14:paraId="3D69C2A6" w14:textId="77777777" w:rsidR="009853D3" w:rsidRDefault="009853D3" w:rsidP="009853D3"/>
              <w:p w14:paraId="04509740" w14:textId="672FFBDE" w:rsidR="002E1AE5" w:rsidRDefault="009853D3" w:rsidP="009853D3">
                <w:r>
                  <w:t>Williams R. et al. (2025) Is Scale Cortisol a Reliable Biomarker of Chronic Stress in Chinook Smolt?: DFO PSSI</w:t>
                </w:r>
                <w:r w:rsidR="00FC5B55">
                  <w:t xml:space="preserve"> </w:t>
                </w:r>
                <w:r>
                  <w:t>Conference, December 11th, 2025</w:t>
                </w:r>
                <w:r w:rsidR="00FC5B55">
                  <w:t xml:space="preserve"> (oral presentation)</w:t>
                </w:r>
              </w:p>
              <w:p w14:paraId="07529735" w14:textId="77777777" w:rsidR="00A408DC" w:rsidRDefault="00A408DC" w:rsidP="009853D3"/>
              <w:p w14:paraId="539B4550" w14:textId="1A82C7C1" w:rsidR="00A408DC" w:rsidRDefault="00F103AA" w:rsidP="00A408DC">
                <w:r>
                  <w:t xml:space="preserve">Williams R. et al. (2024) </w:t>
                </w:r>
                <w:r w:rsidR="00A408DC">
                  <w:t xml:space="preserve">Scale corticosteroid content as a bioindicator of chronic stress in pacific salmon: </w:t>
                </w:r>
                <w:r w:rsidR="00BC6802">
                  <w:t xml:space="preserve">SEP </w:t>
                </w:r>
                <w:r w:rsidR="00A408DC">
                  <w:t>Fish</w:t>
                </w:r>
                <w:r>
                  <w:t xml:space="preserve"> </w:t>
                </w:r>
                <w:r w:rsidR="00A408DC">
                  <w:t>Health &amp; Hatchery Biology Seminar, DFO: May 14th, 2024 (oral presentation)</w:t>
                </w:r>
              </w:p>
              <w:p w14:paraId="06BEE80F" w14:textId="77777777" w:rsidR="00A408DC" w:rsidRDefault="00A408DC" w:rsidP="00A408DC"/>
              <w:p w14:paraId="7B467852" w14:textId="1CE6FBFE" w:rsidR="00A408DC" w:rsidRDefault="00F103AA" w:rsidP="00A408DC">
                <w:r>
                  <w:t xml:space="preserve">Williams R. et al. (2024) </w:t>
                </w:r>
                <w:r w:rsidR="00A408DC">
                  <w:t>Scale corticosteroid content as a bioindicator of chronic stress in pacific salmon:</w:t>
                </w:r>
                <w:r>
                  <w:t xml:space="preserve"> </w:t>
                </w:r>
                <w:r w:rsidR="00A408DC">
                  <w:t>Presenting at PBS for a University of Victoria class tour, led by Cristionna Dorsay, DFO:</w:t>
                </w:r>
              </w:p>
              <w:p w14:paraId="5982D7F3" w14:textId="77777777" w:rsidR="00A408DC" w:rsidRDefault="00A408DC" w:rsidP="00A408DC">
                <w:r>
                  <w:t>September: June 12th, 2024 (oral presentation)</w:t>
                </w:r>
              </w:p>
              <w:p w14:paraId="2D073C0A" w14:textId="454F0A72" w:rsidR="00D6085B" w:rsidRDefault="00D6085B" w:rsidP="00B06488"/>
            </w:tc>
          </w:sdtContent>
        </w:sdt>
      </w:tr>
      <w:tr w:rsidR="00D6085B" w14:paraId="75AC29CC" w14:textId="77777777" w:rsidTr="00F25F10">
        <w:tc>
          <w:tcPr>
            <w:tcW w:w="5000" w:type="pct"/>
            <w:shd w:val="clear" w:color="auto" w:fill="F2F2F2" w:themeFill="background1" w:themeFillShade="F2"/>
          </w:tcPr>
          <w:p w14:paraId="06BC022D" w14:textId="77777777" w:rsidR="00D6085B" w:rsidRPr="00007C5A" w:rsidRDefault="00007C5A" w:rsidP="00B06488">
            <w:pPr>
              <w:rPr>
                <w:b/>
                <w:bCs/>
              </w:rPr>
            </w:pPr>
            <w:r>
              <w:rPr>
                <w:b/>
                <w:bCs/>
              </w:rPr>
              <w:lastRenderedPageBreak/>
              <w:t>List and describe field work completed</w:t>
            </w:r>
          </w:p>
        </w:tc>
      </w:tr>
      <w:tr w:rsidR="00E236FF" w14:paraId="065D9193" w14:textId="77777777" w:rsidTr="00F25F10">
        <w:trPr>
          <w:trHeight w:val="602"/>
        </w:trPr>
        <w:sdt>
          <w:sdtPr>
            <w:alias w:val="fieldwork"/>
            <w:tag w:val="fieldwork"/>
            <w:id w:val="-1134106347"/>
            <w:placeholder>
              <w:docPart w:val="87EB2CBC50DF4173B530C228C9C0297D"/>
            </w:placeholder>
          </w:sdtPr>
          <w:sdtContent>
            <w:tc>
              <w:tcPr>
                <w:tcW w:w="5000" w:type="pct"/>
              </w:tcPr>
              <w:p w14:paraId="68CC72D0" w14:textId="65282D1E" w:rsidR="00E236FF" w:rsidRDefault="00D70AC0" w:rsidP="00B06488">
                <w:r>
                  <w:t>This project was laboratory based</w:t>
                </w:r>
                <w:r w:rsidR="00861DFB">
                  <w:t xml:space="preserve"> and all planned experiments are completed</w:t>
                </w:r>
                <w:r>
                  <w:t>.</w:t>
                </w:r>
              </w:p>
            </w:tc>
          </w:sdtContent>
        </w:sdt>
      </w:tr>
      <w:tr w:rsidR="00771F91" w14:paraId="5EB5ADE3" w14:textId="77777777" w:rsidTr="00F25F10">
        <w:trPr>
          <w:trHeight w:val="251"/>
        </w:trPr>
        <w:tc>
          <w:tcPr>
            <w:tcW w:w="5000" w:type="pct"/>
            <w:shd w:val="clear" w:color="auto" w:fill="F2F2F2" w:themeFill="background1" w:themeFillShade="F2"/>
          </w:tcPr>
          <w:p w14:paraId="4EA6591E" w14:textId="77777777"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014E530E" w14:textId="77777777" w:rsidTr="00F25F10">
        <w:trPr>
          <w:trHeight w:val="602"/>
        </w:trPr>
        <w:sdt>
          <w:sdtPr>
            <w:alias w:val="samples"/>
            <w:tag w:val="samples"/>
            <w:id w:val="1068926239"/>
            <w:placeholder>
              <w:docPart w:val="87EB2CBC50DF4173B530C228C9C0297D"/>
            </w:placeholder>
          </w:sdtPr>
          <w:sdtContent>
            <w:tc>
              <w:tcPr>
                <w:tcW w:w="5000" w:type="pct"/>
              </w:tcPr>
              <w:p w14:paraId="5294ED48" w14:textId="77777777" w:rsidR="00282151" w:rsidRDefault="009273B4" w:rsidP="00B06488">
                <w:r>
                  <w:t>Scale, plasma, gill and other tissues were collected</w:t>
                </w:r>
                <w:r w:rsidR="00282151">
                  <w:t xml:space="preserve"> from laboratory challenges.</w:t>
                </w:r>
              </w:p>
              <w:p w14:paraId="668D2FB0" w14:textId="6294C763" w:rsidR="00B518DC" w:rsidRDefault="00282151" w:rsidP="00B06488">
                <w:r>
                  <w:t xml:space="preserve">Plasma and scales samples </w:t>
                </w:r>
                <w:r w:rsidR="00815C8E">
                  <w:t>for cortisone</w:t>
                </w:r>
                <w:r w:rsidR="00E243A5">
                  <w:t xml:space="preserve"> (n=</w:t>
                </w:r>
                <w:r w:rsidR="00B518DC">
                  <w:t>820</w:t>
                </w:r>
                <w:r w:rsidR="00E243A5">
                  <w:t>)</w:t>
                </w:r>
                <w:r w:rsidR="00815C8E">
                  <w:t xml:space="preserve"> and cortisol</w:t>
                </w:r>
                <w:r w:rsidR="000242D2">
                  <w:t xml:space="preserve"> </w:t>
                </w:r>
                <w:r w:rsidR="006C27C1">
                  <w:t>(n=</w:t>
                </w:r>
                <w:r w:rsidR="00815C8E">
                  <w:t xml:space="preserve"> </w:t>
                </w:r>
                <w:r w:rsidR="00B518DC">
                  <w:t>820</w:t>
                </w:r>
                <w:r w:rsidR="00E243A5">
                  <w:t>)</w:t>
                </w:r>
              </w:p>
              <w:p w14:paraId="3D8D1F86" w14:textId="77777777" w:rsidR="00E72CCA" w:rsidRDefault="006C19A6" w:rsidP="00B06488">
                <w:r>
                  <w:t xml:space="preserve"> </w:t>
                </w:r>
                <w:r w:rsidR="00EC0EC1">
                  <w:t xml:space="preserve">Plasm </w:t>
                </w:r>
                <w:r w:rsidR="004A3B2C">
                  <w:t xml:space="preserve">osmolarity </w:t>
                </w:r>
                <w:r w:rsidR="00C9653B">
                  <w:t xml:space="preserve"> approx.. </w:t>
                </w:r>
                <w:r w:rsidR="00E72CCA">
                  <w:t>90</w:t>
                </w:r>
              </w:p>
              <w:p w14:paraId="7ADCBD12" w14:textId="15060E93" w:rsidR="00771F91" w:rsidRDefault="00E72CCA" w:rsidP="00B06488">
                <w:r>
                  <w:t>Gill ATPase – approx.. 3</w:t>
                </w:r>
                <w:r w:rsidR="006C27C1">
                  <w:t xml:space="preserve">6 </w:t>
                </w:r>
              </w:p>
            </w:tc>
          </w:sdtContent>
        </w:sdt>
      </w:tr>
      <w:tr w:rsidR="00E9175E" w14:paraId="66F2BF9B" w14:textId="77777777" w:rsidTr="00F25F10">
        <w:trPr>
          <w:trHeight w:val="260"/>
        </w:trPr>
        <w:tc>
          <w:tcPr>
            <w:tcW w:w="5000" w:type="pct"/>
            <w:shd w:val="clear" w:color="auto" w:fill="F2F2F2" w:themeFill="background1" w:themeFillShade="F2"/>
          </w:tcPr>
          <w:p w14:paraId="34D4E8C6" w14:textId="77777777"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631A9C66" w14:textId="77777777" w:rsidTr="00F25F10">
        <w:trPr>
          <w:trHeight w:val="602"/>
        </w:trPr>
        <w:sdt>
          <w:sdtPr>
            <w:alias w:val="capital"/>
            <w:tag w:val="capital"/>
            <w:id w:val="-665011952"/>
            <w:placeholder>
              <w:docPart w:val="33457860953C443CA2E1A6293043608B"/>
            </w:placeholder>
          </w:sdtPr>
          <w:sdtContent>
            <w:tc>
              <w:tcPr>
                <w:tcW w:w="5000" w:type="pct"/>
              </w:tcPr>
              <w:p w14:paraId="09AD9430" w14:textId="16D803FB" w:rsidR="00E9175E" w:rsidRDefault="00D70AC0" w:rsidP="00B06488">
                <w:r>
                  <w:t>None</w:t>
                </w:r>
              </w:p>
            </w:tc>
          </w:sdtContent>
        </w:sdt>
      </w:tr>
      <w:tr w:rsidR="00A90919" w14:paraId="7D1EDADB" w14:textId="77777777" w:rsidTr="00F25F10">
        <w:tc>
          <w:tcPr>
            <w:tcW w:w="5000" w:type="pct"/>
            <w:shd w:val="clear" w:color="auto" w:fill="990000"/>
          </w:tcPr>
          <w:p w14:paraId="0EEEE048" w14:textId="77777777"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23BF064F" w14:textId="77777777"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7261DD30" w14:textId="77777777"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2F6F6822" w14:textId="77777777" w:rsidR="00FD56B1" w:rsidRDefault="0041335E" w:rsidP="00FD56B1">
      <w:pPr>
        <w:pStyle w:val="ListParagraph"/>
        <w:numPr>
          <w:ilvl w:val="0"/>
          <w:numId w:val="8"/>
        </w:numPr>
      </w:pPr>
      <w:r w:rsidRPr="00245A63">
        <w:t>The main idea of the project</w:t>
      </w:r>
    </w:p>
    <w:p w14:paraId="5FFAB731" w14:textId="77777777" w:rsidR="0007626F" w:rsidRDefault="0007626F" w:rsidP="00FD56B1">
      <w:pPr>
        <w:pStyle w:val="ListParagraph"/>
        <w:numPr>
          <w:ilvl w:val="0"/>
          <w:numId w:val="8"/>
        </w:numPr>
      </w:pPr>
      <w:r>
        <w:t xml:space="preserve">Key </w:t>
      </w:r>
      <w:r w:rsidR="001B236E">
        <w:t xml:space="preserve">findings </w:t>
      </w:r>
    </w:p>
    <w:p w14:paraId="3052C0A6" w14:textId="77777777"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71B55EB8" w14:textId="77777777" w:rsidR="00FB6B8A" w:rsidRPr="00FA7589" w:rsidRDefault="00E4254F" w:rsidP="00096699">
      <w:pPr>
        <w:pStyle w:val="ListParagraph"/>
        <w:numPr>
          <w:ilvl w:val="0"/>
          <w:numId w:val="8"/>
        </w:numPr>
      </w:pPr>
      <w:r>
        <w:t>For a more technical audience, but still as plain language as possible</w:t>
      </w:r>
    </w:p>
    <w:tbl>
      <w:tblPr>
        <w:tblStyle w:val="TableGrid"/>
        <w:tblW w:w="10115" w:type="dxa"/>
        <w:tblLook w:val="04A0" w:firstRow="1" w:lastRow="0" w:firstColumn="1" w:lastColumn="0" w:noHBand="0" w:noVBand="1"/>
      </w:tblPr>
      <w:tblGrid>
        <w:gridCol w:w="10115"/>
      </w:tblGrid>
      <w:tr w:rsidR="001527C3" w14:paraId="4A6E60F1" w14:textId="77777777" w:rsidTr="00C8118E">
        <w:trPr>
          <w:trHeight w:val="2693"/>
        </w:trPr>
        <w:sdt>
          <w:sdtPr>
            <w:alias w:val="highlights"/>
            <w:id w:val="-641722626"/>
            <w:placeholder>
              <w:docPart w:val="87EB2CBC50DF4173B530C228C9C0297D"/>
            </w:placeholder>
          </w:sdtPr>
          <w:sdtContent>
            <w:tc>
              <w:tcPr>
                <w:tcW w:w="10115" w:type="dxa"/>
              </w:tcPr>
              <w:p w14:paraId="12EA3C5B" w14:textId="77777777" w:rsidR="009A7710" w:rsidRDefault="00A849B8" w:rsidP="00034DED">
                <w:pPr>
                  <w:pStyle w:val="ListParagraph"/>
                  <w:numPr>
                    <w:ilvl w:val="0"/>
                    <w:numId w:val="10"/>
                  </w:numPr>
                </w:pPr>
                <w:r w:rsidRPr="00A849B8">
                  <w:rPr>
                    <w:b/>
                    <w:bCs/>
                  </w:rPr>
                  <w:t>Main idea</w:t>
                </w:r>
                <w:r>
                  <w:t>: Determine the usability of scale corticosteroids as biomarkers of chronic stress in Pacific salmon.</w:t>
                </w:r>
                <w:r w:rsidR="00F10766">
                  <w:t xml:space="preserve"> </w:t>
                </w:r>
              </w:p>
              <w:p w14:paraId="5128AB8B" w14:textId="209C2E98" w:rsidR="00E271CF" w:rsidRDefault="00AD3B6F" w:rsidP="00034DED">
                <w:pPr>
                  <w:pStyle w:val="ListParagraph"/>
                  <w:numPr>
                    <w:ilvl w:val="0"/>
                    <w:numId w:val="10"/>
                  </w:numPr>
                </w:pPr>
                <w:r>
                  <w:t>Sca</w:t>
                </w:r>
                <w:r w:rsidR="005B63D9">
                  <w:t>le corticosteroid content can differ by underlying factors such as sex or life-stage. Furthermore, b</w:t>
                </w:r>
                <w:r w:rsidR="001E7AB9">
                  <w:t xml:space="preserve">oth cortisol and cortisone content rapidly increases in </w:t>
                </w:r>
                <w:r w:rsidR="00011C24">
                  <w:t>scales following a single acute stressor and return</w:t>
                </w:r>
                <w:r w:rsidR="00D958BA">
                  <w:t>s</w:t>
                </w:r>
                <w:r w:rsidR="00011C24">
                  <w:t xml:space="preserve"> to baseline </w:t>
                </w:r>
                <w:r w:rsidR="006A35C1">
                  <w:t xml:space="preserve">levels within 72 hours. Both corticosteroids can also decrease </w:t>
                </w:r>
                <w:r w:rsidR="00E017AE">
                  <w:t xml:space="preserve">at increasing rates while under chronic stress. Finally, </w:t>
                </w:r>
                <w:r w:rsidR="00E271CF">
                  <w:t>the dynamics of scale corticosteroids can differ depending on the type of prolonged stress.</w:t>
                </w:r>
              </w:p>
              <w:p w14:paraId="55FF9E72" w14:textId="2D482DAC" w:rsidR="001527C3" w:rsidRDefault="004C4E50" w:rsidP="00034DED">
                <w:pPr>
                  <w:pStyle w:val="ListParagraph"/>
                  <w:numPr>
                    <w:ilvl w:val="0"/>
                    <w:numId w:val="10"/>
                  </w:numPr>
                </w:pPr>
                <w:r>
                  <w:rPr>
                    <w:b/>
                    <w:bCs/>
                  </w:rPr>
                  <w:t xml:space="preserve">Implications: </w:t>
                </w:r>
                <w:r w:rsidR="00434D48">
                  <w:t>As</w:t>
                </w:r>
                <w:r w:rsidR="00B7108B">
                  <w:t xml:space="preserve"> scale </w:t>
                </w:r>
                <w:r w:rsidR="005E0104">
                  <w:t>corticosteroids</w:t>
                </w:r>
                <w:r w:rsidR="00B7108B">
                  <w:t xml:space="preserve"> can be elevated while plasma values </w:t>
                </w:r>
                <w:r w:rsidR="005E0104">
                  <w:t xml:space="preserve">are normal following acute stress, and the opposite can occur during chronic stress, </w:t>
                </w:r>
                <w:r w:rsidR="003C2E82">
                  <w:t xml:space="preserve">we do not currently recommend using scale cortisol, nor cortisone, as biomarkers of chronic stress </w:t>
                </w:r>
                <w:r w:rsidR="00C8118E">
                  <w:t>in Chinook salmon.</w:t>
                </w:r>
              </w:p>
            </w:tc>
          </w:sdtContent>
        </w:sdt>
      </w:tr>
    </w:tbl>
    <w:p w14:paraId="0789DC1D" w14:textId="77777777" w:rsidR="004E36EA" w:rsidRDefault="004E36EA" w:rsidP="009C5335"/>
    <w:p w14:paraId="4ECE00DA" w14:textId="7777777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50038D80" w14:textId="77777777" w:rsidR="002E013F" w:rsidRPr="00245A63" w:rsidRDefault="002E013F" w:rsidP="002E013F">
      <w:pPr>
        <w:spacing w:after="0" w:line="240" w:lineRule="auto"/>
      </w:pPr>
      <w:r w:rsidRPr="00245A63">
        <w:t xml:space="preserve">Please </w:t>
      </w:r>
      <w:r>
        <w:t xml:space="preserve">provide </w:t>
      </w:r>
      <w:r w:rsidR="00BF7B7E">
        <w:t>1-2 paragraphs to summarize</w:t>
      </w:r>
    </w:p>
    <w:p w14:paraId="33584D54" w14:textId="77777777" w:rsidR="002E013F" w:rsidRDefault="002E013F" w:rsidP="002E013F">
      <w:pPr>
        <w:pStyle w:val="ListParagraph"/>
        <w:numPr>
          <w:ilvl w:val="0"/>
          <w:numId w:val="8"/>
        </w:numPr>
      </w:pPr>
      <w:r>
        <w:t xml:space="preserve">The relevant biological, environmental, and/or management context </w:t>
      </w:r>
    </w:p>
    <w:p w14:paraId="5D9B6395" w14:textId="77777777" w:rsidR="00BF7B7E" w:rsidRDefault="00BF7B7E" w:rsidP="00BF7B7E">
      <w:pPr>
        <w:pStyle w:val="ListParagraph"/>
        <w:numPr>
          <w:ilvl w:val="0"/>
          <w:numId w:val="8"/>
        </w:numPr>
      </w:pPr>
      <w:r w:rsidRPr="00245A63">
        <w:lastRenderedPageBreak/>
        <w:t>What knowledge gap or demand were you trying to fill?</w:t>
      </w:r>
    </w:p>
    <w:p w14:paraId="2D4843B1" w14:textId="77777777" w:rsidR="002E013F" w:rsidRPr="00FA7589" w:rsidRDefault="00BF7B7E" w:rsidP="00BF7B7E">
      <w:pPr>
        <w:pStyle w:val="ListParagraph"/>
        <w:numPr>
          <w:ilvl w:val="0"/>
          <w:numId w:val="8"/>
        </w:numPr>
      </w:pPr>
      <w:r>
        <w:t>Collaboration and partner relationships</w:t>
      </w:r>
    </w:p>
    <w:tbl>
      <w:tblPr>
        <w:tblStyle w:val="TableGrid"/>
        <w:tblW w:w="9640" w:type="dxa"/>
        <w:tblLook w:val="04A0" w:firstRow="1" w:lastRow="0" w:firstColumn="1" w:lastColumn="0" w:noHBand="0" w:noVBand="1"/>
      </w:tblPr>
      <w:tblGrid>
        <w:gridCol w:w="9640"/>
      </w:tblGrid>
      <w:tr w:rsidR="002E013F" w14:paraId="309242C4" w14:textId="77777777" w:rsidTr="00B6683B">
        <w:trPr>
          <w:trHeight w:val="2295"/>
        </w:trPr>
        <w:sdt>
          <w:sdtPr>
            <w:rPr>
              <w:rFonts w:cstheme="minorHAnsi"/>
            </w:rPr>
            <w:alias w:val="background"/>
            <w:tag w:val="background"/>
            <w:id w:val="-284966636"/>
            <w:placeholder>
              <w:docPart w:val="A5999F5861C744FB94434E61FF3F9387"/>
            </w:placeholder>
          </w:sdtPr>
          <w:sdtContent>
            <w:tc>
              <w:tcPr>
                <w:tcW w:w="9640" w:type="dxa"/>
              </w:tcPr>
              <w:p w14:paraId="643CE8C7" w14:textId="5D7234CC" w:rsidR="007B2B6D" w:rsidRPr="007B2B6D" w:rsidRDefault="00C04A3F" w:rsidP="00D77A45">
                <w:pPr>
                  <w:spacing w:before="240"/>
                  <w:rPr>
                    <w:rFonts w:cstheme="minorHAnsi"/>
                    <w:iCs/>
                  </w:rPr>
                </w:pPr>
                <w:r>
                  <w:rPr>
                    <w:rFonts w:cstheme="minorHAnsi"/>
                    <w:iCs/>
                  </w:rPr>
                  <w:t>E</w:t>
                </w:r>
                <w:r w:rsidR="007B2B6D" w:rsidRPr="007B2B6D">
                  <w:rPr>
                    <w:rFonts w:cstheme="minorHAnsi"/>
                    <w:iCs/>
                  </w:rPr>
                  <w:t>xposure of fish to stressors can elicit physiological changes at multiple levels of animal organization, these alterations are collectively known as the stress response. The hypothalamic-pituitary-interrenal (HPI) axis which is activated in response to most forms of stress in fish, initiates and regulates the stress response. In fish cortisol is the predominant glucocorticoid released as part of the primary stress response, and is critical for mediating adaptive metabolic, physiological, and behavioral adjustments. However, prolonged elevation of cortisol, due to extended or repeated exposure to stressors, caused chronic stress that can negatively affect fish behavior, growth, reproduction, and immune functions (reviewed in Schreck and Tort, 2016). With respect to salmon, the period of parr-to-smolt transition (smoltification) is one of the most sensitive periods to stressors, with chronic stress resulting in impaired ability to smolt (Bernard et al., 2019; Vehanen et al., 2023).  For these reasons, there is a significant need to identify and validate biomarkers of chronic stress in different stages of Pacific salmon, which can be used identify and where possible control/manage factors lo reduce levels of chronic stress.</w:t>
                </w:r>
              </w:p>
              <w:p w14:paraId="0FBB0E5C" w14:textId="77777777" w:rsidR="007B2B6D" w:rsidRPr="007B2B6D" w:rsidRDefault="007B2B6D" w:rsidP="00D77A45">
                <w:pPr>
                  <w:spacing w:before="240"/>
                  <w:rPr>
                    <w:rFonts w:cstheme="minorHAnsi"/>
                    <w:iCs/>
                  </w:rPr>
                </w:pPr>
                <w:r w:rsidRPr="007B2B6D">
                  <w:rPr>
                    <w:rFonts w:cstheme="minorHAnsi"/>
                    <w:iCs/>
                  </w:rPr>
                  <w:t>The analysis of circulating (serum/plasma) cortisol is the most common method used in stress response assessments in fish. This method works well under controlled situations, where fish can be caught and rapidly sampled (within minutes to avoid the rapid increase in cortisol which occurs in response to capture stress) and it provides information on the acute stress response at the time of collection (immediate state of stress).  To understand chronic stress the past cortisol history of individuals needs to be understood,  Unfortunately, due to how cortisol is physiologically regulated, circulating cortisol levels are well recognized as poor predictors of chronic stress (Aerts et al., 2015).</w:t>
                </w:r>
              </w:p>
              <w:p w14:paraId="1622A0C3" w14:textId="77777777" w:rsidR="007B2B6D" w:rsidRPr="007B2B6D" w:rsidRDefault="007B2B6D" w:rsidP="00D77A45">
                <w:pPr>
                  <w:spacing w:before="240"/>
                  <w:rPr>
                    <w:rFonts w:cstheme="minorHAnsi"/>
                    <w:iCs/>
                  </w:rPr>
                </w:pPr>
                <w:r w:rsidRPr="007B2B6D">
                  <w:rPr>
                    <w:rFonts w:cstheme="minorHAnsi"/>
                    <w:iCs/>
                  </w:rPr>
                  <w:t>In higher vertebrates, measurement of cortisol in hair (Raul et al., 2004) and feathers (Macbeth et al., 2010), has been demonstrated to allow for retrospective assessment of levels of stress. Building upon these studies fish scales were identified as a biomaterial that accumulates cortisol, and other physiologically important hormones including cortisone, over long periods of time. The measurement of scale cortisol content was proposed as a way to determine past cortisol history in fish, and for use as a biomarker of chronic stress (Aerts et al., 2015; de Vrieze et al., 2012).  However, unlike hair and feathers in which cortisol levels remain fixed after deposition, the exchange of cortisol between the circulatory system and scales is an ongoing dynamic process, which is poorly understood,  Moreover, scale cortisol levels appear not to be affected by single acute stress events such as those associated with capture (reviewed in Laberge et al. 2019; Kennedy and Janz, 2023).</w:t>
                </w:r>
              </w:p>
              <w:p w14:paraId="3D1224BD" w14:textId="3807E23A" w:rsidR="0072160D" w:rsidRPr="00801F6B" w:rsidRDefault="007B2B6D" w:rsidP="00D77A45">
                <w:pPr>
                  <w:spacing w:before="240"/>
                  <w:rPr>
                    <w:rFonts w:cstheme="minorHAnsi"/>
                    <w:iCs/>
                  </w:rPr>
                </w:pPr>
                <w:r w:rsidRPr="007B2B6D">
                  <w:rPr>
                    <w:rFonts w:cstheme="minorHAnsi"/>
                    <w:iCs/>
                  </w:rPr>
                  <w:t xml:space="preserve">This project examined the usefulness of the measurement of scale stress hormone content (SSHHC) biomarker of chronic stress in Pacific salmon. </w:t>
                </w:r>
                <w:r w:rsidR="00B47C94">
                  <w:rPr>
                    <w:rFonts w:cstheme="minorHAnsi"/>
                    <w:iCs/>
                  </w:rPr>
                  <w:t>L</w:t>
                </w:r>
                <w:r w:rsidRPr="007B2B6D">
                  <w:rPr>
                    <w:rFonts w:cstheme="minorHAnsi"/>
                    <w:iCs/>
                  </w:rPr>
                  <w:t>aboratory and hatchery-based studies were conducted to determine and validate</w:t>
                </w:r>
                <w:r w:rsidR="00E06C21">
                  <w:rPr>
                    <w:rFonts w:cstheme="minorHAnsi"/>
                    <w:iCs/>
                  </w:rPr>
                  <w:t>/optimize</w:t>
                </w:r>
                <w:r w:rsidRPr="007B2B6D">
                  <w:rPr>
                    <w:rFonts w:cstheme="minorHAnsi"/>
                    <w:iCs/>
                  </w:rPr>
                  <w:t>: 1) sampling methods (e.g. study spatial heterogeneity of scale stress hormone content (SSHC)), 2) effects of acute vs. chronic stress on SSHC, 3) relationship between plasma and SSHC, 4) individual, stock and temporal variability in SSHC, including changes associated with smoltification, and 5) effects of unpredictable chronic stress on plasma and SSHC.</w:t>
                </w:r>
              </w:p>
              <w:p w14:paraId="48599ABE" w14:textId="2D0BF2FD" w:rsidR="002E013F" w:rsidRPr="00801F6B" w:rsidRDefault="0072160D" w:rsidP="00D77A45">
                <w:pPr>
                  <w:spacing w:before="240"/>
                  <w:rPr>
                    <w:rFonts w:cstheme="minorHAnsi"/>
                    <w:iCs/>
                  </w:rPr>
                </w:pPr>
                <w:r w:rsidRPr="00801F6B">
                  <w:rPr>
                    <w:rFonts w:cstheme="minorHAnsi"/>
                    <w:iCs/>
                  </w:rPr>
                  <w:t xml:space="preserve">This project was in collaboration with the Bernier and Laberge labs at the University of Guelph. </w:t>
                </w:r>
                <w:r w:rsidR="00F9736E" w:rsidRPr="00801F6B">
                  <w:rPr>
                    <w:rFonts w:cstheme="minorHAnsi"/>
                  </w:rPr>
                  <w:t>Gill homogenate NKA activity was measured by the BC Centre for Aquatic Health Sciences (Campbell River, BC, Canada).</w:t>
                </w:r>
              </w:p>
            </w:tc>
          </w:sdtContent>
        </w:sdt>
      </w:tr>
    </w:tbl>
    <w:p w14:paraId="76182793" w14:textId="77777777" w:rsidR="002E013F" w:rsidRPr="002E013F" w:rsidRDefault="002E013F" w:rsidP="00096699"/>
    <w:p w14:paraId="17B33275" w14:textId="77777777"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6E0"/>
          </mc:Choice>
          <mc:Fallback>
            <w:t>🛠</w:t>
          </mc:Fallback>
        </mc:AlternateContent>
      </w:r>
      <w:r>
        <w:t>️</w:t>
      </w:r>
      <w:r w:rsidR="00245A63">
        <w:t xml:space="preserve"> </w:t>
      </w:r>
      <w:r w:rsidR="001B33EC">
        <w:t>Methods and Findings</w:t>
      </w:r>
    </w:p>
    <w:p w14:paraId="50A37650" w14:textId="77777777" w:rsidR="00731D66" w:rsidRPr="00245A63" w:rsidRDefault="00731D66" w:rsidP="00731D66">
      <w:pPr>
        <w:spacing w:after="0" w:line="240" w:lineRule="auto"/>
      </w:pPr>
      <w:r w:rsidRPr="00245A63">
        <w:t>Please insert a few paragraphs to summarize:</w:t>
      </w:r>
    </w:p>
    <w:p w14:paraId="29FEC3AA" w14:textId="77777777" w:rsidR="00245A63" w:rsidRDefault="00DC7C38" w:rsidP="009C1BC2">
      <w:pPr>
        <w:pStyle w:val="ListParagraph"/>
        <w:numPr>
          <w:ilvl w:val="0"/>
          <w:numId w:val="8"/>
        </w:numPr>
      </w:pPr>
      <w:r>
        <w:t xml:space="preserve">Main </w:t>
      </w:r>
      <w:r w:rsidR="000F609F">
        <w:t>methods used</w:t>
      </w:r>
    </w:p>
    <w:p w14:paraId="2DA51A1D" w14:textId="77777777" w:rsidR="008F3E29" w:rsidRDefault="00902676" w:rsidP="008F3E29">
      <w:pPr>
        <w:pStyle w:val="ListParagraph"/>
        <w:numPr>
          <w:ilvl w:val="0"/>
          <w:numId w:val="8"/>
        </w:numPr>
      </w:pPr>
      <w:r>
        <w:t>Products and tools produced</w:t>
      </w:r>
    </w:p>
    <w:p w14:paraId="31E79DB5" w14:textId="77777777" w:rsidR="00557D26" w:rsidRDefault="00557D26" w:rsidP="00557D26">
      <w:pPr>
        <w:pStyle w:val="ListParagraph"/>
        <w:numPr>
          <w:ilvl w:val="0"/>
          <w:numId w:val="8"/>
        </w:numPr>
      </w:pPr>
      <w:r>
        <w:t>Advancements in methodology, technology, and application</w:t>
      </w:r>
    </w:p>
    <w:p w14:paraId="1D99F40F" w14:textId="77777777" w:rsidR="00557D26" w:rsidRDefault="00557D26" w:rsidP="00557D26">
      <w:pPr>
        <w:pStyle w:val="ListParagraph"/>
        <w:numPr>
          <w:ilvl w:val="0"/>
          <w:numId w:val="8"/>
        </w:numPr>
      </w:pPr>
      <w:r>
        <w:t>Advancements in communication and knowledge transfer</w:t>
      </w:r>
    </w:p>
    <w:p w14:paraId="3634ABFB" w14:textId="77777777" w:rsidR="00E96D43" w:rsidRPr="0080238A" w:rsidRDefault="00E96D43" w:rsidP="008F3E29">
      <w:pPr>
        <w:pStyle w:val="ListParagraph"/>
        <w:numPr>
          <w:ilvl w:val="0"/>
          <w:numId w:val="8"/>
        </w:numPr>
      </w:pPr>
      <w:r>
        <w:t>Key results and information generated</w:t>
      </w:r>
    </w:p>
    <w:tbl>
      <w:tblPr>
        <w:tblStyle w:val="TableGrid"/>
        <w:tblW w:w="9751" w:type="dxa"/>
        <w:tblLook w:val="04A0" w:firstRow="1" w:lastRow="0" w:firstColumn="1" w:lastColumn="0" w:noHBand="0" w:noVBand="1"/>
      </w:tblPr>
      <w:tblGrid>
        <w:gridCol w:w="9751"/>
      </w:tblGrid>
      <w:tr w:rsidR="001527C3" w14:paraId="7FA9413B" w14:textId="77777777" w:rsidTr="00D4001B">
        <w:trPr>
          <w:trHeight w:val="2453"/>
        </w:trPr>
        <w:tc>
          <w:tcPr>
            <w:tcW w:w="9751" w:type="dxa"/>
          </w:tcPr>
          <w:p w14:paraId="7BE10059" w14:textId="77777777" w:rsidR="00D64DFC" w:rsidRPr="00C07B5C" w:rsidRDefault="00D64DFC" w:rsidP="00D64DFC">
            <w:pPr>
              <w:ind w:left="360"/>
              <w:rPr>
                <w:rFonts w:ascii="Calibri" w:hAnsi="Calibri" w:cs="Calibri"/>
                <w:b/>
                <w:bCs/>
              </w:rPr>
            </w:pPr>
            <w:r w:rsidRPr="00C07B5C">
              <w:rPr>
                <w:rFonts w:ascii="Calibri" w:hAnsi="Calibri" w:cs="Calibri"/>
                <w:b/>
                <w:bCs/>
              </w:rPr>
              <w:t>Laboratory Studies</w:t>
            </w:r>
          </w:p>
          <w:p w14:paraId="7F7B66A4" w14:textId="77777777" w:rsidR="00E6101D" w:rsidRPr="00C07B5C" w:rsidRDefault="00E6101D" w:rsidP="00E6101D">
            <w:pPr>
              <w:ind w:left="360"/>
              <w:rPr>
                <w:rFonts w:ascii="Calibri" w:hAnsi="Calibri" w:cs="Calibri"/>
              </w:rPr>
            </w:pPr>
            <w:r w:rsidRPr="00C07B5C">
              <w:rPr>
                <w:rFonts w:ascii="Calibri" w:hAnsi="Calibri" w:cs="Calibri"/>
              </w:rPr>
              <w:t xml:space="preserve">Scale preparation and extraction of corticosteroids followed the methods described by Laberge et al., (2019) with a few small modifications.  Preliminary studies were done to determine the number of scales required for analysis, as well as to examine whether scale cortisol concentrations varied across body regions.  </w:t>
            </w:r>
          </w:p>
          <w:p w14:paraId="72EB48B8" w14:textId="77777777" w:rsidR="00E6101D" w:rsidRPr="00C07B5C" w:rsidRDefault="00E6101D" w:rsidP="00E6101D">
            <w:pPr>
              <w:ind w:left="360"/>
              <w:rPr>
                <w:rFonts w:ascii="Calibri" w:hAnsi="Calibri" w:cs="Calibri"/>
              </w:rPr>
            </w:pPr>
          </w:p>
          <w:p w14:paraId="01D750EB" w14:textId="77777777" w:rsidR="00D64DFC" w:rsidRPr="00C07B5C" w:rsidRDefault="00D64DFC" w:rsidP="00D64DFC">
            <w:pPr>
              <w:ind w:left="360"/>
              <w:rPr>
                <w:rFonts w:ascii="Calibri" w:hAnsi="Calibri" w:cs="Calibri"/>
              </w:rPr>
            </w:pPr>
            <w:r w:rsidRPr="00C07B5C">
              <w:rPr>
                <w:rFonts w:ascii="Calibri" w:hAnsi="Calibri" w:cs="Calibri"/>
              </w:rPr>
              <w:t>Using hatchery-reared juvenile Chinook salmon, three experiments were performed to assess the temporal profiles of cortisol accumulation and clearance in plasma and scales in response to stressors of varying intensity and duration: an acute stressor, three weeks of unpredictable chronic stress, and the transition from freshwater (FW) to seawater (SW) under elevated temperatures. Cortisone, the breakdown product of cortisol, was also quantified to determine whether whole animal and local cortisol metabolism contribute to scale cortisol levels and whether scale cortisol-cortisone ratios can be used for long-term stress monitoring.</w:t>
            </w:r>
          </w:p>
          <w:p w14:paraId="628C8C12" w14:textId="77777777" w:rsidR="00D64DFC" w:rsidRPr="00C07B5C" w:rsidRDefault="00D64DFC" w:rsidP="00D64DFC">
            <w:pPr>
              <w:ind w:left="360"/>
              <w:rPr>
                <w:b/>
                <w:bCs/>
              </w:rPr>
            </w:pPr>
          </w:p>
          <w:p w14:paraId="44E6732B" w14:textId="77777777" w:rsidR="00D64DFC" w:rsidRPr="00C07B5C" w:rsidRDefault="00D64DFC" w:rsidP="00D64DFC">
            <w:pPr>
              <w:ind w:left="360"/>
              <w:rPr>
                <w:rFonts w:ascii="Calibri" w:hAnsi="Calibri" w:cs="Calibri"/>
                <w:b/>
                <w:bCs/>
              </w:rPr>
            </w:pPr>
            <w:r w:rsidRPr="00C07B5C">
              <w:rPr>
                <w:rFonts w:ascii="Calibri" w:hAnsi="Calibri" w:cs="Calibri"/>
                <w:b/>
                <w:bCs/>
              </w:rPr>
              <w:t>Effects of Acute Stress on SSHC in Juvenile Chinook Salmon</w:t>
            </w:r>
          </w:p>
          <w:p w14:paraId="103BBB37" w14:textId="77777777" w:rsidR="00E6101D" w:rsidRPr="00C07B5C" w:rsidRDefault="00E6101D" w:rsidP="00D64DFC">
            <w:pPr>
              <w:ind w:left="360"/>
              <w:rPr>
                <w:rFonts w:ascii="Calibri" w:hAnsi="Calibri" w:cs="Calibri"/>
                <w:b/>
                <w:bCs/>
              </w:rPr>
            </w:pPr>
          </w:p>
          <w:p w14:paraId="57DD1049" w14:textId="77777777" w:rsidR="00D64DFC" w:rsidRPr="00C07B5C" w:rsidRDefault="00D64DFC" w:rsidP="00D64DFC">
            <w:pPr>
              <w:ind w:left="360"/>
              <w:rPr>
                <w:rFonts w:ascii="Calibri" w:hAnsi="Calibri" w:cs="Calibri"/>
              </w:rPr>
            </w:pPr>
            <w:r w:rsidRPr="00C07B5C">
              <w:rPr>
                <w:rFonts w:ascii="Calibri" w:hAnsi="Calibri" w:cs="Calibri"/>
              </w:rPr>
              <w:t>Methods</w:t>
            </w:r>
          </w:p>
          <w:p w14:paraId="56C6AE4A" w14:textId="77777777" w:rsidR="00D64DFC" w:rsidRPr="00C07B5C" w:rsidRDefault="00D64DFC" w:rsidP="00D64DFC">
            <w:pPr>
              <w:ind w:left="360"/>
              <w:rPr>
                <w:rFonts w:ascii="Calibri" w:hAnsi="Calibri" w:cs="Calibri"/>
              </w:rPr>
            </w:pPr>
            <w:r w:rsidRPr="00C07B5C">
              <w:rPr>
                <w:rFonts w:ascii="Calibri" w:hAnsi="Calibri" w:cs="Calibri"/>
              </w:rPr>
              <w:t>Groups of juvenile Chinook Salmon were acclimated and held in 12.5 ºC SW. Following acclimation, undisturbed control fish were sampled to obtain baseline plasma and scale corticosteroid values. Experimental groups were subjected to a 1 minute air exposure.  Control groups were not handled. Plasma and scale samples collected from both groups at 1, 24, or 72 h post-stress were analyzed to determine levels of cortisol and cortisone.</w:t>
            </w:r>
          </w:p>
          <w:p w14:paraId="1F192AB2" w14:textId="77777777" w:rsidR="00D64DFC" w:rsidRPr="00C07B5C" w:rsidRDefault="00D64DFC" w:rsidP="00D64DFC">
            <w:pPr>
              <w:ind w:left="360"/>
              <w:rPr>
                <w:rFonts w:ascii="Calibri" w:hAnsi="Calibri" w:cs="Calibri"/>
              </w:rPr>
            </w:pPr>
          </w:p>
          <w:p w14:paraId="2387B207" w14:textId="77777777" w:rsidR="00D64DFC" w:rsidRPr="00C07B5C" w:rsidRDefault="00D64DFC" w:rsidP="00D64DFC">
            <w:pPr>
              <w:ind w:left="360"/>
              <w:rPr>
                <w:rFonts w:ascii="Calibri" w:hAnsi="Calibri" w:cs="Calibri"/>
              </w:rPr>
            </w:pPr>
            <w:r w:rsidRPr="00C07B5C">
              <w:rPr>
                <w:rFonts w:ascii="Calibri" w:hAnsi="Calibri" w:cs="Calibri"/>
              </w:rPr>
              <w:t>Major Findings</w:t>
            </w:r>
          </w:p>
          <w:p w14:paraId="27C57556" w14:textId="3B69234E" w:rsidR="00D64DFC" w:rsidRPr="00C07B5C" w:rsidRDefault="00D64DFC" w:rsidP="00D64DFC">
            <w:pPr>
              <w:ind w:left="360"/>
              <w:rPr>
                <w:rFonts w:ascii="Calibri" w:hAnsi="Calibri" w:cs="Calibri"/>
              </w:rPr>
            </w:pPr>
            <w:r w:rsidRPr="00C07B5C">
              <w:rPr>
                <w:rFonts w:ascii="Calibri" w:hAnsi="Calibri" w:cs="Calibri"/>
              </w:rPr>
              <w:t xml:space="preserve">As expected the acute handling stress (air exposure) resulted in the rapid increases in plasma cortisol and cortisone levels and the ratio of cortisol-cortisone (Fig. </w:t>
            </w:r>
            <w:r w:rsidR="0065795B">
              <w:rPr>
                <w:rFonts w:ascii="Calibri" w:hAnsi="Calibri" w:cs="Calibri"/>
              </w:rPr>
              <w:t>1</w:t>
            </w:r>
            <w:r w:rsidRPr="00C07B5C">
              <w:rPr>
                <w:rFonts w:ascii="Calibri" w:hAnsi="Calibri" w:cs="Calibri"/>
              </w:rPr>
              <w:t xml:space="preserve">) These increases returned to baseline levels within 24 hours. </w:t>
            </w:r>
          </w:p>
          <w:p w14:paraId="5D331FF5" w14:textId="77777777" w:rsidR="00D64DFC" w:rsidRPr="00C07B5C" w:rsidRDefault="00D64DFC" w:rsidP="00D64DFC">
            <w:pPr>
              <w:ind w:left="360"/>
              <w:rPr>
                <w:rFonts w:ascii="Calibri" w:hAnsi="Calibri" w:cs="Calibri"/>
              </w:rPr>
            </w:pPr>
            <w:r w:rsidRPr="00C07B5C">
              <w:rPr>
                <w:rFonts w:ascii="Calibri" w:hAnsi="Calibri" w:cs="Calibri"/>
              </w:rPr>
              <w:t xml:space="preserve">Interestingly, a similar same pattern of increases in scale cortisol and cortisone levels was observed, with levels returning to baseline within 72 hours. Scale corticosteroid clearance lags behind clearance from plasma. The ratio of cortisol-cortisone followed a similar pattern returning to baseline within 24 hours. </w:t>
            </w:r>
          </w:p>
          <w:p w14:paraId="0D5DF14B" w14:textId="77777777" w:rsidR="00D64DFC" w:rsidRPr="00C07B5C" w:rsidRDefault="00D64DFC" w:rsidP="00D64DFC">
            <w:pPr>
              <w:ind w:left="360"/>
              <w:rPr>
                <w:rFonts w:ascii="Calibri" w:hAnsi="Calibri" w:cs="Calibri"/>
              </w:rPr>
            </w:pPr>
          </w:p>
          <w:p w14:paraId="67FE8450" w14:textId="77777777" w:rsidR="00D64DFC" w:rsidRPr="00C07B5C" w:rsidRDefault="00D64DFC" w:rsidP="00D64DFC">
            <w:pPr>
              <w:ind w:left="360"/>
              <w:rPr>
                <w:rFonts w:ascii="Calibri" w:hAnsi="Calibri" w:cs="Calibri"/>
              </w:rPr>
            </w:pPr>
            <w:r w:rsidRPr="00C07B5C">
              <w:rPr>
                <w:rFonts w:ascii="Calibri" w:hAnsi="Calibri" w:cs="Calibri"/>
              </w:rPr>
              <w:t>Interpretation:</w:t>
            </w:r>
          </w:p>
          <w:p w14:paraId="2A26E880" w14:textId="551F7448" w:rsidR="00D64DFC" w:rsidRPr="00C07B5C" w:rsidRDefault="00D64DFC" w:rsidP="00D64DFC">
            <w:pPr>
              <w:ind w:left="360"/>
              <w:rPr>
                <w:rFonts w:ascii="Calibri" w:hAnsi="Calibri" w:cs="Calibri"/>
              </w:rPr>
            </w:pPr>
            <w:r w:rsidRPr="00C07B5C">
              <w:rPr>
                <w:rFonts w:ascii="Calibri" w:hAnsi="Calibri" w:cs="Calibri"/>
              </w:rPr>
              <w:t>Our results contradict the finding of Laberge et al. (2019) in goldfish, where the scales did not show an increase in cortisol content following the same acute air exposure stressor.  However, during our study McKinley et al. (2025) reported that scale cortisol content can increase within 30 min following an acute stressor in both goldfish and green sunfish.</w:t>
            </w:r>
            <w:r w:rsidRPr="00C07B5C">
              <w:t xml:space="preserve"> The </w:t>
            </w:r>
            <w:r w:rsidRPr="00C07B5C">
              <w:rPr>
                <w:rFonts w:ascii="Calibri" w:hAnsi="Calibri" w:cs="Calibri"/>
              </w:rPr>
              <w:t xml:space="preserve">difference in scale cortisol accumulation in goldfish observed between studies led McKinley et al. (2025) to suggests that underlying factors such as stressor exposure history and the cortisol concentration gradient between scale and blood may </w:t>
            </w:r>
            <w:r w:rsidRPr="00C07B5C">
              <w:rPr>
                <w:rFonts w:ascii="Calibri" w:hAnsi="Calibri" w:cs="Calibri"/>
              </w:rPr>
              <w:lastRenderedPageBreak/>
              <w:t xml:space="preserve">influence scale cortisol accumulation under acute stress.  </w:t>
            </w:r>
            <w:r w:rsidR="00814B4F" w:rsidRPr="00C07B5C">
              <w:rPr>
                <w:rFonts w:ascii="Calibri" w:hAnsi="Calibri" w:cs="Calibri"/>
              </w:rPr>
              <w:t>This is an area where additional work appears to be warranted.</w:t>
            </w:r>
          </w:p>
          <w:p w14:paraId="31B23E82" w14:textId="77777777" w:rsidR="00D64DFC" w:rsidRPr="00C07B5C" w:rsidRDefault="00D64DFC" w:rsidP="00D64DFC">
            <w:pPr>
              <w:ind w:left="360"/>
              <w:rPr>
                <w:rFonts w:ascii="Calibri" w:hAnsi="Calibri" w:cs="Calibri"/>
              </w:rPr>
            </w:pPr>
          </w:p>
          <w:p w14:paraId="1E14CA0F" w14:textId="77777777" w:rsidR="00D64DFC" w:rsidRPr="00C07B5C" w:rsidRDefault="00D64DFC" w:rsidP="00D64DFC">
            <w:pPr>
              <w:ind w:left="360"/>
              <w:rPr>
                <w:rFonts w:ascii="Calibri" w:hAnsi="Calibri" w:cs="Calibri"/>
              </w:rPr>
            </w:pPr>
            <w:r w:rsidRPr="00C07B5C">
              <w:rPr>
                <w:rFonts w:ascii="Calibri" w:hAnsi="Calibri" w:cs="Calibri"/>
              </w:rPr>
              <w:t>Scale cortisol concentrations are now commonly used as a biomarker of chronic stress, especially in populations of wild fish.  The majority of these studies have assumed that stress associated with capture has no effect on levels of scale cortisol.  Our work and the recent study by McKinley et al. (2025) provides evidence that this assumption is not necessarily true.  Future studies need to consider how acute stress during capture and the timing of their scale sampling relative to capture might inflate scale cortisol values.</w:t>
            </w:r>
          </w:p>
          <w:p w14:paraId="582F350A" w14:textId="77777777" w:rsidR="00D64DFC" w:rsidRPr="00C07B5C" w:rsidRDefault="00D64DFC" w:rsidP="00D64DFC">
            <w:pPr>
              <w:ind w:left="360"/>
              <w:rPr>
                <w:rFonts w:ascii="Calibri" w:hAnsi="Calibri" w:cs="Calibri"/>
              </w:rPr>
            </w:pPr>
          </w:p>
          <w:p w14:paraId="2612ACE8" w14:textId="77777777" w:rsidR="00D64DFC" w:rsidRPr="00C07B5C" w:rsidRDefault="00D64DFC" w:rsidP="00D64DFC">
            <w:pPr>
              <w:ind w:left="360"/>
              <w:rPr>
                <w:rFonts w:ascii="Calibri" w:hAnsi="Calibri" w:cs="Calibri"/>
                <w:b/>
                <w:bCs/>
              </w:rPr>
            </w:pPr>
            <w:r w:rsidRPr="00C07B5C">
              <w:rPr>
                <w:rFonts w:ascii="Calibri" w:hAnsi="Calibri" w:cs="Calibri"/>
                <w:b/>
                <w:bCs/>
              </w:rPr>
              <w:t>Effects of Unpredictable Chronic Stress (UGS) in Juvenile Chinook Salmon</w:t>
            </w:r>
          </w:p>
          <w:p w14:paraId="358005D1" w14:textId="77777777" w:rsidR="00D64DFC" w:rsidRPr="00C07B5C" w:rsidRDefault="00D64DFC" w:rsidP="00D64DFC">
            <w:pPr>
              <w:ind w:left="360"/>
              <w:rPr>
                <w:rFonts w:ascii="Calibri" w:hAnsi="Calibri" w:cs="Calibri"/>
              </w:rPr>
            </w:pPr>
          </w:p>
          <w:p w14:paraId="0B6BEBFC" w14:textId="77777777" w:rsidR="00D64DFC" w:rsidRPr="00C07B5C" w:rsidRDefault="00D64DFC" w:rsidP="00D64DFC">
            <w:pPr>
              <w:ind w:left="360"/>
              <w:rPr>
                <w:rFonts w:ascii="Calibri" w:hAnsi="Calibri" w:cs="Calibri"/>
              </w:rPr>
            </w:pPr>
            <w:r w:rsidRPr="00C07B5C">
              <w:rPr>
                <w:rFonts w:ascii="Calibri" w:hAnsi="Calibri" w:cs="Calibri"/>
              </w:rPr>
              <w:t>Methods</w:t>
            </w:r>
          </w:p>
          <w:p w14:paraId="4648D9D8" w14:textId="77777777" w:rsidR="00D64DFC" w:rsidRPr="00C07B5C" w:rsidRDefault="00D64DFC" w:rsidP="00D64DFC">
            <w:pPr>
              <w:ind w:left="360"/>
              <w:rPr>
                <w:rFonts w:ascii="Calibri" w:hAnsi="Calibri" w:cs="Calibri"/>
              </w:rPr>
            </w:pPr>
            <w:r w:rsidRPr="00C07B5C">
              <w:rPr>
                <w:rFonts w:ascii="Calibri" w:hAnsi="Calibri" w:cs="Calibri"/>
              </w:rPr>
              <w:t>Juvenile Chinook Salmon were transferred into twelve experimental tanks and assigned into two treatments, control (6 tanks) or UCS (6 tanks).  Fish held in 12.0 ºC SW and acclimated for 3 weeks. Following acclimation, all tanks assigned to the UCS treatment group were exposed to one of the following randomly assigned stressors once a day for 3 weeks: holding out of water in a net for 1 min; chasing with a dip net for 10 min; holding in shallow water for 5 min. These stressors were applied at randomly assigned times (9 am, 12 pm, or 3 pm) to prevent anticipation of the stressor. Fish in the control groups were not handled. Scale and plasma samples were obtained from half of the fish from each tank (7-8 fish/tank) and treatment at 1, 2, and 3 weeks following the onset of UCS.  Sampling was conducted ~18 h after the last stressor exposure to avoid the influence of the last acute stress response on the measurements.</w:t>
            </w:r>
          </w:p>
          <w:p w14:paraId="73DA0F41" w14:textId="77777777" w:rsidR="00D64DFC" w:rsidRPr="00C07B5C" w:rsidRDefault="00D64DFC" w:rsidP="00D64DFC">
            <w:pPr>
              <w:ind w:left="360"/>
              <w:rPr>
                <w:rFonts w:ascii="Calibri" w:hAnsi="Calibri" w:cs="Calibri"/>
              </w:rPr>
            </w:pPr>
          </w:p>
          <w:p w14:paraId="0F881E03" w14:textId="77777777" w:rsidR="00D64DFC" w:rsidRPr="00C07B5C" w:rsidRDefault="00D64DFC" w:rsidP="00D64DFC">
            <w:pPr>
              <w:ind w:left="360"/>
              <w:rPr>
                <w:rFonts w:ascii="Calibri" w:hAnsi="Calibri" w:cs="Calibri"/>
              </w:rPr>
            </w:pPr>
            <w:r w:rsidRPr="00C07B5C">
              <w:rPr>
                <w:rFonts w:ascii="Calibri" w:hAnsi="Calibri" w:cs="Calibri"/>
              </w:rPr>
              <w:t>Major Findings</w:t>
            </w:r>
          </w:p>
          <w:p w14:paraId="73F4140E" w14:textId="70661FE8" w:rsidR="00D64DFC" w:rsidRPr="00C07B5C" w:rsidRDefault="00D64DFC" w:rsidP="00D64DFC">
            <w:pPr>
              <w:ind w:left="360"/>
              <w:rPr>
                <w:rFonts w:ascii="Calibri" w:hAnsi="Calibri" w:cs="Calibri"/>
              </w:rPr>
            </w:pPr>
            <w:r w:rsidRPr="00C07B5C">
              <w:rPr>
                <w:rFonts w:ascii="Calibri" w:hAnsi="Calibri" w:cs="Calibri"/>
              </w:rPr>
              <w:t xml:space="preserve">We found novel evidence that scale cortisol can decrease while plasma cortisol remains elevated under conditions of chronic stress (Fig. </w:t>
            </w:r>
            <w:r w:rsidR="0027553B">
              <w:rPr>
                <w:rFonts w:ascii="Calibri" w:hAnsi="Calibri" w:cs="Calibri"/>
              </w:rPr>
              <w:t>2</w:t>
            </w:r>
            <w:r w:rsidRPr="00C07B5C">
              <w:rPr>
                <w:rFonts w:ascii="Calibri" w:hAnsi="Calibri" w:cs="Calibri"/>
              </w:rPr>
              <w:t>). Cortisol and cortisone levels in the plasma and scales of controls remained low throughout the experiment. Sustained elevation in plasma cortisol, along with the absence of growth in body size, during the UCS period, indicates that fish in the UCS group were chronically stressed. Despite this, scale cortisol levels in the UCS fish returned to baseline by week 3, indicating that a mechanism for cortisol clearance from the scales was engaged late in the UCS period. Interestingly, plasma and scale cortisone levels showed only a temporary elevation at week 1, suggesting high cortisone clearance rates earlier in the UCS period, potentially both in plasma and scales.</w:t>
            </w:r>
          </w:p>
          <w:p w14:paraId="75B25B69" w14:textId="77777777" w:rsidR="00D64DFC" w:rsidRPr="00C07B5C" w:rsidRDefault="00D64DFC" w:rsidP="00D64DFC">
            <w:pPr>
              <w:ind w:left="360"/>
              <w:rPr>
                <w:rFonts w:ascii="Calibri" w:hAnsi="Calibri" w:cs="Calibri"/>
              </w:rPr>
            </w:pPr>
          </w:p>
          <w:p w14:paraId="5669D4F0" w14:textId="77777777" w:rsidR="00D64DFC" w:rsidRPr="00C07B5C" w:rsidRDefault="00D64DFC" w:rsidP="00D64DFC">
            <w:pPr>
              <w:ind w:left="360"/>
              <w:rPr>
                <w:rFonts w:ascii="Calibri" w:hAnsi="Calibri" w:cs="Calibri"/>
              </w:rPr>
            </w:pPr>
            <w:r w:rsidRPr="00C07B5C">
              <w:rPr>
                <w:rFonts w:ascii="Calibri" w:hAnsi="Calibri" w:cs="Calibri"/>
              </w:rPr>
              <w:t>Interpretation</w:t>
            </w:r>
          </w:p>
          <w:p w14:paraId="61A4BCA0" w14:textId="77777777" w:rsidR="00D64DFC" w:rsidRPr="00C07B5C" w:rsidRDefault="00D64DFC" w:rsidP="00D64DFC">
            <w:pPr>
              <w:ind w:left="360"/>
              <w:rPr>
                <w:rFonts w:ascii="Calibri" w:hAnsi="Calibri" w:cs="Calibri"/>
              </w:rPr>
            </w:pPr>
            <w:r w:rsidRPr="00C07B5C">
              <w:rPr>
                <w:rFonts w:ascii="Calibri" w:hAnsi="Calibri" w:cs="Calibri"/>
              </w:rPr>
              <w:t>Our results differ from those reported for UCS studies in other species of fish  (Laberge et al. 2019; Aerts et al. 2015; Samaras et al. 2021; Kennedy and Janz, 2023). These studies reported that levels of scale corticosteroids remain elevated, or continually increase while under UCS, regardless of plasma levels.  More recently, McKinley et al. (2025) and Opinion et al. (2023) demonstrated that green sunfish and Atlantic salmon can acclimate to UCS by decreasing plasma and scale cortisol over time.</w:t>
            </w:r>
            <w:r w:rsidRPr="00C07B5C">
              <w:rPr>
                <w:rFonts w:ascii="Georgia" w:hAnsi="Georgia"/>
              </w:rPr>
              <w:t xml:space="preserve"> </w:t>
            </w:r>
            <w:r w:rsidRPr="00C07B5C">
              <w:rPr>
                <w:rFonts w:ascii="Calibri" w:hAnsi="Calibri" w:cs="Calibri"/>
              </w:rPr>
              <w:t xml:space="preserve"> </w:t>
            </w:r>
          </w:p>
          <w:p w14:paraId="07E54030" w14:textId="77777777" w:rsidR="00D64DFC" w:rsidRPr="00C07B5C" w:rsidRDefault="00D64DFC" w:rsidP="00D64DFC">
            <w:pPr>
              <w:ind w:left="360"/>
              <w:rPr>
                <w:rFonts w:ascii="Calibri" w:hAnsi="Calibri" w:cs="Calibri"/>
              </w:rPr>
            </w:pPr>
            <w:r w:rsidRPr="00C07B5C">
              <w:rPr>
                <w:rFonts w:ascii="Calibri" w:hAnsi="Calibri" w:cs="Calibri"/>
              </w:rPr>
              <w:t xml:space="preserve">This suggests that the dynamics of the corticosteroid responses to chronic stress in both plasma and scales varies among species of fish. Scale cortisol levels may be only a suitable biomarker for some species of fish. </w:t>
            </w:r>
          </w:p>
          <w:p w14:paraId="00DC20CC" w14:textId="77777777" w:rsidR="00D64DFC" w:rsidRPr="00C07B5C" w:rsidRDefault="00D64DFC" w:rsidP="00D64DFC">
            <w:pPr>
              <w:ind w:left="360"/>
              <w:rPr>
                <w:rFonts w:ascii="Calibri" w:hAnsi="Calibri" w:cs="Calibri"/>
              </w:rPr>
            </w:pPr>
          </w:p>
          <w:p w14:paraId="17E2DDCC" w14:textId="77777777" w:rsidR="00D64DFC" w:rsidRPr="00C07B5C" w:rsidRDefault="00D64DFC" w:rsidP="00D64DFC">
            <w:pPr>
              <w:ind w:left="360"/>
              <w:rPr>
                <w:rFonts w:ascii="Calibri" w:hAnsi="Calibri" w:cs="Calibri"/>
              </w:rPr>
            </w:pPr>
            <w:r w:rsidRPr="00C07B5C">
              <w:rPr>
                <w:rFonts w:ascii="Calibri" w:hAnsi="Calibri" w:cs="Calibri"/>
              </w:rPr>
              <w:t>Our results also indicate that clearance of corticosteroids increased with time under stress, however, it is unknown the mechanism behind this.</w:t>
            </w:r>
          </w:p>
          <w:p w14:paraId="75638A9D" w14:textId="77777777" w:rsidR="00D64DFC" w:rsidRPr="00C07B5C" w:rsidRDefault="00D64DFC" w:rsidP="00D64DFC">
            <w:pPr>
              <w:ind w:left="360"/>
              <w:rPr>
                <w:rFonts w:ascii="Calibri" w:hAnsi="Calibri" w:cs="Calibri"/>
              </w:rPr>
            </w:pPr>
          </w:p>
          <w:p w14:paraId="06C99486" w14:textId="77777777" w:rsidR="00D64DFC" w:rsidRPr="00C07B5C" w:rsidRDefault="00D64DFC" w:rsidP="00D64DFC">
            <w:pPr>
              <w:ind w:left="360"/>
              <w:rPr>
                <w:rFonts w:ascii="Calibri" w:hAnsi="Calibri" w:cs="Calibri"/>
                <w:b/>
                <w:bCs/>
              </w:rPr>
            </w:pPr>
            <w:r w:rsidRPr="00C07B5C">
              <w:rPr>
                <w:rFonts w:ascii="Calibri" w:hAnsi="Calibri" w:cs="Calibri"/>
                <w:b/>
                <w:bCs/>
              </w:rPr>
              <w:lastRenderedPageBreak/>
              <w:t>Effects of Smoltification at Different Temperatures on Plasma and Scale Stress Hormone Content (SSHHC) in Chinook Salmon Smolts</w:t>
            </w:r>
          </w:p>
          <w:p w14:paraId="7E538EB3" w14:textId="77777777" w:rsidR="00D64DFC" w:rsidRPr="00C07B5C" w:rsidRDefault="00D64DFC" w:rsidP="00D64DFC">
            <w:pPr>
              <w:ind w:left="360"/>
            </w:pPr>
          </w:p>
          <w:p w14:paraId="669667CE" w14:textId="77777777" w:rsidR="00D64DFC" w:rsidRPr="00C07B5C" w:rsidRDefault="00D64DFC" w:rsidP="00D64DFC">
            <w:pPr>
              <w:ind w:left="360"/>
              <w:rPr>
                <w:rFonts w:ascii="Calibri" w:hAnsi="Calibri" w:cs="Calibri"/>
              </w:rPr>
            </w:pPr>
            <w:r w:rsidRPr="00C07B5C">
              <w:rPr>
                <w:rFonts w:ascii="Calibri" w:hAnsi="Calibri" w:cs="Calibri"/>
              </w:rPr>
              <w:t>Methods</w:t>
            </w:r>
          </w:p>
          <w:p w14:paraId="6868DF46" w14:textId="77777777" w:rsidR="00D64DFC" w:rsidRPr="00C07B5C" w:rsidRDefault="00D64DFC" w:rsidP="00D64DFC">
            <w:pPr>
              <w:ind w:left="360"/>
              <w:rPr>
                <w:rFonts w:ascii="Calibri" w:hAnsi="Calibri" w:cs="Calibri"/>
              </w:rPr>
            </w:pPr>
            <w:r w:rsidRPr="00C07B5C">
              <w:rPr>
                <w:rFonts w:ascii="Calibri" w:hAnsi="Calibri" w:cs="Calibri"/>
              </w:rPr>
              <w:t>In anadromous salmonids, the parr-to-smolt transition, which prepares juvenile fish to survive the migration from freshwater (FW) into seawater (SW), is more sensitive to environmental stressors than other life stages. As such, this study hypothesized that combined thermal stress and the transfer from FW to SW would induce chronic stress and increase scale cortisol content in Chinook salmon smolts. Control fish were kept in FW at 10</w:t>
            </w:r>
            <w:r w:rsidRPr="00C07B5C">
              <w:rPr>
                <w:rFonts w:ascii="Calibri" w:hAnsi="Calibri" w:cs="Calibri"/>
                <w:vertAlign w:val="superscript"/>
              </w:rPr>
              <w:t>o</w:t>
            </w:r>
            <w:r w:rsidRPr="00C07B5C">
              <w:rPr>
                <w:rFonts w:ascii="Calibri" w:hAnsi="Calibri" w:cs="Calibri"/>
              </w:rPr>
              <w:t>C, while experimental fish were acclimated (0.5</w:t>
            </w:r>
            <w:r w:rsidRPr="00C07B5C">
              <w:rPr>
                <w:rFonts w:ascii="Calibri" w:hAnsi="Calibri" w:cs="Calibri"/>
                <w:vertAlign w:val="superscript"/>
              </w:rPr>
              <w:t>o</w:t>
            </w:r>
            <w:r w:rsidRPr="00C07B5C">
              <w:rPr>
                <w:rFonts w:ascii="Calibri" w:hAnsi="Calibri" w:cs="Calibri"/>
              </w:rPr>
              <w:t>C/day) to 10, 12.5, or 15</w:t>
            </w:r>
            <w:r w:rsidRPr="00C07B5C">
              <w:rPr>
                <w:rFonts w:ascii="Calibri" w:hAnsi="Calibri" w:cs="Calibri"/>
                <w:vertAlign w:val="superscript"/>
              </w:rPr>
              <w:t>o</w:t>
            </w:r>
            <w:r w:rsidRPr="00C07B5C">
              <w:rPr>
                <w:rFonts w:ascii="Calibri" w:hAnsi="Calibri" w:cs="Calibri"/>
              </w:rPr>
              <w:t>C and then transferred to SW over 48h. Plasma, scale and gill samples were obtained from all groups at 1, 14 and 28 days post-transfer.</w:t>
            </w:r>
          </w:p>
          <w:p w14:paraId="1A4A6DE7" w14:textId="77777777" w:rsidR="00D64DFC" w:rsidRPr="00C07B5C" w:rsidRDefault="00D64DFC" w:rsidP="00D64DFC">
            <w:pPr>
              <w:ind w:left="360"/>
              <w:rPr>
                <w:rFonts w:ascii="Calibri" w:hAnsi="Calibri" w:cs="Calibri"/>
              </w:rPr>
            </w:pPr>
          </w:p>
          <w:p w14:paraId="3466F8DB" w14:textId="77777777" w:rsidR="00D64DFC" w:rsidRPr="00C07B5C" w:rsidRDefault="00D64DFC" w:rsidP="00D64DFC">
            <w:pPr>
              <w:ind w:left="360"/>
              <w:rPr>
                <w:rFonts w:ascii="Calibri" w:hAnsi="Calibri" w:cs="Calibri"/>
              </w:rPr>
            </w:pPr>
            <w:r w:rsidRPr="00C07B5C">
              <w:rPr>
                <w:rFonts w:ascii="Calibri" w:hAnsi="Calibri" w:cs="Calibri"/>
              </w:rPr>
              <w:t>Major Findings</w:t>
            </w:r>
          </w:p>
          <w:p w14:paraId="731FFC12" w14:textId="60CD8C7E" w:rsidR="00D64DFC" w:rsidRPr="00C07B5C" w:rsidRDefault="00D64DFC" w:rsidP="00D64DFC">
            <w:pPr>
              <w:ind w:left="360"/>
              <w:rPr>
                <w:rFonts w:ascii="Calibri" w:hAnsi="Calibri" w:cs="Calibri"/>
              </w:rPr>
            </w:pPr>
            <w:r w:rsidRPr="00C07B5C">
              <w:rPr>
                <w:rFonts w:ascii="Calibri" w:hAnsi="Calibri" w:cs="Calibri"/>
              </w:rPr>
              <w:t xml:space="preserve">Following transfer to SW, especially at higher temperatures, plasma cortisol generally increased </w:t>
            </w:r>
            <w:r w:rsidR="00FA355B">
              <w:rPr>
                <w:rFonts w:ascii="Calibri" w:hAnsi="Calibri" w:cs="Calibri"/>
              </w:rPr>
              <w:t xml:space="preserve">within treatments </w:t>
            </w:r>
            <w:r w:rsidRPr="00C07B5C">
              <w:rPr>
                <w:rFonts w:ascii="Calibri" w:hAnsi="Calibri" w:cs="Calibri"/>
              </w:rPr>
              <w:t>with time</w:t>
            </w:r>
            <w:r w:rsidR="00FA355B">
              <w:rPr>
                <w:rFonts w:ascii="Calibri" w:hAnsi="Calibri" w:cs="Calibri"/>
              </w:rPr>
              <w:t>,</w:t>
            </w:r>
            <w:r w:rsidRPr="00C07B5C">
              <w:rPr>
                <w:rFonts w:ascii="Calibri" w:hAnsi="Calibri" w:cs="Calibri"/>
              </w:rPr>
              <w:t xml:space="preserve"> especially in the highest temperature (12.5 and 15.0</w:t>
            </w:r>
            <w:r w:rsidRPr="00C07B5C">
              <w:rPr>
                <w:rFonts w:ascii="Calibri" w:hAnsi="Calibri" w:cs="Calibri"/>
                <w:vertAlign w:val="superscript"/>
              </w:rPr>
              <w:t>o</w:t>
            </w:r>
            <w:r w:rsidRPr="00C07B5C">
              <w:rPr>
                <w:rFonts w:ascii="Calibri" w:hAnsi="Calibri" w:cs="Calibri"/>
              </w:rPr>
              <w:t>C) treatments . Within treatments scale cortisol remained relatively constant over time, with the 15</w:t>
            </w:r>
            <w:r w:rsidRPr="00C07B5C">
              <w:rPr>
                <w:rFonts w:ascii="Calibri" w:hAnsi="Calibri" w:cs="Calibri"/>
                <w:vertAlign w:val="superscript"/>
              </w:rPr>
              <w:t>o</w:t>
            </w:r>
            <w:r w:rsidRPr="00C07B5C">
              <w:rPr>
                <w:rFonts w:ascii="Calibri" w:hAnsi="Calibri" w:cs="Calibri"/>
              </w:rPr>
              <w:t xml:space="preserve">C saltwater group having the highest levels at 1 and 14 days (Fig. 3). </w:t>
            </w:r>
          </w:p>
          <w:p w14:paraId="2D162EDC" w14:textId="77777777" w:rsidR="00D64DFC" w:rsidRPr="00C07B5C" w:rsidRDefault="00D64DFC" w:rsidP="00D64DFC">
            <w:pPr>
              <w:ind w:left="360"/>
              <w:rPr>
                <w:rFonts w:ascii="Calibri" w:hAnsi="Calibri" w:cs="Calibri"/>
              </w:rPr>
            </w:pPr>
          </w:p>
          <w:p w14:paraId="47106C30" w14:textId="77777777" w:rsidR="00D64DFC" w:rsidRPr="00C07B5C" w:rsidRDefault="00D64DFC" w:rsidP="00D64DFC">
            <w:pPr>
              <w:ind w:left="360"/>
              <w:rPr>
                <w:rFonts w:ascii="Calibri" w:hAnsi="Calibri" w:cs="Calibri"/>
              </w:rPr>
            </w:pPr>
            <w:r w:rsidRPr="00C07B5C">
              <w:rPr>
                <w:rFonts w:ascii="Calibri" w:hAnsi="Calibri" w:cs="Calibri"/>
              </w:rPr>
              <w:t>When compared to controls and other experimental groups plasma cortisone values were elevated in the 15</w:t>
            </w:r>
            <w:r w:rsidRPr="00C07B5C">
              <w:rPr>
                <w:rFonts w:ascii="Calibri" w:hAnsi="Calibri" w:cs="Calibri"/>
                <w:vertAlign w:val="superscript"/>
              </w:rPr>
              <w:t>o</w:t>
            </w:r>
            <w:r w:rsidRPr="00C07B5C">
              <w:rPr>
                <w:rFonts w:ascii="Calibri" w:hAnsi="Calibri" w:cs="Calibri"/>
              </w:rPr>
              <w:t>C seawater group, at 1 and 28 days (Fig 4A).  Scale cortisone was measured at higher levels than cortisol at all time periods.  Scale cortisone was highest in the 12.5 and SW15</w:t>
            </w:r>
            <w:r w:rsidRPr="00C07B5C">
              <w:rPr>
                <w:rFonts w:ascii="Calibri" w:hAnsi="Calibri" w:cs="Calibri"/>
                <w:vertAlign w:val="superscript"/>
              </w:rPr>
              <w:t>o</w:t>
            </w:r>
            <w:r w:rsidRPr="00C07B5C">
              <w:rPr>
                <w:rFonts w:ascii="Calibri" w:hAnsi="Calibri" w:cs="Calibri"/>
              </w:rPr>
              <w:t xml:space="preserve">C seawater treatments, with some evidence that levels declined with time. </w:t>
            </w:r>
          </w:p>
          <w:p w14:paraId="5C13451A" w14:textId="77777777" w:rsidR="00D64DFC" w:rsidRPr="00C07B5C" w:rsidRDefault="00D64DFC" w:rsidP="00D64DFC">
            <w:pPr>
              <w:ind w:left="360"/>
              <w:rPr>
                <w:rFonts w:ascii="Calibri" w:hAnsi="Calibri" w:cs="Calibri"/>
              </w:rPr>
            </w:pPr>
          </w:p>
          <w:p w14:paraId="6A4EE437" w14:textId="77777777" w:rsidR="00D64DFC" w:rsidRPr="00C07B5C" w:rsidRDefault="00D64DFC" w:rsidP="00D64DFC">
            <w:pPr>
              <w:ind w:left="360"/>
              <w:rPr>
                <w:rFonts w:ascii="Calibri" w:hAnsi="Calibri" w:cs="Calibri"/>
              </w:rPr>
            </w:pPr>
            <w:r w:rsidRPr="00C07B5C">
              <w:rPr>
                <w:rFonts w:ascii="Calibri" w:hAnsi="Calibri" w:cs="Calibri"/>
              </w:rPr>
              <w:t>Neither gill NKA activity, nor plasma osmolality explain the differences observed in corticosteroid content.</w:t>
            </w:r>
          </w:p>
          <w:p w14:paraId="6F95EFCA" w14:textId="77777777" w:rsidR="00D64DFC" w:rsidRPr="00FD661A" w:rsidRDefault="00D64DFC" w:rsidP="00D64DFC">
            <w:pPr>
              <w:ind w:left="360"/>
            </w:pPr>
          </w:p>
          <w:p w14:paraId="661D021B" w14:textId="77777777" w:rsidR="00D64DFC" w:rsidRPr="00FD661A" w:rsidRDefault="00D64DFC" w:rsidP="00D64DFC">
            <w:pPr>
              <w:ind w:left="360"/>
              <w:rPr>
                <w:rFonts w:ascii="Calibri" w:hAnsi="Calibri" w:cs="Calibri"/>
              </w:rPr>
            </w:pPr>
            <w:r w:rsidRPr="00FD661A">
              <w:rPr>
                <w:rFonts w:ascii="Calibri" w:hAnsi="Calibri" w:cs="Calibri"/>
              </w:rPr>
              <w:t>Interpretation</w:t>
            </w:r>
          </w:p>
          <w:p w14:paraId="093C6153" w14:textId="5C6D61ED" w:rsidR="00D64DFC" w:rsidRPr="00C07B5C" w:rsidRDefault="00D64DFC" w:rsidP="00D64DFC">
            <w:pPr>
              <w:ind w:left="360"/>
              <w:rPr>
                <w:rFonts w:ascii="Calibri" w:hAnsi="Calibri" w:cs="Calibri"/>
              </w:rPr>
            </w:pPr>
            <w:r w:rsidRPr="00C07B5C">
              <w:rPr>
                <w:rFonts w:ascii="Calibri" w:hAnsi="Calibri" w:cs="Calibri"/>
              </w:rPr>
              <w:t xml:space="preserve">In contrast to what </w:t>
            </w:r>
            <w:r w:rsidR="00CA0F93">
              <w:rPr>
                <w:rFonts w:ascii="Calibri" w:hAnsi="Calibri" w:cs="Calibri"/>
              </w:rPr>
              <w:t>we</w:t>
            </w:r>
            <w:r w:rsidRPr="00C07B5C">
              <w:rPr>
                <w:rFonts w:ascii="Calibri" w:hAnsi="Calibri" w:cs="Calibri"/>
              </w:rPr>
              <w:t xml:space="preserve"> found in</w:t>
            </w:r>
            <w:r w:rsidR="00CA0F93">
              <w:rPr>
                <w:rFonts w:ascii="Calibri" w:hAnsi="Calibri" w:cs="Calibri"/>
              </w:rPr>
              <w:t xml:space="preserve"> our</w:t>
            </w:r>
            <w:r w:rsidRPr="00C07B5C">
              <w:rPr>
                <w:rFonts w:ascii="Calibri" w:hAnsi="Calibri" w:cs="Calibri"/>
              </w:rPr>
              <w:t xml:space="preserve"> unpredictable chronic stress study scale cortisol levels remained relatively constant over time in this study.  This suggests that scale corticosteroid dynamics may differ depending on the type, and temporal application of chronic stress.  </w:t>
            </w:r>
          </w:p>
          <w:p w14:paraId="6C6E5397" w14:textId="77777777" w:rsidR="00D64DFC" w:rsidRPr="00C07B5C" w:rsidRDefault="00D64DFC" w:rsidP="00D64DFC">
            <w:pPr>
              <w:ind w:left="360"/>
              <w:rPr>
                <w:rFonts w:ascii="Calibri" w:hAnsi="Calibri" w:cs="Calibri"/>
              </w:rPr>
            </w:pPr>
          </w:p>
          <w:p w14:paraId="1DB68F6E" w14:textId="59F8CD6A" w:rsidR="00833907" w:rsidRPr="008A5B67" w:rsidRDefault="00833907" w:rsidP="009A282D">
            <w:pPr>
              <w:ind w:left="360"/>
            </w:pPr>
          </w:p>
        </w:tc>
      </w:tr>
    </w:tbl>
    <w:p w14:paraId="1B385F36" w14:textId="77777777" w:rsidR="00336B9F" w:rsidRDefault="00336B9F" w:rsidP="00D25C67"/>
    <w:p w14:paraId="5CA947F3" w14:textId="77777777"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653A0AFE" w14:textId="77777777" w:rsidR="002515CF" w:rsidRDefault="00731D66" w:rsidP="00096699">
      <w:pPr>
        <w:spacing w:after="0" w:line="240" w:lineRule="auto"/>
      </w:pPr>
      <w:r w:rsidRPr="00245A63">
        <w:t>Please insert a few paragraphs to summarize:</w:t>
      </w:r>
    </w:p>
    <w:p w14:paraId="7EC4AAAE" w14:textId="77777777"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59D4D171"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5473BC2F" w14:textId="77777777" w:rsidR="00C82CA4" w:rsidRDefault="008748CD" w:rsidP="00C82CA4">
      <w:pPr>
        <w:pStyle w:val="ListParagraph"/>
        <w:numPr>
          <w:ilvl w:val="1"/>
          <w:numId w:val="8"/>
        </w:numPr>
      </w:pPr>
      <w:r>
        <w:t>d</w:t>
      </w:r>
      <w:r w:rsidR="00C93E1E">
        <w:t>ecisions</w:t>
      </w:r>
    </w:p>
    <w:p w14:paraId="770732A2" w14:textId="77777777" w:rsidR="00C82CA4" w:rsidRDefault="000A4B8F" w:rsidP="00C82CA4">
      <w:pPr>
        <w:pStyle w:val="ListParagraph"/>
        <w:numPr>
          <w:ilvl w:val="1"/>
          <w:numId w:val="8"/>
        </w:numPr>
      </w:pPr>
      <w:r>
        <w:t>policy</w:t>
      </w:r>
      <w:r w:rsidR="000B7716">
        <w:t xml:space="preserve"> guidance</w:t>
      </w:r>
    </w:p>
    <w:p w14:paraId="6A2E6FB4" w14:textId="77777777" w:rsidR="00C82CA4" w:rsidRDefault="008748CD" w:rsidP="00C82CA4">
      <w:pPr>
        <w:pStyle w:val="ListParagraph"/>
        <w:numPr>
          <w:ilvl w:val="1"/>
          <w:numId w:val="8"/>
        </w:numPr>
      </w:pPr>
      <w:r>
        <w:t>trade-offs</w:t>
      </w:r>
    </w:p>
    <w:p w14:paraId="12803A2A" w14:textId="77777777" w:rsidR="00312466" w:rsidRDefault="000A4B8F" w:rsidP="00C82CA4">
      <w:pPr>
        <w:pStyle w:val="ListParagraph"/>
        <w:numPr>
          <w:ilvl w:val="1"/>
          <w:numId w:val="8"/>
        </w:numPr>
      </w:pPr>
      <w:r>
        <w:t>planning</w:t>
      </w:r>
    </w:p>
    <w:p w14:paraId="5C4414B4" w14:textId="77777777"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3ADB271D" w14:textId="7777777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047868B1" w14:textId="77777777" w:rsidR="00BD7F56" w:rsidRDefault="003471A8" w:rsidP="00975C17">
      <w:pPr>
        <w:pStyle w:val="ListParagraph"/>
        <w:numPr>
          <w:ilvl w:val="1"/>
          <w:numId w:val="8"/>
        </w:numPr>
      </w:pPr>
      <w:r>
        <w:t>biologically significant thresholds</w:t>
      </w:r>
    </w:p>
    <w:p w14:paraId="1A550A05" w14:textId="77777777" w:rsidR="00364BCB" w:rsidRDefault="008F2F6F" w:rsidP="00364BCB">
      <w:pPr>
        <w:pStyle w:val="ListParagraph"/>
        <w:numPr>
          <w:ilvl w:val="1"/>
          <w:numId w:val="8"/>
        </w:numPr>
      </w:pPr>
      <w:r>
        <w:t>cumulative impacts</w:t>
      </w:r>
    </w:p>
    <w:p w14:paraId="4B6E32BD" w14:textId="77777777" w:rsidR="00FF2D08" w:rsidRPr="00BA5D0F" w:rsidRDefault="00FF2D08" w:rsidP="00042D09">
      <w:pPr>
        <w:pStyle w:val="ListParagraph"/>
        <w:numPr>
          <w:ilvl w:val="0"/>
          <w:numId w:val="8"/>
        </w:numPr>
      </w:pPr>
      <w:r>
        <w:lastRenderedPageBreak/>
        <w:t>Sources of uncertainty</w:t>
      </w:r>
    </w:p>
    <w:tbl>
      <w:tblPr>
        <w:tblStyle w:val="TableGrid"/>
        <w:tblW w:w="0" w:type="auto"/>
        <w:tblLook w:val="04A0" w:firstRow="1" w:lastRow="0" w:firstColumn="1" w:lastColumn="0" w:noHBand="0" w:noVBand="1"/>
      </w:tblPr>
      <w:tblGrid>
        <w:gridCol w:w="9350"/>
      </w:tblGrid>
      <w:tr w:rsidR="00093F19" w14:paraId="790932CA" w14:textId="77777777" w:rsidTr="004E36EA">
        <w:trPr>
          <w:trHeight w:val="3230"/>
        </w:trPr>
        <w:sdt>
          <w:sdtPr>
            <w:alias w:val="insights"/>
            <w:id w:val="1994683937"/>
            <w:placeholder>
              <w:docPart w:val="87EB2CBC50DF4173B530C228C9C0297D"/>
            </w:placeholder>
          </w:sdtPr>
          <w:sdtContent>
            <w:tc>
              <w:tcPr>
                <w:tcW w:w="9350" w:type="dxa"/>
              </w:tcPr>
              <w:p w14:paraId="3EE3A90E" w14:textId="7E607E9E" w:rsidR="00393165" w:rsidRDefault="00393165" w:rsidP="006D411D">
                <w:r>
                  <w:t>Overall, this project has vastly elevated our understanding of scale corticosteroid dynamics and usability for Chinook (and Coho, to a lesser degree) salmon.</w:t>
                </w:r>
              </w:p>
              <w:p w14:paraId="352598B7" w14:textId="77777777" w:rsidR="00393165" w:rsidRDefault="00393165" w:rsidP="006D411D"/>
              <w:p w14:paraId="6A2EDBD7" w14:textId="3ED965DD" w:rsidR="006D411D" w:rsidRDefault="006D411D" w:rsidP="006D411D">
                <w:r>
                  <w:t xml:space="preserve">While scale cortisol content has been proposed as a reliable, retrospective look into the stress history of fishes, similar to hair (Koren et al. 2011) or feathers (Macbeth et al. 2010), our data shows that levels of corticosteroids in fish scales are far more dynamic than previously thought. </w:t>
                </w:r>
              </w:p>
              <w:p w14:paraId="3335E9C6" w14:textId="22B4BEEB" w:rsidR="006D411D" w:rsidRDefault="006D411D" w:rsidP="006D411D"/>
              <w:p w14:paraId="3656211B" w14:textId="178CF602" w:rsidR="006D411D" w:rsidRDefault="006D411D" w:rsidP="006D411D">
                <w:r>
                  <w:t>In juvenile Chinook salmon</w:t>
                </w:r>
                <w:r w:rsidR="009E5A2A">
                  <w:t>,</w:t>
                </w:r>
                <w:r>
                  <w:t xml:space="preserve"> the measurement of scale corticosteroids has limited use as biomarkers of chronic stress, due to their susceptibility to acute stress, rapid clearance after acute stress, and the onset of a corticosteroid clearance response under prolonged chronic stress. Furthermore, </w:t>
                </w:r>
                <w:r w:rsidR="00763871">
                  <w:t>both scale cortisone and the scale cortisol</w:t>
                </w:r>
                <w:r w:rsidR="008F6717">
                  <w:t>-</w:t>
                </w:r>
                <w:r w:rsidR="00763871">
                  <w:t>cortisone ratio were found to be less consistent, more variable, and cleared faster than scale cortisol, and thus are unlikely to be better biomarkers of chronic stress than scale cortisol alone</w:t>
                </w:r>
                <w:r w:rsidR="00A16F86">
                  <w:t xml:space="preserve">. </w:t>
                </w:r>
                <w:r>
                  <w:t xml:space="preserve">Whether this is true for other species of salmon is unclear. </w:t>
                </w:r>
              </w:p>
              <w:p w14:paraId="4D8F36A7" w14:textId="77777777" w:rsidR="006D411D" w:rsidRDefault="006D411D" w:rsidP="006D411D"/>
              <w:p w14:paraId="0207E14C" w14:textId="481B3AA2" w:rsidR="002C15A7" w:rsidRDefault="006D411D" w:rsidP="006D411D">
                <w:r>
                  <w:t>Our results identify a number of factors necessary to consider when planning studies and/or evaluating</w:t>
                </w:r>
                <w:r w:rsidR="00A16F86">
                  <w:t>/interpreting</w:t>
                </w:r>
                <w:r>
                  <w:t xml:space="preserve"> the results of previously published studies, to ensure</w:t>
                </w:r>
                <w:r w:rsidR="002C15A7">
                  <w:t xml:space="preserve"> that</w:t>
                </w:r>
                <w:r>
                  <w:t xml:space="preserve"> measured differences in scale corticosteroids are due to differences in how the fish are responding to their environment rather than being an artefact of study design. </w:t>
                </w:r>
              </w:p>
              <w:p w14:paraId="51026516" w14:textId="77777777" w:rsidR="002C15A7" w:rsidRDefault="002C15A7" w:rsidP="006D411D"/>
              <w:p w14:paraId="5D9D5D17" w14:textId="03ECE250" w:rsidR="00093F19" w:rsidRDefault="00093F19" w:rsidP="008F3E29"/>
            </w:tc>
          </w:sdtContent>
        </w:sdt>
      </w:tr>
    </w:tbl>
    <w:p w14:paraId="70EE5DC0" w14:textId="77777777" w:rsidR="00336B9F" w:rsidRDefault="00336B9F" w:rsidP="00336B9F"/>
    <w:p w14:paraId="038F7E06" w14:textId="77777777" w:rsidR="00975D51" w:rsidRDefault="00666337" w:rsidP="00666337">
      <w:pPr>
        <w:pStyle w:val="Heading2"/>
      </w:pPr>
      <w:r>
        <w:rPr>
          <w:rFonts w:ascii="Segoe UI Emoji" w:hAnsi="Segoe UI Emoji" w:cs="Segoe UI Emoji"/>
        </w:rPr>
        <w:t>⏩</w:t>
      </w:r>
      <w:r w:rsidR="005B6B37">
        <w:t xml:space="preserve"> Next Steps</w:t>
      </w:r>
    </w:p>
    <w:p w14:paraId="32E2559E" w14:textId="77777777" w:rsidR="00731D66" w:rsidRPr="00245A63" w:rsidRDefault="7EA43390" w:rsidP="00731D66">
      <w:pPr>
        <w:spacing w:after="0" w:line="240" w:lineRule="auto"/>
      </w:pPr>
      <w:r>
        <w:t xml:space="preserve">Please insert </w:t>
      </w:r>
      <w:r w:rsidR="417F5B2A">
        <w:t>1-2</w:t>
      </w:r>
      <w:r>
        <w:t xml:space="preserve"> paragraphs to summarize:</w:t>
      </w:r>
    </w:p>
    <w:p w14:paraId="2FFB5309" w14:textId="77777777" w:rsidR="00231F72" w:rsidRDefault="00FC7867" w:rsidP="00FC7867">
      <w:pPr>
        <w:pStyle w:val="ListParagraph"/>
        <w:numPr>
          <w:ilvl w:val="0"/>
          <w:numId w:val="8"/>
        </w:numPr>
      </w:pPr>
      <w:r>
        <w:t>Remaining knowledge gaps and r</w:t>
      </w:r>
      <w:r w:rsidR="000B7716">
        <w:t>ecommendations for future studies</w:t>
      </w:r>
    </w:p>
    <w:p w14:paraId="57AD426E" w14:textId="77777777"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50704368" w14:textId="77777777" w:rsidTr="00F3097A">
        <w:trPr>
          <w:trHeight w:val="2528"/>
        </w:trPr>
        <w:tc>
          <w:tcPr>
            <w:tcW w:w="9350" w:type="dxa"/>
          </w:tcPr>
          <w:p w14:paraId="193C361F" w14:textId="77777777" w:rsidR="00C924EF" w:rsidRDefault="00C924EF" w:rsidP="00413E37"/>
          <w:p w14:paraId="3705ACB8" w14:textId="5CC32A07" w:rsidR="00413E37" w:rsidRDefault="00FE1F60" w:rsidP="00413E37">
            <w:r>
              <w:t>There remains a</w:t>
            </w:r>
            <w:r w:rsidR="00413E37">
              <w:t xml:space="preserve"> poor understanding of: 1) mechanisms/pathways by which corticosteroids are deposited too and cleared from scales, 2) environmental and other factors which control rates of deposition and clearance of scale corticosteroids, 3) the extent to which there are species or sex-specific differences in these processes and 4) the physiological reasons for</w:t>
            </w:r>
            <w:r w:rsidR="0063572B">
              <w:t>,</w:t>
            </w:r>
            <w:r w:rsidR="00413E37">
              <w:t xml:space="preserve"> and the importance of these processes</w:t>
            </w:r>
            <w:r w:rsidR="0063572B">
              <w:t>,</w:t>
            </w:r>
            <w:r w:rsidR="00E65981">
              <w:t xml:space="preserve"> in maintaining fish homeostasis</w:t>
            </w:r>
            <w:r w:rsidR="00413E37">
              <w:t xml:space="preserve">.  </w:t>
            </w:r>
          </w:p>
          <w:p w14:paraId="6FBFDC51" w14:textId="77777777" w:rsidR="00413E37" w:rsidRDefault="00413E37" w:rsidP="00413E37"/>
          <w:p w14:paraId="64529DC3" w14:textId="07161EA2" w:rsidR="00413E37" w:rsidRDefault="00413E37" w:rsidP="00413E37">
            <w:r>
              <w:t xml:space="preserve">Future research in all of these areas would make important contributions to our understanding the dynamics </w:t>
            </w:r>
            <w:r w:rsidR="001D56DA">
              <w:t>and role</w:t>
            </w:r>
            <w:r w:rsidR="00D46DC4">
              <w:t xml:space="preserve">/s </w:t>
            </w:r>
            <w:r>
              <w:t>of corticosteroids in scales.</w:t>
            </w:r>
          </w:p>
          <w:p w14:paraId="1F12662D" w14:textId="77777777" w:rsidR="00413E37" w:rsidRDefault="00413E37" w:rsidP="00025BEB"/>
          <w:p w14:paraId="5597A8F6" w14:textId="360A7FC8" w:rsidR="00F15235" w:rsidRDefault="00EB4AEA" w:rsidP="00F15235">
            <w:r>
              <w:t>Based on this projects results</w:t>
            </w:r>
            <w:r w:rsidR="00F15235">
              <w:t xml:space="preserve"> we do not currently recommend using scale cortisol, or cortisone, as biomarkers of chronic stress</w:t>
            </w:r>
            <w:r w:rsidR="0038477C">
              <w:t xml:space="preserve"> in</w:t>
            </w:r>
            <w:r w:rsidR="00F15235">
              <w:t xml:space="preserve"> </w:t>
            </w:r>
            <w:r w:rsidR="00295FA5">
              <w:t xml:space="preserve">the </w:t>
            </w:r>
            <w:r w:rsidR="00373B9D" w:rsidRPr="00373B9D">
              <w:t xml:space="preserve">management </w:t>
            </w:r>
            <w:r w:rsidR="008F6924">
              <w:t xml:space="preserve">off </w:t>
            </w:r>
            <w:r w:rsidR="00373B9D" w:rsidRPr="00373B9D">
              <w:t>and</w:t>
            </w:r>
            <w:r w:rsidR="0038477C">
              <w:t>/or</w:t>
            </w:r>
            <w:r w:rsidR="00373B9D" w:rsidRPr="00373B9D">
              <w:t xml:space="preserve"> conservation</w:t>
            </w:r>
            <w:r w:rsidR="008F6924">
              <w:t xml:space="preserve"> efforts for</w:t>
            </w:r>
            <w:r w:rsidR="00F15235">
              <w:t xml:space="preserve"> Chinook salmon</w:t>
            </w:r>
            <w:r w:rsidR="0038477C">
              <w:t>.</w:t>
            </w:r>
            <w:r>
              <w:t xml:space="preserve"> </w:t>
            </w:r>
          </w:p>
          <w:p w14:paraId="2CDA5EB6" w14:textId="0C1B93D1" w:rsidR="00165257" w:rsidRPr="00025BEB" w:rsidRDefault="00165257" w:rsidP="00025BEB"/>
        </w:tc>
      </w:tr>
    </w:tbl>
    <w:p w14:paraId="7DD6DE12" w14:textId="77777777" w:rsidR="009658A8" w:rsidRDefault="009658A8" w:rsidP="008F3E29"/>
    <w:p w14:paraId="37124AF5" w14:textId="77777777" w:rsidR="00924504" w:rsidRPr="00836EA4" w:rsidRDefault="00924504" w:rsidP="008F3E29"/>
    <w:p w14:paraId="53D25A91" w14:textId="77777777" w:rsidR="008F3E29" w:rsidRPr="00836EA4" w:rsidRDefault="00B158F1" w:rsidP="00042D09">
      <w:pPr>
        <w:pStyle w:val="Heading2"/>
      </w:pPr>
      <w:r w:rsidRPr="00B158F1">
        <w:rPr>
          <w:rFonts w:ascii="Segoe UI Emoji" w:hAnsi="Segoe UI Emoji" w:cs="Segoe UI Emoji"/>
        </w:rPr>
        <w:lastRenderedPageBreak/>
        <w:t xml:space="preserve">📈 </w:t>
      </w:r>
      <w:r w:rsidR="3A2232DA" w:rsidRPr="5FB84CBF">
        <w:t>Tables and Figures</w:t>
      </w:r>
    </w:p>
    <w:p w14:paraId="47E9440B" w14:textId="77777777"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5AE42BE4" w14:textId="77777777"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7E74B81E" w14:textId="77777777"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5EC8657C" w14:textId="77777777"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10001" w:type="dxa"/>
        <w:tblLook w:val="04A0" w:firstRow="1" w:lastRow="0" w:firstColumn="1" w:lastColumn="0" w:noHBand="0" w:noVBand="1"/>
      </w:tblPr>
      <w:tblGrid>
        <w:gridCol w:w="10001"/>
      </w:tblGrid>
      <w:tr w:rsidR="00E042EF" w14:paraId="5CA76D2A" w14:textId="77777777" w:rsidTr="00904117">
        <w:trPr>
          <w:trHeight w:val="12323"/>
        </w:trPr>
        <w:sdt>
          <w:sdtPr>
            <w:rPr>
              <w:rFonts w:ascii="Calibri" w:eastAsia="Yu Mincho" w:hAnsi="Calibri" w:cs="Arial"/>
            </w:rPr>
            <w:alias w:val="tables_figures"/>
            <w:tag w:val="tables_figures"/>
            <w:id w:val="1310597360"/>
            <w:placeholder>
              <w:docPart w:val="87EB2CBC50DF4173B530C228C9C0297D"/>
            </w:placeholder>
          </w:sdtPr>
          <w:sdtContent>
            <w:tc>
              <w:tcPr>
                <w:tcW w:w="10001" w:type="dxa"/>
              </w:tcPr>
              <w:p w14:paraId="18B099DE" w14:textId="57A065C4" w:rsidR="001B7477" w:rsidRDefault="001B7477" w:rsidP="00E042EF">
                <w:pPr>
                  <w:rPr>
                    <w:rFonts w:ascii="Calibri" w:eastAsia="Yu Mincho" w:hAnsi="Calibri" w:cs="Arial"/>
                  </w:rPr>
                </w:pPr>
                <w:r w:rsidRPr="001B7477">
                  <w:rPr>
                    <w:rFonts w:ascii="Calibri" w:eastAsia="Yu Mincho" w:hAnsi="Calibri" w:cs="Arial"/>
                    <w:noProof/>
                  </w:rPr>
                  <w:drawing>
                    <wp:inline distT="0" distB="0" distL="0" distR="0" wp14:anchorId="44FF993D" wp14:editId="3F6CF6A1">
                      <wp:extent cx="5050010" cy="6783572"/>
                      <wp:effectExtent l="0" t="0" r="0" b="0"/>
                      <wp:docPr id="12812526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0010" cy="6783572"/>
                              </a:xfrm>
                              <a:prstGeom prst="rect">
                                <a:avLst/>
                              </a:prstGeom>
                              <a:noFill/>
                              <a:ln>
                                <a:noFill/>
                              </a:ln>
                            </pic:spPr>
                          </pic:pic>
                        </a:graphicData>
                      </a:graphic>
                    </wp:inline>
                  </w:drawing>
                </w:r>
              </w:p>
              <w:p w14:paraId="48EA395C" w14:textId="0A2F328F" w:rsidR="00E042EF" w:rsidRDefault="0015586E" w:rsidP="00E042EF">
                <w:pPr>
                  <w:rPr>
                    <w:rFonts w:ascii="Calibri" w:eastAsia="Yu Mincho" w:hAnsi="Calibri" w:cs="Arial"/>
                  </w:rPr>
                </w:pPr>
                <w:r w:rsidRPr="0015586E">
                  <w:rPr>
                    <w:rFonts w:ascii="Calibri" w:eastAsia="Yu Mincho" w:hAnsi="Calibri" w:cs="Arial"/>
                    <w:b/>
                    <w:bCs/>
                  </w:rPr>
                  <w:t xml:space="preserve">Figure 1. Effect of an acute stressor on (A) plasma cortisol, (B) scale cortisol, (C) plasma cortisone, and (D) scale cortisone in Chinook salmon smolts. </w:t>
                </w:r>
                <w:r w:rsidRPr="0015586E">
                  <w:rPr>
                    <w:rFonts w:ascii="Calibri" w:eastAsia="Yu Mincho" w:hAnsi="Calibri" w:cs="Arial"/>
                  </w:rPr>
                  <w:t>Fish were stressed by being held out of water for one min. Time 0 non-handled fish served as controls. Plasma cortisol levels were compared with a Kruskal-Wallis test followed by a post hoc Dunn’s test. Plasma cortisone and scale corticosteroid values were compared with one-way ANOVAs followed by post hoc Dunnet’s post hoc tests. Differences from time 0 values for a given variable are indicated by an asterisk. Data are means ± SEM, along with individual data points (plasma cortisol, n = 13-16; scale cortisol, n = 13-16; plasma cortisone, n = 14-16; scale cortisone, n = 14-16).</w:t>
                </w:r>
              </w:p>
            </w:tc>
          </w:sdtContent>
        </w:sdt>
      </w:tr>
      <w:tr w:rsidR="00BA3A63" w14:paraId="6BF0D0B1" w14:textId="77777777" w:rsidTr="00904117">
        <w:trPr>
          <w:trHeight w:val="12323"/>
        </w:trPr>
        <w:tc>
          <w:tcPr>
            <w:tcW w:w="10001" w:type="dxa"/>
          </w:tcPr>
          <w:p w14:paraId="655BCBFE" w14:textId="172FA5C9" w:rsidR="00650688" w:rsidRDefault="00F819B1" w:rsidP="00E042EF">
            <w:pPr>
              <w:rPr>
                <w:rFonts w:ascii="Calibri" w:eastAsia="Yu Mincho" w:hAnsi="Calibri" w:cs="Arial"/>
                <w:noProof/>
              </w:rPr>
            </w:pPr>
            <w:r w:rsidRPr="00133B22">
              <w:rPr>
                <w:rFonts w:ascii="Georgia" w:eastAsia="Times New Roman" w:hAnsi="Georgia" w:cs="Times New Roman"/>
                <w:b/>
                <w:bCs/>
                <w:noProof/>
                <w:color w:val="1F1F1F"/>
                <w:sz w:val="24"/>
                <w:szCs w:val="24"/>
                <w:lang w:eastAsia="en-CA"/>
              </w:rPr>
              <w:lastRenderedPageBreak/>
              <w:drawing>
                <wp:anchor distT="0" distB="0" distL="114300" distR="114300" simplePos="0" relativeHeight="251659264" behindDoc="1" locked="0" layoutInCell="1" allowOverlap="1" wp14:anchorId="708BED64" wp14:editId="5394B3F8">
                  <wp:simplePos x="0" y="0"/>
                  <wp:positionH relativeFrom="margin">
                    <wp:posOffset>1117157</wp:posOffset>
                  </wp:positionH>
                  <wp:positionV relativeFrom="paragraph">
                    <wp:posOffset>251</wp:posOffset>
                  </wp:positionV>
                  <wp:extent cx="2583815" cy="532130"/>
                  <wp:effectExtent l="0" t="0" r="0" b="0"/>
                  <wp:wrapSquare wrapText="bothSides"/>
                  <wp:docPr id="1270809740" name="Picture 9" descr="A white circle i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09740" name="Picture 9" descr="A white circle in a black backgroun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3815" cy="532130"/>
                          </a:xfrm>
                          <a:prstGeom prst="rect">
                            <a:avLst/>
                          </a:prstGeom>
                          <a:noFill/>
                        </pic:spPr>
                      </pic:pic>
                    </a:graphicData>
                  </a:graphic>
                  <wp14:sizeRelH relativeFrom="margin">
                    <wp14:pctWidth>0</wp14:pctWidth>
                  </wp14:sizeRelH>
                  <wp14:sizeRelV relativeFrom="margin">
                    <wp14:pctHeight>0</wp14:pctHeight>
                  </wp14:sizeRelV>
                </wp:anchor>
              </w:drawing>
            </w:r>
          </w:p>
          <w:p w14:paraId="59A12236" w14:textId="045A5F1E" w:rsidR="00F819B1" w:rsidRDefault="00F819B1" w:rsidP="00E042EF">
            <w:pPr>
              <w:rPr>
                <w:rFonts w:ascii="Calibri" w:eastAsia="Yu Mincho" w:hAnsi="Calibri" w:cs="Arial"/>
                <w:noProof/>
              </w:rPr>
            </w:pPr>
            <w:r w:rsidRPr="002318F3">
              <w:rPr>
                <w:rFonts w:ascii="Calibri" w:eastAsia="Yu Mincho" w:hAnsi="Calibri" w:cs="Arial"/>
                <w:noProof/>
              </w:rPr>
              <w:drawing>
                <wp:anchor distT="0" distB="0" distL="114300" distR="114300" simplePos="0" relativeHeight="251660288" behindDoc="0" locked="0" layoutInCell="1" allowOverlap="1" wp14:anchorId="60364A61" wp14:editId="5F26B800">
                  <wp:simplePos x="0" y="0"/>
                  <wp:positionH relativeFrom="column">
                    <wp:posOffset>129850</wp:posOffset>
                  </wp:positionH>
                  <wp:positionV relativeFrom="paragraph">
                    <wp:posOffset>109367</wp:posOffset>
                  </wp:positionV>
                  <wp:extent cx="4965065" cy="6350635"/>
                  <wp:effectExtent l="0" t="0" r="0" b="0"/>
                  <wp:wrapSquare wrapText="bothSides"/>
                  <wp:docPr id="614745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t="6536"/>
                          <a:stretch>
                            <a:fillRect/>
                          </a:stretch>
                        </pic:blipFill>
                        <pic:spPr bwMode="auto">
                          <a:xfrm>
                            <a:off x="0" y="0"/>
                            <a:ext cx="4965065" cy="6350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9B6572" w14:textId="597BFB09" w:rsidR="00F819B1" w:rsidRDefault="00F819B1" w:rsidP="00E042EF">
            <w:pPr>
              <w:rPr>
                <w:rFonts w:ascii="Calibri" w:eastAsia="Yu Mincho" w:hAnsi="Calibri" w:cs="Arial"/>
                <w:noProof/>
              </w:rPr>
            </w:pPr>
          </w:p>
          <w:p w14:paraId="22206DFE" w14:textId="166B6FD7" w:rsidR="00F819B1" w:rsidRDefault="00F819B1" w:rsidP="00E042EF">
            <w:pPr>
              <w:rPr>
                <w:rFonts w:ascii="Calibri" w:eastAsia="Yu Mincho" w:hAnsi="Calibri" w:cs="Arial"/>
                <w:noProof/>
              </w:rPr>
            </w:pPr>
          </w:p>
          <w:p w14:paraId="19BC46E6" w14:textId="226A7853" w:rsidR="00F819B1" w:rsidRDefault="00F819B1" w:rsidP="00E042EF">
            <w:pPr>
              <w:rPr>
                <w:rFonts w:ascii="Calibri" w:eastAsia="Yu Mincho" w:hAnsi="Calibri" w:cs="Arial"/>
                <w:noProof/>
              </w:rPr>
            </w:pPr>
          </w:p>
          <w:p w14:paraId="6E2FAA3E" w14:textId="1CA1F5BB" w:rsidR="00F819B1" w:rsidRDefault="00F819B1" w:rsidP="00E042EF">
            <w:pPr>
              <w:rPr>
                <w:rFonts w:ascii="Calibri" w:eastAsia="Yu Mincho" w:hAnsi="Calibri" w:cs="Arial"/>
                <w:noProof/>
              </w:rPr>
            </w:pPr>
          </w:p>
          <w:p w14:paraId="4949230B" w14:textId="77777777" w:rsidR="00F819B1" w:rsidRDefault="00F819B1" w:rsidP="00E042EF">
            <w:pPr>
              <w:rPr>
                <w:rFonts w:ascii="Calibri" w:eastAsia="Yu Mincho" w:hAnsi="Calibri" w:cs="Arial"/>
                <w:noProof/>
              </w:rPr>
            </w:pPr>
          </w:p>
          <w:p w14:paraId="3DCD930F" w14:textId="77777777" w:rsidR="00F819B1" w:rsidRDefault="00F819B1" w:rsidP="00E042EF">
            <w:pPr>
              <w:rPr>
                <w:rFonts w:ascii="Calibri" w:eastAsia="Yu Mincho" w:hAnsi="Calibri" w:cs="Arial"/>
                <w:noProof/>
              </w:rPr>
            </w:pPr>
          </w:p>
          <w:p w14:paraId="2698444A" w14:textId="7F290445" w:rsidR="00F819B1" w:rsidRDefault="00F819B1" w:rsidP="00E042EF">
            <w:pPr>
              <w:rPr>
                <w:rFonts w:ascii="Calibri" w:eastAsia="Yu Mincho" w:hAnsi="Calibri" w:cs="Arial"/>
                <w:noProof/>
              </w:rPr>
            </w:pPr>
          </w:p>
          <w:p w14:paraId="7108E3BC" w14:textId="77777777" w:rsidR="00F819B1" w:rsidRDefault="00F819B1" w:rsidP="00E042EF">
            <w:pPr>
              <w:rPr>
                <w:rFonts w:ascii="Calibri" w:eastAsia="Yu Mincho" w:hAnsi="Calibri" w:cs="Arial"/>
                <w:noProof/>
              </w:rPr>
            </w:pPr>
          </w:p>
          <w:p w14:paraId="3FE6B16D" w14:textId="77777777" w:rsidR="00F819B1" w:rsidRDefault="00F819B1" w:rsidP="00E042EF">
            <w:pPr>
              <w:rPr>
                <w:rFonts w:ascii="Calibri" w:eastAsia="Yu Mincho" w:hAnsi="Calibri" w:cs="Arial"/>
                <w:noProof/>
              </w:rPr>
            </w:pPr>
          </w:p>
          <w:p w14:paraId="5454B3CF" w14:textId="77777777" w:rsidR="00F819B1" w:rsidRDefault="00F819B1" w:rsidP="00E042EF">
            <w:pPr>
              <w:rPr>
                <w:rFonts w:ascii="Calibri" w:eastAsia="Yu Mincho" w:hAnsi="Calibri" w:cs="Arial"/>
                <w:noProof/>
              </w:rPr>
            </w:pPr>
          </w:p>
          <w:p w14:paraId="49AB94B3" w14:textId="4DCC81CD" w:rsidR="00F819B1" w:rsidRDefault="00F819B1" w:rsidP="00E042EF">
            <w:pPr>
              <w:rPr>
                <w:rFonts w:ascii="Calibri" w:eastAsia="Yu Mincho" w:hAnsi="Calibri" w:cs="Arial"/>
                <w:noProof/>
              </w:rPr>
            </w:pPr>
          </w:p>
          <w:p w14:paraId="4D233A6C" w14:textId="77777777" w:rsidR="00F819B1" w:rsidRDefault="00F819B1" w:rsidP="00E042EF">
            <w:pPr>
              <w:rPr>
                <w:rFonts w:ascii="Calibri" w:eastAsia="Yu Mincho" w:hAnsi="Calibri" w:cs="Arial"/>
                <w:noProof/>
              </w:rPr>
            </w:pPr>
          </w:p>
          <w:p w14:paraId="1D07B298" w14:textId="77777777" w:rsidR="00F819B1" w:rsidRDefault="00F819B1" w:rsidP="00E042EF">
            <w:pPr>
              <w:rPr>
                <w:rFonts w:ascii="Calibri" w:eastAsia="Yu Mincho" w:hAnsi="Calibri" w:cs="Arial"/>
                <w:noProof/>
              </w:rPr>
            </w:pPr>
          </w:p>
          <w:p w14:paraId="03AF85ED" w14:textId="17801BB9" w:rsidR="00F819B1" w:rsidRDefault="00F819B1" w:rsidP="00E042EF">
            <w:pPr>
              <w:rPr>
                <w:rFonts w:ascii="Calibri" w:eastAsia="Yu Mincho" w:hAnsi="Calibri" w:cs="Arial"/>
                <w:noProof/>
              </w:rPr>
            </w:pPr>
          </w:p>
          <w:p w14:paraId="56F4168B" w14:textId="41CCBC49" w:rsidR="00F819B1" w:rsidRDefault="00F819B1" w:rsidP="00E042EF">
            <w:pPr>
              <w:rPr>
                <w:rFonts w:ascii="Calibri" w:eastAsia="Yu Mincho" w:hAnsi="Calibri" w:cs="Arial"/>
                <w:noProof/>
              </w:rPr>
            </w:pPr>
          </w:p>
          <w:p w14:paraId="5904BCD0" w14:textId="277315BB" w:rsidR="00F819B1" w:rsidRDefault="00F819B1" w:rsidP="00E042EF">
            <w:pPr>
              <w:rPr>
                <w:rFonts w:ascii="Calibri" w:eastAsia="Yu Mincho" w:hAnsi="Calibri" w:cs="Arial"/>
                <w:noProof/>
              </w:rPr>
            </w:pPr>
          </w:p>
          <w:p w14:paraId="29A3B65E" w14:textId="6C42AD0E" w:rsidR="00F819B1" w:rsidRDefault="00F819B1" w:rsidP="00E042EF">
            <w:pPr>
              <w:rPr>
                <w:rFonts w:ascii="Calibri" w:eastAsia="Yu Mincho" w:hAnsi="Calibri" w:cs="Arial"/>
                <w:noProof/>
              </w:rPr>
            </w:pPr>
          </w:p>
          <w:p w14:paraId="4B943DA2" w14:textId="24D5E6DC" w:rsidR="00F819B1" w:rsidRDefault="00F819B1" w:rsidP="00E042EF">
            <w:pPr>
              <w:rPr>
                <w:rFonts w:ascii="Calibri" w:eastAsia="Yu Mincho" w:hAnsi="Calibri" w:cs="Arial"/>
                <w:noProof/>
              </w:rPr>
            </w:pPr>
          </w:p>
          <w:p w14:paraId="48BC3B59" w14:textId="3A8D67FE" w:rsidR="00F819B1" w:rsidRDefault="00F819B1" w:rsidP="00E042EF">
            <w:pPr>
              <w:rPr>
                <w:rFonts w:ascii="Calibri" w:eastAsia="Yu Mincho" w:hAnsi="Calibri" w:cs="Arial"/>
                <w:noProof/>
              </w:rPr>
            </w:pPr>
          </w:p>
          <w:p w14:paraId="6F6668C6" w14:textId="77777777" w:rsidR="00F819B1" w:rsidRDefault="00F819B1" w:rsidP="00E042EF">
            <w:pPr>
              <w:rPr>
                <w:rFonts w:ascii="Calibri" w:eastAsia="Yu Mincho" w:hAnsi="Calibri" w:cs="Arial"/>
                <w:noProof/>
              </w:rPr>
            </w:pPr>
          </w:p>
          <w:p w14:paraId="77F11D9D" w14:textId="3C949D14" w:rsidR="00F819B1" w:rsidRDefault="00F819B1" w:rsidP="00E042EF">
            <w:pPr>
              <w:rPr>
                <w:rFonts w:ascii="Calibri" w:eastAsia="Yu Mincho" w:hAnsi="Calibri" w:cs="Arial"/>
                <w:noProof/>
              </w:rPr>
            </w:pPr>
          </w:p>
          <w:p w14:paraId="3576E1F9" w14:textId="522CC6DD" w:rsidR="00F819B1" w:rsidRDefault="00F819B1" w:rsidP="00E042EF">
            <w:pPr>
              <w:rPr>
                <w:rFonts w:ascii="Calibri" w:eastAsia="Yu Mincho" w:hAnsi="Calibri" w:cs="Arial"/>
                <w:noProof/>
              </w:rPr>
            </w:pPr>
          </w:p>
          <w:p w14:paraId="0C239EBC" w14:textId="46D3F288" w:rsidR="00F819B1" w:rsidRDefault="00F819B1" w:rsidP="00E042EF">
            <w:pPr>
              <w:rPr>
                <w:rFonts w:ascii="Calibri" w:eastAsia="Yu Mincho" w:hAnsi="Calibri" w:cs="Arial"/>
                <w:noProof/>
              </w:rPr>
            </w:pPr>
          </w:p>
          <w:p w14:paraId="3DFFE285" w14:textId="17C5327E" w:rsidR="00F819B1" w:rsidRDefault="00F819B1" w:rsidP="00E042EF">
            <w:pPr>
              <w:rPr>
                <w:rFonts w:ascii="Calibri" w:eastAsia="Yu Mincho" w:hAnsi="Calibri" w:cs="Arial"/>
                <w:noProof/>
              </w:rPr>
            </w:pPr>
          </w:p>
          <w:p w14:paraId="06BC093F" w14:textId="77777777" w:rsidR="00F819B1" w:rsidRDefault="00F819B1" w:rsidP="00E042EF">
            <w:pPr>
              <w:rPr>
                <w:rFonts w:ascii="Calibri" w:eastAsia="Yu Mincho" w:hAnsi="Calibri" w:cs="Arial"/>
                <w:noProof/>
              </w:rPr>
            </w:pPr>
          </w:p>
          <w:p w14:paraId="0D72B5B9" w14:textId="77777777" w:rsidR="00F819B1" w:rsidRDefault="00F819B1" w:rsidP="00E042EF">
            <w:pPr>
              <w:rPr>
                <w:rFonts w:ascii="Calibri" w:eastAsia="Yu Mincho" w:hAnsi="Calibri" w:cs="Arial"/>
                <w:noProof/>
              </w:rPr>
            </w:pPr>
          </w:p>
          <w:p w14:paraId="40A0FA7E" w14:textId="77777777" w:rsidR="00F819B1" w:rsidRDefault="00F819B1" w:rsidP="00E042EF">
            <w:pPr>
              <w:rPr>
                <w:rFonts w:ascii="Calibri" w:eastAsia="Yu Mincho" w:hAnsi="Calibri" w:cs="Arial"/>
                <w:noProof/>
              </w:rPr>
            </w:pPr>
          </w:p>
          <w:p w14:paraId="454FF524" w14:textId="204E47AC" w:rsidR="00F819B1" w:rsidRDefault="00F819B1" w:rsidP="00E042EF">
            <w:pPr>
              <w:rPr>
                <w:rFonts w:ascii="Calibri" w:eastAsia="Yu Mincho" w:hAnsi="Calibri" w:cs="Arial"/>
                <w:noProof/>
              </w:rPr>
            </w:pPr>
          </w:p>
          <w:p w14:paraId="6719D01B" w14:textId="77777777" w:rsidR="00F819B1" w:rsidRDefault="00F819B1" w:rsidP="00E042EF">
            <w:pPr>
              <w:rPr>
                <w:rFonts w:ascii="Calibri" w:eastAsia="Yu Mincho" w:hAnsi="Calibri" w:cs="Arial"/>
                <w:noProof/>
              </w:rPr>
            </w:pPr>
          </w:p>
          <w:p w14:paraId="289EBEFD" w14:textId="77777777" w:rsidR="00F819B1" w:rsidRDefault="00F819B1" w:rsidP="00E042EF">
            <w:pPr>
              <w:rPr>
                <w:rFonts w:ascii="Calibri" w:eastAsia="Yu Mincho" w:hAnsi="Calibri" w:cs="Arial"/>
                <w:noProof/>
              </w:rPr>
            </w:pPr>
          </w:p>
          <w:p w14:paraId="5D56295A" w14:textId="77777777" w:rsidR="00F819B1" w:rsidRDefault="00F819B1" w:rsidP="00E042EF">
            <w:pPr>
              <w:rPr>
                <w:rFonts w:ascii="Calibri" w:eastAsia="Yu Mincho" w:hAnsi="Calibri" w:cs="Arial"/>
                <w:noProof/>
              </w:rPr>
            </w:pPr>
          </w:p>
          <w:p w14:paraId="5C9A97D0" w14:textId="77777777" w:rsidR="00F819B1" w:rsidRDefault="00F819B1" w:rsidP="00E042EF">
            <w:pPr>
              <w:rPr>
                <w:rFonts w:ascii="Calibri" w:eastAsia="Yu Mincho" w:hAnsi="Calibri" w:cs="Arial"/>
                <w:noProof/>
              </w:rPr>
            </w:pPr>
          </w:p>
          <w:p w14:paraId="06233985" w14:textId="77777777" w:rsidR="00F819B1" w:rsidRDefault="00F819B1" w:rsidP="00E042EF">
            <w:pPr>
              <w:rPr>
                <w:rFonts w:ascii="Calibri" w:eastAsia="Yu Mincho" w:hAnsi="Calibri" w:cs="Arial"/>
                <w:noProof/>
              </w:rPr>
            </w:pPr>
          </w:p>
          <w:p w14:paraId="2854F3A9" w14:textId="77777777" w:rsidR="00F819B1" w:rsidRDefault="00F819B1" w:rsidP="00E042EF">
            <w:pPr>
              <w:rPr>
                <w:rFonts w:ascii="Calibri" w:eastAsia="Yu Mincho" w:hAnsi="Calibri" w:cs="Arial"/>
                <w:noProof/>
              </w:rPr>
            </w:pPr>
          </w:p>
          <w:p w14:paraId="4F1B51BB" w14:textId="77777777" w:rsidR="00F819B1" w:rsidRDefault="00F819B1" w:rsidP="00E042EF">
            <w:pPr>
              <w:rPr>
                <w:rFonts w:ascii="Calibri" w:eastAsia="Yu Mincho" w:hAnsi="Calibri" w:cs="Arial"/>
                <w:noProof/>
              </w:rPr>
            </w:pPr>
          </w:p>
          <w:p w14:paraId="3839B305" w14:textId="77777777" w:rsidR="00F819B1" w:rsidRDefault="00F819B1" w:rsidP="00E042EF">
            <w:pPr>
              <w:rPr>
                <w:rFonts w:ascii="Calibri" w:eastAsia="Yu Mincho" w:hAnsi="Calibri" w:cs="Arial"/>
                <w:noProof/>
              </w:rPr>
            </w:pPr>
          </w:p>
          <w:p w14:paraId="0AF67873" w14:textId="77777777" w:rsidR="00F819B1" w:rsidRDefault="00F819B1" w:rsidP="00E042EF">
            <w:pPr>
              <w:rPr>
                <w:rFonts w:ascii="Calibri" w:eastAsia="Yu Mincho" w:hAnsi="Calibri" w:cs="Arial"/>
                <w:noProof/>
              </w:rPr>
            </w:pPr>
          </w:p>
          <w:p w14:paraId="11A46CDB" w14:textId="355AEC53" w:rsidR="00BA3A63" w:rsidRPr="001B7477" w:rsidRDefault="00F819B1" w:rsidP="00E042EF">
            <w:pPr>
              <w:rPr>
                <w:rFonts w:ascii="Calibri" w:eastAsia="Yu Mincho" w:hAnsi="Calibri" w:cs="Arial"/>
                <w:noProof/>
              </w:rPr>
            </w:pPr>
            <w:r w:rsidRPr="00616F62">
              <w:rPr>
                <w:rFonts w:ascii="Calibri" w:eastAsia="Yu Mincho" w:hAnsi="Calibri" w:cs="Arial"/>
                <w:b/>
                <w:bCs/>
                <w:noProof/>
              </w:rPr>
              <w:t xml:space="preserve">Figure </w:t>
            </w:r>
            <w:r w:rsidR="00616F62" w:rsidRPr="00616F62">
              <w:rPr>
                <w:rFonts w:ascii="Calibri" w:eastAsia="Yu Mincho" w:hAnsi="Calibri" w:cs="Arial"/>
                <w:b/>
                <w:bCs/>
                <w:noProof/>
              </w:rPr>
              <w:t>2</w:t>
            </w:r>
            <w:r w:rsidRPr="00616F62">
              <w:rPr>
                <w:rFonts w:ascii="Calibri" w:eastAsia="Yu Mincho" w:hAnsi="Calibri" w:cs="Arial"/>
                <w:b/>
                <w:bCs/>
                <w:noProof/>
              </w:rPr>
              <w:t>. Effects of an unpredictable chronic stressor on (A) plasma cortisol, (B) scale cortisol, (C) plasma cortisone, and (D) scale cortisone in Chinook salmon smolts.</w:t>
            </w:r>
            <w:r w:rsidRPr="00F819B1">
              <w:rPr>
                <w:rFonts w:ascii="Calibri" w:eastAsia="Yu Mincho" w:hAnsi="Calibri" w:cs="Arial"/>
                <w:noProof/>
              </w:rPr>
              <w:t xml:space="preserve"> Fish were either exposed to one of three acute stressors daily in a pseudorandomized sequence for up to 21 days (Stressed) or left undisturbed (Control). Plasma and scale corticosteroid levels were compared with two-way ANOVAs (A, B) or Generalized Linear Models (C, D) followed by post hoc Tukey’s HSD tests or LSD pairwise contrasts. Differences are depicted using either underlined letters (overall time effect), oversized circles (overall treatment effect), or asterisks (between treatments within a timepoint). Data are means ± SEM, along with individual data points (plasma cortisol, n = 12-14; scale cortisol, n = 11-14; plasma cortisone, n = 13-15; scale cortisone, n = 11-15).</w:t>
            </w:r>
          </w:p>
        </w:tc>
      </w:tr>
      <w:tr w:rsidR="00F819B1" w14:paraId="0B0856FB" w14:textId="77777777" w:rsidTr="00904117">
        <w:trPr>
          <w:trHeight w:val="12323"/>
        </w:trPr>
        <w:tc>
          <w:tcPr>
            <w:tcW w:w="10001" w:type="dxa"/>
          </w:tcPr>
          <w:p w14:paraId="6C63C0A0" w14:textId="08663E6B" w:rsidR="003C230C" w:rsidRPr="00133B22" w:rsidRDefault="003C230C" w:rsidP="003C230C">
            <w:pPr>
              <w:spacing w:line="278" w:lineRule="auto"/>
              <w:rPr>
                <w:rFonts w:ascii="Georgia" w:hAnsi="Georgia"/>
                <w:sz w:val="24"/>
                <w:szCs w:val="24"/>
              </w:rPr>
            </w:pPr>
            <w:r w:rsidRPr="00133B22">
              <w:rPr>
                <w:rFonts w:ascii="Georgia" w:hAnsi="Georgia"/>
                <w:noProof/>
                <w:sz w:val="24"/>
                <w:szCs w:val="24"/>
              </w:rPr>
              <w:lastRenderedPageBreak/>
              <w:drawing>
                <wp:anchor distT="0" distB="0" distL="114300" distR="114300" simplePos="0" relativeHeight="251664384" behindDoc="1" locked="0" layoutInCell="1" allowOverlap="1" wp14:anchorId="2F41DFFD" wp14:editId="54A4779D">
                  <wp:simplePos x="0" y="0"/>
                  <wp:positionH relativeFrom="margin">
                    <wp:posOffset>994144</wp:posOffset>
                  </wp:positionH>
                  <wp:positionV relativeFrom="paragraph">
                    <wp:posOffset>92887</wp:posOffset>
                  </wp:positionV>
                  <wp:extent cx="4883150" cy="511810"/>
                  <wp:effectExtent l="0" t="0" r="0" b="0"/>
                  <wp:wrapTight wrapText="bothSides">
                    <wp:wrapPolygon edited="0">
                      <wp:start x="253" y="804"/>
                      <wp:lineTo x="0" y="4824"/>
                      <wp:lineTo x="0" y="12864"/>
                      <wp:lineTo x="253" y="16883"/>
                      <wp:lineTo x="17190" y="16883"/>
                      <wp:lineTo x="20982" y="12864"/>
                      <wp:lineTo x="20982" y="4020"/>
                      <wp:lineTo x="17359" y="804"/>
                      <wp:lineTo x="253" y="804"/>
                    </wp:wrapPolygon>
                  </wp:wrapTight>
                  <wp:docPr id="1196298107" name="Picture 39" descr="A yellow circl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98107" name="Picture 39" descr="A yellow circle with black bord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3150" cy="511810"/>
                          </a:xfrm>
                          <a:prstGeom prst="rect">
                            <a:avLst/>
                          </a:prstGeom>
                          <a:noFill/>
                        </pic:spPr>
                      </pic:pic>
                    </a:graphicData>
                  </a:graphic>
                </wp:anchor>
              </w:drawing>
            </w:r>
          </w:p>
          <w:p w14:paraId="49E19C48" w14:textId="36A238B5" w:rsidR="003C230C" w:rsidRPr="00133B22" w:rsidRDefault="003C230C" w:rsidP="003C230C">
            <w:pPr>
              <w:spacing w:line="278" w:lineRule="auto"/>
              <w:rPr>
                <w:rFonts w:ascii="Georgia" w:hAnsi="Georgia"/>
                <w:sz w:val="24"/>
                <w:szCs w:val="24"/>
              </w:rPr>
            </w:pPr>
          </w:p>
          <w:p w14:paraId="6F354E32" w14:textId="2328735A" w:rsidR="003C230C" w:rsidRPr="00133B22" w:rsidRDefault="003C230C" w:rsidP="003C230C">
            <w:pPr>
              <w:spacing w:line="278" w:lineRule="auto"/>
              <w:rPr>
                <w:rFonts w:ascii="Georgia" w:hAnsi="Georgia"/>
                <w:sz w:val="24"/>
                <w:szCs w:val="24"/>
              </w:rPr>
            </w:pPr>
            <w:r w:rsidRPr="00133B22">
              <w:rPr>
                <w:rFonts w:ascii="Georgia" w:hAnsi="Georgia"/>
                <w:noProof/>
                <w:sz w:val="24"/>
                <w:szCs w:val="24"/>
              </w:rPr>
              <mc:AlternateContent>
                <mc:Choice Requires="wps">
                  <w:drawing>
                    <wp:anchor distT="0" distB="0" distL="114300" distR="114300" simplePos="0" relativeHeight="251663360" behindDoc="1" locked="0" layoutInCell="1" allowOverlap="1" wp14:anchorId="2FDDBB5C" wp14:editId="75BBBCCA">
                      <wp:simplePos x="0" y="0"/>
                      <wp:positionH relativeFrom="margin">
                        <wp:posOffset>3697472</wp:posOffset>
                      </wp:positionH>
                      <wp:positionV relativeFrom="paragraph">
                        <wp:posOffset>155251</wp:posOffset>
                      </wp:positionV>
                      <wp:extent cx="409575" cy="419100"/>
                      <wp:effectExtent l="0" t="0" r="9525" b="0"/>
                      <wp:wrapTight wrapText="bothSides">
                        <wp:wrapPolygon edited="0">
                          <wp:start x="0" y="0"/>
                          <wp:lineTo x="0" y="20618"/>
                          <wp:lineTo x="21098" y="20618"/>
                          <wp:lineTo x="21098" y="0"/>
                          <wp:lineTo x="0" y="0"/>
                        </wp:wrapPolygon>
                      </wp:wrapTight>
                      <wp:docPr id="1146375666" name="Text Box 4"/>
                      <wp:cNvGraphicFramePr/>
                      <a:graphic xmlns:a="http://schemas.openxmlformats.org/drawingml/2006/main">
                        <a:graphicData uri="http://schemas.microsoft.com/office/word/2010/wordprocessingShape">
                          <wps:wsp>
                            <wps:cNvSpPr txBox="1"/>
                            <wps:spPr>
                              <a:xfrm>
                                <a:off x="0" y="0"/>
                                <a:ext cx="409575" cy="419100"/>
                              </a:xfrm>
                              <a:prstGeom prst="rect">
                                <a:avLst/>
                              </a:prstGeom>
                              <a:solidFill>
                                <a:sysClr val="window" lastClr="FFFFFF"/>
                              </a:solidFill>
                              <a:ln w="6350">
                                <a:noFill/>
                              </a:ln>
                            </wps:spPr>
                            <wps:txbx>
                              <w:txbxContent>
                                <w:p w14:paraId="171A70BD" w14:textId="77777777" w:rsidR="003C230C" w:rsidRPr="005E03AD" w:rsidRDefault="003C230C" w:rsidP="003C230C">
                                  <w:pPr>
                                    <w:rPr>
                                      <w:b/>
                                      <w:bCs/>
                                      <w:sz w:val="44"/>
                                      <w:szCs w:val="44"/>
                                    </w:rPr>
                                  </w:pPr>
                                  <w:r>
                                    <w:rPr>
                                      <w:b/>
                                      <w:bCs/>
                                      <w:sz w:val="44"/>
                                      <w:szCs w:val="4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DDBB5C" id="_x0000_t202" coordsize="21600,21600" o:spt="202" path="m,l,21600r21600,l21600,xe">
                      <v:stroke joinstyle="miter"/>
                      <v:path gradientshapeok="t" o:connecttype="rect"/>
                    </v:shapetype>
                    <v:shape id="Text Box 4" o:spid="_x0000_s1026" type="#_x0000_t202" style="position:absolute;margin-left:291.15pt;margin-top:12.2pt;width:32.25pt;height:3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" fillcolor="window" stroked="f" strokeweight=".5pt">
                      <v:textbox>
                        <w:txbxContent>
                          <w:p w14:paraId="171A70BD" w14:textId="77777777" w:rsidR="003C230C" w:rsidRPr="005E03AD" w:rsidRDefault="003C230C" w:rsidP="003C230C">
                            <w:pPr>
                              <w:rPr>
                                <w:b/>
                                <w:bCs/>
                                <w:sz w:val="44"/>
                                <w:szCs w:val="44"/>
                              </w:rPr>
                            </w:pPr>
                            <w:r>
                              <w:rPr>
                                <w:b/>
                                <w:bCs/>
                                <w:sz w:val="44"/>
                                <w:szCs w:val="44"/>
                              </w:rPr>
                              <w:t>B</w:t>
                            </w:r>
                          </w:p>
                        </w:txbxContent>
                      </v:textbox>
                      <w10:wrap type="tight" anchorx="margin"/>
                    </v:shape>
                  </w:pict>
                </mc:Fallback>
              </mc:AlternateContent>
            </w:r>
          </w:p>
          <w:p w14:paraId="6B05BE69" w14:textId="5F86BD49" w:rsidR="003C230C" w:rsidRPr="00133B22" w:rsidRDefault="003C230C" w:rsidP="003C230C">
            <w:pPr>
              <w:spacing w:line="278" w:lineRule="auto"/>
              <w:rPr>
                <w:rFonts w:ascii="Georgia" w:hAnsi="Georgia"/>
                <w:sz w:val="24"/>
                <w:szCs w:val="24"/>
              </w:rPr>
            </w:pPr>
            <w:r w:rsidRPr="003407B5">
              <w:rPr>
                <w:noProof/>
              </w:rPr>
              <w:drawing>
                <wp:anchor distT="0" distB="0" distL="114300" distR="114300" simplePos="0" relativeHeight="251666432" behindDoc="1" locked="0" layoutInCell="1" allowOverlap="1" wp14:anchorId="1E7AF861" wp14:editId="43BC3EEE">
                  <wp:simplePos x="0" y="0"/>
                  <wp:positionH relativeFrom="margin">
                    <wp:posOffset>-65243</wp:posOffset>
                  </wp:positionH>
                  <wp:positionV relativeFrom="paragraph">
                    <wp:posOffset>82786</wp:posOffset>
                  </wp:positionV>
                  <wp:extent cx="3197860" cy="3154680"/>
                  <wp:effectExtent l="0" t="0" r="0" b="0"/>
                  <wp:wrapTight wrapText="bothSides">
                    <wp:wrapPolygon edited="0">
                      <wp:start x="9393" y="391"/>
                      <wp:lineTo x="8878" y="2739"/>
                      <wp:lineTo x="6048" y="4565"/>
                      <wp:lineTo x="2959" y="5609"/>
                      <wp:lineTo x="772" y="6391"/>
                      <wp:lineTo x="643" y="16696"/>
                      <wp:lineTo x="1415" y="17348"/>
                      <wp:lineTo x="2959" y="17348"/>
                      <wp:lineTo x="2959" y="18000"/>
                      <wp:lineTo x="8492" y="19435"/>
                      <wp:lineTo x="7978" y="19565"/>
                      <wp:lineTo x="7849" y="20478"/>
                      <wp:lineTo x="9007" y="20739"/>
                      <wp:lineTo x="9651" y="20739"/>
                      <wp:lineTo x="17242" y="20478"/>
                      <wp:lineTo x="17242" y="19565"/>
                      <wp:lineTo x="10809" y="19435"/>
                      <wp:lineTo x="20588" y="18913"/>
                      <wp:lineTo x="21360" y="17478"/>
                      <wp:lineTo x="20330" y="17348"/>
                      <wp:lineTo x="21102" y="16304"/>
                      <wp:lineTo x="21231" y="13435"/>
                      <wp:lineTo x="20330" y="13174"/>
                      <wp:lineTo x="14926" y="13174"/>
                      <wp:lineTo x="20588" y="12522"/>
                      <wp:lineTo x="20845" y="11609"/>
                      <wp:lineTo x="19430" y="11087"/>
                      <wp:lineTo x="20974" y="10565"/>
                      <wp:lineTo x="20459" y="9522"/>
                      <wp:lineTo x="4504" y="9000"/>
                      <wp:lineTo x="20588" y="7043"/>
                      <wp:lineTo x="20716" y="6000"/>
                      <wp:lineTo x="20330" y="5478"/>
                      <wp:lineTo x="16342" y="2739"/>
                      <wp:lineTo x="16599" y="1565"/>
                      <wp:lineTo x="15569" y="652"/>
                      <wp:lineTo x="13897" y="391"/>
                      <wp:lineTo x="9393" y="391"/>
                    </wp:wrapPolygon>
                  </wp:wrapTight>
                  <wp:docPr id="18368488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t="28148" r="9514"/>
                          <a:stretch>
                            <a:fillRect/>
                          </a:stretch>
                        </pic:blipFill>
                        <pic:spPr bwMode="auto">
                          <a:xfrm>
                            <a:off x="0" y="0"/>
                            <a:ext cx="3197860" cy="3154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3B22">
              <w:rPr>
                <w:rFonts w:ascii="Georgia" w:hAnsi="Georgia"/>
                <w:noProof/>
                <w:sz w:val="24"/>
                <w:szCs w:val="24"/>
              </w:rPr>
              <mc:AlternateContent>
                <mc:Choice Requires="wps">
                  <w:drawing>
                    <wp:anchor distT="0" distB="0" distL="114300" distR="114300" simplePos="0" relativeHeight="251662336" behindDoc="1" locked="0" layoutInCell="1" allowOverlap="1" wp14:anchorId="4065AD76" wp14:editId="516EF01D">
                      <wp:simplePos x="0" y="0"/>
                      <wp:positionH relativeFrom="margin">
                        <wp:posOffset>104775</wp:posOffset>
                      </wp:positionH>
                      <wp:positionV relativeFrom="paragraph">
                        <wp:posOffset>6350</wp:posOffset>
                      </wp:positionV>
                      <wp:extent cx="409575" cy="419100"/>
                      <wp:effectExtent l="0" t="0" r="9525" b="0"/>
                      <wp:wrapTight wrapText="bothSides">
                        <wp:wrapPolygon edited="0">
                          <wp:start x="0" y="0"/>
                          <wp:lineTo x="0" y="20618"/>
                          <wp:lineTo x="21098" y="20618"/>
                          <wp:lineTo x="21098" y="0"/>
                          <wp:lineTo x="0" y="0"/>
                        </wp:wrapPolygon>
                      </wp:wrapTight>
                      <wp:docPr id="1241014853" name="Text Box 4"/>
                      <wp:cNvGraphicFramePr/>
                      <a:graphic xmlns:a="http://schemas.openxmlformats.org/drawingml/2006/main">
                        <a:graphicData uri="http://schemas.microsoft.com/office/word/2010/wordprocessingShape">
                          <wps:wsp>
                            <wps:cNvSpPr txBox="1"/>
                            <wps:spPr>
                              <a:xfrm>
                                <a:off x="0" y="0"/>
                                <a:ext cx="409575" cy="419100"/>
                              </a:xfrm>
                              <a:prstGeom prst="rect">
                                <a:avLst/>
                              </a:prstGeom>
                              <a:solidFill>
                                <a:sysClr val="window" lastClr="FFFFFF"/>
                              </a:solidFill>
                              <a:ln w="6350">
                                <a:noFill/>
                              </a:ln>
                            </wps:spPr>
                            <wps:txbx>
                              <w:txbxContent>
                                <w:p w14:paraId="0655729C" w14:textId="77777777" w:rsidR="003C230C" w:rsidRPr="005E03AD" w:rsidRDefault="003C230C" w:rsidP="003C230C">
                                  <w:pPr>
                                    <w:rPr>
                                      <w:b/>
                                      <w:bCs/>
                                      <w:sz w:val="44"/>
                                      <w:szCs w:val="44"/>
                                    </w:rPr>
                                  </w:pPr>
                                  <w:r w:rsidRPr="005E03AD">
                                    <w:rPr>
                                      <w:b/>
                                      <w:bCs/>
                                      <w:sz w:val="44"/>
                                      <w:szCs w:val="4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5AD76" id="_x0000_s1027" type="#_x0000_t202" style="position:absolute;margin-left:8.25pt;margin-top:.5pt;width:32.25pt;height:33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" fillcolor="window" stroked="f" strokeweight=".5pt">
                      <v:textbox>
                        <w:txbxContent>
                          <w:p w14:paraId="0655729C" w14:textId="77777777" w:rsidR="003C230C" w:rsidRPr="005E03AD" w:rsidRDefault="003C230C" w:rsidP="003C230C">
                            <w:pPr>
                              <w:rPr>
                                <w:b/>
                                <w:bCs/>
                                <w:sz w:val="44"/>
                                <w:szCs w:val="44"/>
                              </w:rPr>
                            </w:pPr>
                            <w:r w:rsidRPr="005E03AD">
                              <w:rPr>
                                <w:b/>
                                <w:bCs/>
                                <w:sz w:val="44"/>
                                <w:szCs w:val="44"/>
                              </w:rPr>
                              <w:t>A</w:t>
                            </w:r>
                          </w:p>
                        </w:txbxContent>
                      </v:textbox>
                      <w10:wrap type="tight" anchorx="margin"/>
                    </v:shape>
                  </w:pict>
                </mc:Fallback>
              </mc:AlternateContent>
            </w:r>
          </w:p>
          <w:p w14:paraId="5666B1DD" w14:textId="5B5CB0BA" w:rsidR="003C230C" w:rsidRPr="00133B22" w:rsidRDefault="003C230C" w:rsidP="003C230C">
            <w:pPr>
              <w:spacing w:line="278" w:lineRule="auto"/>
              <w:rPr>
                <w:rFonts w:ascii="Georgia" w:hAnsi="Georgia"/>
                <w:sz w:val="24"/>
                <w:szCs w:val="24"/>
              </w:rPr>
            </w:pPr>
            <w:commentRangeStart w:id="0"/>
            <w:commentRangeEnd w:id="0"/>
            <w:r w:rsidRPr="00133B22">
              <w:rPr>
                <w:rStyle w:val="CommentReference"/>
                <w:rFonts w:ascii="Georgia" w:hAnsi="Georgia"/>
                <w:sz w:val="24"/>
                <w:szCs w:val="24"/>
              </w:rPr>
              <w:commentReference w:id="0"/>
            </w:r>
          </w:p>
          <w:p w14:paraId="3CC23E88" w14:textId="76DB3F5B" w:rsidR="003C230C" w:rsidRPr="00133B22" w:rsidRDefault="003C230C" w:rsidP="003C230C">
            <w:pPr>
              <w:spacing w:line="278" w:lineRule="auto"/>
              <w:rPr>
                <w:rFonts w:ascii="Georgia" w:hAnsi="Georgia"/>
                <w:sz w:val="24"/>
                <w:szCs w:val="24"/>
              </w:rPr>
            </w:pPr>
          </w:p>
          <w:p w14:paraId="02E5B9AE" w14:textId="0FEBC5C9" w:rsidR="003C230C" w:rsidRPr="00133B22" w:rsidRDefault="003C230C" w:rsidP="003C230C">
            <w:pPr>
              <w:spacing w:line="278" w:lineRule="auto"/>
              <w:rPr>
                <w:rFonts w:ascii="Georgia" w:hAnsi="Georgia"/>
                <w:sz w:val="24"/>
                <w:szCs w:val="24"/>
              </w:rPr>
            </w:pPr>
            <w:r w:rsidRPr="00133B22">
              <w:rPr>
                <w:rFonts w:ascii="Georgia" w:hAnsi="Georgia"/>
                <w:noProof/>
                <w:sz w:val="24"/>
                <w:szCs w:val="24"/>
              </w:rPr>
              <w:drawing>
                <wp:anchor distT="0" distB="0" distL="114300" distR="114300" simplePos="0" relativeHeight="251665408" behindDoc="1" locked="0" layoutInCell="1" allowOverlap="1" wp14:anchorId="339037DC" wp14:editId="369BB9DD">
                  <wp:simplePos x="0" y="0"/>
                  <wp:positionH relativeFrom="margin">
                    <wp:posOffset>3085465</wp:posOffset>
                  </wp:positionH>
                  <wp:positionV relativeFrom="paragraph">
                    <wp:posOffset>120873</wp:posOffset>
                  </wp:positionV>
                  <wp:extent cx="3193415" cy="2498725"/>
                  <wp:effectExtent l="0" t="0" r="0" b="0"/>
                  <wp:wrapTight wrapText="bothSides">
                    <wp:wrapPolygon edited="0">
                      <wp:start x="7989" y="494"/>
                      <wp:lineTo x="2062" y="2141"/>
                      <wp:lineTo x="1933" y="3129"/>
                      <wp:lineTo x="3479" y="3458"/>
                      <wp:lineTo x="1031" y="4282"/>
                      <wp:lineTo x="644" y="4611"/>
                      <wp:lineTo x="773" y="14821"/>
                      <wp:lineTo x="1933" y="16632"/>
                      <wp:lineTo x="6571" y="19267"/>
                      <wp:lineTo x="7087" y="19267"/>
                      <wp:lineTo x="7087" y="19926"/>
                      <wp:lineTo x="8375" y="20420"/>
                      <wp:lineTo x="9020" y="20420"/>
                      <wp:lineTo x="16235" y="20090"/>
                      <wp:lineTo x="16622" y="19267"/>
                      <wp:lineTo x="16235" y="19267"/>
                      <wp:lineTo x="20359" y="16962"/>
                      <wp:lineTo x="20230" y="10045"/>
                      <wp:lineTo x="15205" y="9222"/>
                      <wp:lineTo x="19586" y="8398"/>
                      <wp:lineTo x="19586" y="6258"/>
                      <wp:lineTo x="3994" y="6093"/>
                      <wp:lineTo x="3994" y="3458"/>
                      <wp:lineTo x="15591" y="2635"/>
                      <wp:lineTo x="16622" y="2141"/>
                      <wp:lineTo x="15978" y="494"/>
                      <wp:lineTo x="7989" y="494"/>
                    </wp:wrapPolygon>
                  </wp:wrapTight>
                  <wp:docPr id="20573946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1">
                            <a:extLst>
                              <a:ext uri="{28A0092B-C50C-407E-A947-70E740481C1C}">
                                <a14:useLocalDpi xmlns:a14="http://schemas.microsoft.com/office/drawing/2010/main" val="0"/>
                              </a:ext>
                            </a:extLst>
                          </a:blip>
                          <a:srcRect t="15714" r="5276"/>
                          <a:stretch>
                            <a:fillRect/>
                          </a:stretch>
                        </pic:blipFill>
                        <pic:spPr bwMode="auto">
                          <a:xfrm>
                            <a:off x="0" y="0"/>
                            <a:ext cx="3193415" cy="2498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110C9F" w14:textId="708C0C28" w:rsidR="003C230C" w:rsidRPr="00133B22" w:rsidRDefault="003C230C" w:rsidP="003C230C">
            <w:pPr>
              <w:spacing w:line="278" w:lineRule="auto"/>
              <w:rPr>
                <w:rFonts w:ascii="Georgia" w:hAnsi="Georgia"/>
                <w:b/>
                <w:bCs/>
                <w:sz w:val="24"/>
                <w:szCs w:val="24"/>
              </w:rPr>
            </w:pPr>
          </w:p>
          <w:p w14:paraId="231E0363" w14:textId="1F42F16D" w:rsidR="003C230C" w:rsidRPr="00133B22" w:rsidRDefault="003C230C" w:rsidP="003C230C">
            <w:pPr>
              <w:spacing w:line="278" w:lineRule="auto"/>
              <w:rPr>
                <w:rFonts w:ascii="Georgia" w:hAnsi="Georgia"/>
                <w:b/>
                <w:bCs/>
                <w:sz w:val="24"/>
                <w:szCs w:val="24"/>
              </w:rPr>
            </w:pPr>
          </w:p>
          <w:p w14:paraId="5174AC5A" w14:textId="6AEE4FBF" w:rsidR="003C230C" w:rsidRPr="00133B22" w:rsidRDefault="003C230C" w:rsidP="003C230C">
            <w:pPr>
              <w:spacing w:line="278" w:lineRule="auto"/>
              <w:rPr>
                <w:rFonts w:ascii="Georgia" w:hAnsi="Georgia"/>
                <w:b/>
                <w:bCs/>
                <w:sz w:val="24"/>
                <w:szCs w:val="24"/>
              </w:rPr>
            </w:pPr>
          </w:p>
          <w:p w14:paraId="0404EC2A" w14:textId="51A420F8" w:rsidR="003C230C" w:rsidRPr="00133B22" w:rsidRDefault="003C230C" w:rsidP="003C230C">
            <w:pPr>
              <w:spacing w:line="278" w:lineRule="auto"/>
              <w:rPr>
                <w:rFonts w:ascii="Georgia" w:hAnsi="Georgia"/>
                <w:b/>
                <w:bCs/>
                <w:sz w:val="24"/>
                <w:szCs w:val="24"/>
              </w:rPr>
            </w:pPr>
          </w:p>
          <w:p w14:paraId="4BE4B736" w14:textId="27FB0AD2" w:rsidR="003C230C" w:rsidRPr="00133B22" w:rsidRDefault="003C230C" w:rsidP="003C230C">
            <w:pPr>
              <w:spacing w:line="278" w:lineRule="auto"/>
              <w:rPr>
                <w:rFonts w:ascii="Georgia" w:hAnsi="Georgia"/>
                <w:b/>
                <w:bCs/>
                <w:sz w:val="24"/>
                <w:szCs w:val="24"/>
              </w:rPr>
            </w:pPr>
          </w:p>
          <w:p w14:paraId="2055760D" w14:textId="43EFFF66" w:rsidR="003C230C" w:rsidRPr="00133B22" w:rsidRDefault="003C230C" w:rsidP="003C230C">
            <w:pPr>
              <w:spacing w:line="278" w:lineRule="auto"/>
              <w:rPr>
                <w:rFonts w:ascii="Georgia" w:hAnsi="Georgia"/>
                <w:b/>
                <w:bCs/>
                <w:sz w:val="24"/>
                <w:szCs w:val="24"/>
              </w:rPr>
            </w:pPr>
          </w:p>
          <w:p w14:paraId="099E85A0" w14:textId="75C83A4B" w:rsidR="003C230C" w:rsidRPr="00616F62" w:rsidRDefault="00616F62" w:rsidP="003C230C">
            <w:pPr>
              <w:spacing w:line="278" w:lineRule="auto"/>
              <w:rPr>
                <w:rFonts w:cstheme="minorHAnsi"/>
                <w:b/>
                <w:bCs/>
              </w:rPr>
            </w:pPr>
            <w:r w:rsidRPr="00616F62">
              <w:rPr>
                <w:rFonts w:cstheme="minorHAnsi"/>
                <w:b/>
                <w:bCs/>
              </w:rPr>
              <w:t xml:space="preserve">Figure </w:t>
            </w:r>
            <w:r>
              <w:rPr>
                <w:rFonts w:cstheme="minorHAnsi"/>
                <w:b/>
                <w:bCs/>
              </w:rPr>
              <w:t>3</w:t>
            </w:r>
            <w:r w:rsidRPr="00616F62">
              <w:rPr>
                <w:rFonts w:cstheme="minorHAnsi"/>
                <w:b/>
                <w:bCs/>
              </w:rPr>
              <w:t xml:space="preserve">. Effects of a combined osmotic and thermal (OsmoThermal) stressor on (A) plasma cortisol and (B) scale cortisol content of Chinook salmon smolt. </w:t>
            </w:r>
            <w:r w:rsidRPr="00616F62">
              <w:rPr>
                <w:rFonts w:cstheme="minorHAnsi"/>
              </w:rPr>
              <w:t>Fish were either left at control conditions (FW10C), or maintained under one of three OsmoThermal stressors (SW10C, SW12.5C, or SW15C) for up to 28 days. Plasma cortisol values were compared with a two-way ANOVA (A), followed by a post hoc Tukey’s HSD test. Scale cortisol values were compared with a Generalized Linear Model (B), followed by an LSD pairwise contrast. Differences are depicted using either underlined letters (overall time effect), oversized circles with capital letters above (overall treatment effect), or lowercase letters (between treatments within a timepoint). Data are means ± SEM, along with individual data points (plasma cortisol, n = 13-14; scale cortisol, n = 12-14).</w:t>
            </w:r>
          </w:p>
          <w:p w14:paraId="217907BF" w14:textId="09E8C930" w:rsidR="003C230C" w:rsidRPr="00133B22" w:rsidRDefault="003C230C" w:rsidP="003C230C">
            <w:pPr>
              <w:spacing w:line="278" w:lineRule="auto"/>
              <w:rPr>
                <w:rFonts w:ascii="Georgia" w:hAnsi="Georgia"/>
                <w:b/>
                <w:bCs/>
                <w:sz w:val="24"/>
                <w:szCs w:val="24"/>
              </w:rPr>
            </w:pPr>
          </w:p>
          <w:p w14:paraId="3B2ADBD7" w14:textId="337B7AF2" w:rsidR="003C230C" w:rsidRPr="00133B22" w:rsidRDefault="003C230C" w:rsidP="003C230C">
            <w:pPr>
              <w:spacing w:line="278" w:lineRule="auto"/>
              <w:rPr>
                <w:rFonts w:ascii="Georgia" w:hAnsi="Georgia"/>
                <w:b/>
                <w:bCs/>
                <w:sz w:val="24"/>
                <w:szCs w:val="24"/>
              </w:rPr>
            </w:pPr>
          </w:p>
          <w:p w14:paraId="76409C72" w14:textId="58524A6B" w:rsidR="003C230C" w:rsidRPr="00133B22" w:rsidRDefault="003C230C" w:rsidP="003C230C">
            <w:pPr>
              <w:spacing w:line="278" w:lineRule="auto"/>
              <w:rPr>
                <w:rFonts w:ascii="Georgia" w:hAnsi="Georgia"/>
                <w:b/>
                <w:bCs/>
                <w:sz w:val="24"/>
                <w:szCs w:val="24"/>
              </w:rPr>
            </w:pPr>
          </w:p>
          <w:p w14:paraId="27BEBD59" w14:textId="78D7003F" w:rsidR="003C230C" w:rsidRPr="00133B22" w:rsidRDefault="003C230C" w:rsidP="003C230C">
            <w:pPr>
              <w:spacing w:line="278" w:lineRule="auto"/>
              <w:rPr>
                <w:rFonts w:ascii="Georgia" w:hAnsi="Georgia"/>
                <w:b/>
                <w:bCs/>
                <w:sz w:val="24"/>
                <w:szCs w:val="24"/>
              </w:rPr>
            </w:pPr>
          </w:p>
          <w:p w14:paraId="5B72C397" w14:textId="509003F0" w:rsidR="003C230C" w:rsidRPr="00133B22" w:rsidRDefault="003C230C" w:rsidP="003C230C">
            <w:pPr>
              <w:spacing w:line="278" w:lineRule="auto"/>
              <w:rPr>
                <w:rFonts w:ascii="Georgia" w:hAnsi="Georgia"/>
                <w:b/>
                <w:bCs/>
                <w:sz w:val="24"/>
                <w:szCs w:val="24"/>
              </w:rPr>
            </w:pPr>
          </w:p>
          <w:p w14:paraId="5CC663E7" w14:textId="37F957E4" w:rsidR="003C230C" w:rsidRPr="00133B22" w:rsidRDefault="003C230C" w:rsidP="003C230C">
            <w:pPr>
              <w:spacing w:line="278" w:lineRule="auto"/>
              <w:rPr>
                <w:rFonts w:ascii="Georgia" w:hAnsi="Georgia"/>
                <w:b/>
                <w:bCs/>
                <w:sz w:val="24"/>
                <w:szCs w:val="24"/>
              </w:rPr>
            </w:pPr>
          </w:p>
          <w:p w14:paraId="41F36BE9" w14:textId="0F6A0085" w:rsidR="003C230C" w:rsidRPr="00133B22" w:rsidRDefault="003C230C" w:rsidP="003C230C">
            <w:pPr>
              <w:spacing w:line="278" w:lineRule="auto"/>
              <w:rPr>
                <w:rFonts w:ascii="Georgia" w:hAnsi="Georgia"/>
                <w:b/>
                <w:bCs/>
                <w:sz w:val="24"/>
                <w:szCs w:val="24"/>
              </w:rPr>
            </w:pPr>
          </w:p>
          <w:p w14:paraId="327F9F10" w14:textId="6F5885EB" w:rsidR="003C230C" w:rsidRPr="00133B22" w:rsidRDefault="003C230C" w:rsidP="003C230C">
            <w:pPr>
              <w:spacing w:line="278" w:lineRule="auto"/>
              <w:rPr>
                <w:rFonts w:ascii="Georgia" w:hAnsi="Georgia"/>
                <w:b/>
                <w:bCs/>
                <w:sz w:val="24"/>
                <w:szCs w:val="24"/>
              </w:rPr>
            </w:pPr>
          </w:p>
          <w:p w14:paraId="65060559" w14:textId="7537D0F7" w:rsidR="003C230C" w:rsidRPr="00133B22" w:rsidRDefault="003C230C" w:rsidP="003C230C">
            <w:pPr>
              <w:spacing w:line="278" w:lineRule="auto"/>
              <w:rPr>
                <w:rFonts w:ascii="Georgia" w:hAnsi="Georgia"/>
                <w:b/>
                <w:bCs/>
                <w:sz w:val="24"/>
                <w:szCs w:val="24"/>
              </w:rPr>
            </w:pPr>
          </w:p>
          <w:p w14:paraId="33080DAF" w14:textId="0950AB28" w:rsidR="003C230C" w:rsidRPr="00133B22" w:rsidRDefault="003C230C" w:rsidP="003C230C">
            <w:pPr>
              <w:spacing w:line="278" w:lineRule="auto"/>
              <w:rPr>
                <w:rFonts w:ascii="Georgia" w:hAnsi="Georgia"/>
                <w:b/>
                <w:bCs/>
                <w:sz w:val="24"/>
                <w:szCs w:val="24"/>
              </w:rPr>
            </w:pPr>
          </w:p>
          <w:p w14:paraId="5701D10F" w14:textId="212485D5" w:rsidR="003C230C" w:rsidRPr="00133B22" w:rsidRDefault="003C230C" w:rsidP="003C230C">
            <w:pPr>
              <w:spacing w:line="278" w:lineRule="auto"/>
              <w:rPr>
                <w:rFonts w:ascii="Georgia" w:hAnsi="Georgia"/>
                <w:b/>
                <w:bCs/>
                <w:sz w:val="24"/>
                <w:szCs w:val="24"/>
              </w:rPr>
            </w:pPr>
          </w:p>
          <w:p w14:paraId="6E45E8FE" w14:textId="77777777" w:rsidR="00F819B1" w:rsidRPr="00133B22" w:rsidRDefault="00F819B1" w:rsidP="00E042EF">
            <w:pPr>
              <w:rPr>
                <w:rFonts w:ascii="Georgia" w:eastAsia="Times New Roman" w:hAnsi="Georgia" w:cs="Times New Roman"/>
                <w:b/>
                <w:bCs/>
                <w:noProof/>
                <w:color w:val="1F1F1F"/>
                <w:sz w:val="24"/>
                <w:szCs w:val="24"/>
                <w:lang w:eastAsia="en-CA"/>
              </w:rPr>
            </w:pPr>
          </w:p>
        </w:tc>
      </w:tr>
      <w:tr w:rsidR="00616F62" w14:paraId="27B30FDF" w14:textId="77777777" w:rsidTr="00904117">
        <w:trPr>
          <w:trHeight w:val="12323"/>
        </w:trPr>
        <w:tc>
          <w:tcPr>
            <w:tcW w:w="10001" w:type="dxa"/>
          </w:tcPr>
          <w:p w14:paraId="76FE4CF6" w14:textId="77777777" w:rsidR="00930865" w:rsidRPr="00133B22" w:rsidRDefault="00930865" w:rsidP="00930865">
            <w:pPr>
              <w:spacing w:line="278" w:lineRule="auto"/>
              <w:rPr>
                <w:rFonts w:ascii="Georgia" w:hAnsi="Georgia"/>
                <w:sz w:val="24"/>
                <w:szCs w:val="24"/>
              </w:rPr>
            </w:pPr>
          </w:p>
          <w:p w14:paraId="14DB6AF6" w14:textId="77777777" w:rsidR="00930865" w:rsidRPr="00133B22" w:rsidRDefault="00930865" w:rsidP="00930865">
            <w:pPr>
              <w:spacing w:line="278" w:lineRule="auto"/>
              <w:rPr>
                <w:rFonts w:ascii="Georgia" w:hAnsi="Georgia"/>
                <w:sz w:val="24"/>
                <w:szCs w:val="24"/>
              </w:rPr>
            </w:pPr>
            <w:r w:rsidRPr="00133B22">
              <w:rPr>
                <w:rFonts w:ascii="Georgia" w:hAnsi="Georgia"/>
                <w:noProof/>
                <w:sz w:val="24"/>
                <w:szCs w:val="24"/>
              </w:rPr>
              <w:drawing>
                <wp:anchor distT="0" distB="0" distL="114300" distR="114300" simplePos="0" relativeHeight="251672576" behindDoc="1" locked="0" layoutInCell="1" allowOverlap="1" wp14:anchorId="07DF973B" wp14:editId="27B95B1F">
                  <wp:simplePos x="0" y="0"/>
                  <wp:positionH relativeFrom="margin">
                    <wp:align>center</wp:align>
                  </wp:positionH>
                  <wp:positionV relativeFrom="paragraph">
                    <wp:posOffset>0</wp:posOffset>
                  </wp:positionV>
                  <wp:extent cx="4883150" cy="511810"/>
                  <wp:effectExtent l="0" t="0" r="0" b="0"/>
                  <wp:wrapTight wrapText="bothSides">
                    <wp:wrapPolygon edited="0">
                      <wp:start x="253" y="804"/>
                      <wp:lineTo x="0" y="4824"/>
                      <wp:lineTo x="0" y="12864"/>
                      <wp:lineTo x="253" y="16883"/>
                      <wp:lineTo x="17190" y="16883"/>
                      <wp:lineTo x="20982" y="12864"/>
                      <wp:lineTo x="20982" y="4020"/>
                      <wp:lineTo x="17359" y="804"/>
                      <wp:lineTo x="253" y="804"/>
                    </wp:wrapPolygon>
                  </wp:wrapTight>
                  <wp:docPr id="16507111" name="Picture 39" descr="A yellow circl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111" name="Picture 39" descr="A yellow circle with black bord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3150" cy="511810"/>
                          </a:xfrm>
                          <a:prstGeom prst="rect">
                            <a:avLst/>
                          </a:prstGeom>
                          <a:noFill/>
                        </pic:spPr>
                      </pic:pic>
                    </a:graphicData>
                  </a:graphic>
                </wp:anchor>
              </w:drawing>
            </w:r>
          </w:p>
          <w:p w14:paraId="40A320EE" w14:textId="281013FE" w:rsidR="00930865" w:rsidRPr="00133B22" w:rsidRDefault="00930865" w:rsidP="00930865">
            <w:pPr>
              <w:spacing w:line="278" w:lineRule="auto"/>
              <w:rPr>
                <w:rFonts w:ascii="Georgia" w:hAnsi="Georgia"/>
                <w:sz w:val="24"/>
                <w:szCs w:val="24"/>
              </w:rPr>
            </w:pPr>
          </w:p>
          <w:p w14:paraId="4D3321D4" w14:textId="6AABD6EC" w:rsidR="00930865" w:rsidRPr="00133B22" w:rsidRDefault="00930865" w:rsidP="00930865">
            <w:pPr>
              <w:spacing w:line="278" w:lineRule="auto"/>
              <w:rPr>
                <w:rFonts w:ascii="Georgia" w:hAnsi="Georgia"/>
                <w:sz w:val="24"/>
                <w:szCs w:val="24"/>
              </w:rPr>
            </w:pPr>
            <w:r w:rsidRPr="00133B22">
              <w:rPr>
                <w:rFonts w:ascii="Georgia" w:hAnsi="Georgia"/>
                <w:noProof/>
                <w:sz w:val="24"/>
                <w:szCs w:val="24"/>
              </w:rPr>
              <mc:AlternateContent>
                <mc:Choice Requires="wps">
                  <w:drawing>
                    <wp:anchor distT="0" distB="0" distL="114300" distR="114300" simplePos="0" relativeHeight="251671552" behindDoc="1" locked="0" layoutInCell="1" allowOverlap="1" wp14:anchorId="5F4CEB68" wp14:editId="21FB4895">
                      <wp:simplePos x="0" y="0"/>
                      <wp:positionH relativeFrom="margin">
                        <wp:posOffset>3678865</wp:posOffset>
                      </wp:positionH>
                      <wp:positionV relativeFrom="paragraph">
                        <wp:posOffset>37775</wp:posOffset>
                      </wp:positionV>
                      <wp:extent cx="409575" cy="419100"/>
                      <wp:effectExtent l="0" t="0" r="9525" b="0"/>
                      <wp:wrapTight wrapText="bothSides">
                        <wp:wrapPolygon edited="0">
                          <wp:start x="0" y="0"/>
                          <wp:lineTo x="0" y="20618"/>
                          <wp:lineTo x="21098" y="20618"/>
                          <wp:lineTo x="21098" y="0"/>
                          <wp:lineTo x="0" y="0"/>
                        </wp:wrapPolygon>
                      </wp:wrapTight>
                      <wp:docPr id="336130851" name="Text Box 4"/>
                      <wp:cNvGraphicFramePr/>
                      <a:graphic xmlns:a="http://schemas.openxmlformats.org/drawingml/2006/main">
                        <a:graphicData uri="http://schemas.microsoft.com/office/word/2010/wordprocessingShape">
                          <wps:wsp>
                            <wps:cNvSpPr txBox="1"/>
                            <wps:spPr>
                              <a:xfrm>
                                <a:off x="0" y="0"/>
                                <a:ext cx="409575" cy="419100"/>
                              </a:xfrm>
                              <a:prstGeom prst="rect">
                                <a:avLst/>
                              </a:prstGeom>
                              <a:solidFill>
                                <a:sysClr val="window" lastClr="FFFFFF"/>
                              </a:solidFill>
                              <a:ln w="6350">
                                <a:noFill/>
                              </a:ln>
                            </wps:spPr>
                            <wps:txbx>
                              <w:txbxContent>
                                <w:p w14:paraId="2D7EDD58" w14:textId="77777777" w:rsidR="00930865" w:rsidRPr="005E03AD" w:rsidRDefault="00930865" w:rsidP="00930865">
                                  <w:pPr>
                                    <w:rPr>
                                      <w:b/>
                                      <w:bCs/>
                                      <w:sz w:val="44"/>
                                      <w:szCs w:val="44"/>
                                    </w:rPr>
                                  </w:pPr>
                                  <w:r>
                                    <w:rPr>
                                      <w:b/>
                                      <w:bCs/>
                                      <w:sz w:val="44"/>
                                      <w:szCs w:val="4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CEB68" id="_x0000_s1028" type="#_x0000_t202" style="position:absolute;margin-left:289.65pt;margin-top:2.95pt;width:32.25pt;height:33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" fillcolor="window" stroked="f" strokeweight=".5pt">
                      <v:textbox>
                        <w:txbxContent>
                          <w:p w14:paraId="2D7EDD58" w14:textId="77777777" w:rsidR="00930865" w:rsidRPr="005E03AD" w:rsidRDefault="00930865" w:rsidP="00930865">
                            <w:pPr>
                              <w:rPr>
                                <w:b/>
                                <w:bCs/>
                                <w:sz w:val="44"/>
                                <w:szCs w:val="44"/>
                              </w:rPr>
                            </w:pPr>
                            <w:r>
                              <w:rPr>
                                <w:b/>
                                <w:bCs/>
                                <w:sz w:val="44"/>
                                <w:szCs w:val="44"/>
                              </w:rPr>
                              <w:t>B</w:t>
                            </w:r>
                          </w:p>
                        </w:txbxContent>
                      </v:textbox>
                      <w10:wrap type="tight" anchorx="margin"/>
                    </v:shape>
                  </w:pict>
                </mc:Fallback>
              </mc:AlternateContent>
            </w:r>
            <w:r w:rsidRPr="00133B22">
              <w:rPr>
                <w:rFonts w:ascii="Georgia" w:hAnsi="Georgia"/>
                <w:noProof/>
                <w:sz w:val="24"/>
                <w:szCs w:val="24"/>
              </w:rPr>
              <mc:AlternateContent>
                <mc:Choice Requires="wps">
                  <w:drawing>
                    <wp:anchor distT="0" distB="0" distL="114300" distR="114300" simplePos="0" relativeHeight="251670528" behindDoc="1" locked="0" layoutInCell="1" allowOverlap="1" wp14:anchorId="048823F5" wp14:editId="75D81BC8">
                      <wp:simplePos x="0" y="0"/>
                      <wp:positionH relativeFrom="margin">
                        <wp:align>left</wp:align>
                      </wp:positionH>
                      <wp:positionV relativeFrom="paragraph">
                        <wp:posOffset>12065</wp:posOffset>
                      </wp:positionV>
                      <wp:extent cx="409575" cy="419100"/>
                      <wp:effectExtent l="0" t="0" r="9525" b="0"/>
                      <wp:wrapTight wrapText="bothSides">
                        <wp:wrapPolygon edited="0">
                          <wp:start x="0" y="0"/>
                          <wp:lineTo x="0" y="20618"/>
                          <wp:lineTo x="21098" y="20618"/>
                          <wp:lineTo x="21098" y="0"/>
                          <wp:lineTo x="0" y="0"/>
                        </wp:wrapPolygon>
                      </wp:wrapTight>
                      <wp:docPr id="1364368718" name="Text Box 4"/>
                      <wp:cNvGraphicFramePr/>
                      <a:graphic xmlns:a="http://schemas.openxmlformats.org/drawingml/2006/main">
                        <a:graphicData uri="http://schemas.microsoft.com/office/word/2010/wordprocessingShape">
                          <wps:wsp>
                            <wps:cNvSpPr txBox="1"/>
                            <wps:spPr>
                              <a:xfrm>
                                <a:off x="0" y="0"/>
                                <a:ext cx="409575" cy="419100"/>
                              </a:xfrm>
                              <a:prstGeom prst="rect">
                                <a:avLst/>
                              </a:prstGeom>
                              <a:solidFill>
                                <a:sysClr val="window" lastClr="FFFFFF"/>
                              </a:solidFill>
                              <a:ln w="6350">
                                <a:noFill/>
                              </a:ln>
                            </wps:spPr>
                            <wps:txbx>
                              <w:txbxContent>
                                <w:p w14:paraId="3D98E465" w14:textId="77777777" w:rsidR="00930865" w:rsidRPr="005E03AD" w:rsidRDefault="00930865" w:rsidP="00930865">
                                  <w:pPr>
                                    <w:rPr>
                                      <w:b/>
                                      <w:bCs/>
                                      <w:sz w:val="44"/>
                                      <w:szCs w:val="44"/>
                                    </w:rPr>
                                  </w:pPr>
                                  <w:r w:rsidRPr="005E03AD">
                                    <w:rPr>
                                      <w:b/>
                                      <w:bCs/>
                                      <w:sz w:val="44"/>
                                      <w:szCs w:val="4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823F5" id="_x0000_s1029" type="#_x0000_t202" style="position:absolute;margin-left:0;margin-top:.95pt;width:32.25pt;height:33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" fillcolor="window" stroked="f" strokeweight=".5pt">
                      <v:textbox>
                        <w:txbxContent>
                          <w:p w14:paraId="3D98E465" w14:textId="77777777" w:rsidR="00930865" w:rsidRPr="005E03AD" w:rsidRDefault="00930865" w:rsidP="00930865">
                            <w:pPr>
                              <w:rPr>
                                <w:b/>
                                <w:bCs/>
                                <w:sz w:val="44"/>
                                <w:szCs w:val="44"/>
                              </w:rPr>
                            </w:pPr>
                            <w:r w:rsidRPr="005E03AD">
                              <w:rPr>
                                <w:b/>
                                <w:bCs/>
                                <w:sz w:val="44"/>
                                <w:szCs w:val="44"/>
                              </w:rPr>
                              <w:t>A</w:t>
                            </w:r>
                          </w:p>
                        </w:txbxContent>
                      </v:textbox>
                      <w10:wrap type="tight" anchorx="margin"/>
                    </v:shape>
                  </w:pict>
                </mc:Fallback>
              </mc:AlternateContent>
            </w:r>
          </w:p>
          <w:p w14:paraId="3DA593EA" w14:textId="51220FC8" w:rsidR="00930865" w:rsidRPr="00133B22" w:rsidRDefault="00930865" w:rsidP="00930865">
            <w:pPr>
              <w:spacing w:line="278" w:lineRule="auto"/>
              <w:rPr>
                <w:rFonts w:ascii="Georgia" w:hAnsi="Georgia"/>
                <w:sz w:val="24"/>
                <w:szCs w:val="24"/>
              </w:rPr>
            </w:pPr>
          </w:p>
          <w:p w14:paraId="14283FF1" w14:textId="22C45801" w:rsidR="00930865" w:rsidRPr="00133B22" w:rsidRDefault="00D25EA3" w:rsidP="00930865">
            <w:pPr>
              <w:spacing w:line="278" w:lineRule="auto"/>
              <w:rPr>
                <w:rFonts w:ascii="Georgia" w:hAnsi="Georgia"/>
                <w:sz w:val="24"/>
                <w:szCs w:val="24"/>
              </w:rPr>
            </w:pPr>
            <w:r w:rsidRPr="00133B22">
              <w:rPr>
                <w:rFonts w:ascii="Georgia" w:hAnsi="Georgia"/>
                <w:noProof/>
                <w:sz w:val="24"/>
                <w:szCs w:val="24"/>
              </w:rPr>
              <w:drawing>
                <wp:anchor distT="0" distB="0" distL="114300" distR="114300" simplePos="0" relativeHeight="251668480" behindDoc="1" locked="0" layoutInCell="1" allowOverlap="1" wp14:anchorId="7EAEC72E" wp14:editId="1F3BB226">
                  <wp:simplePos x="0" y="0"/>
                  <wp:positionH relativeFrom="margin">
                    <wp:posOffset>2923234</wp:posOffset>
                  </wp:positionH>
                  <wp:positionV relativeFrom="paragraph">
                    <wp:posOffset>118159</wp:posOffset>
                  </wp:positionV>
                  <wp:extent cx="3208655" cy="2966085"/>
                  <wp:effectExtent l="0" t="0" r="0" b="0"/>
                  <wp:wrapTight wrapText="bothSides">
                    <wp:wrapPolygon edited="0">
                      <wp:start x="8336" y="832"/>
                      <wp:lineTo x="5899" y="3052"/>
                      <wp:lineTo x="2950" y="4439"/>
                      <wp:lineTo x="1924" y="4994"/>
                      <wp:lineTo x="2052" y="5549"/>
                      <wp:lineTo x="898" y="6243"/>
                      <wp:lineTo x="641" y="6659"/>
                      <wp:lineTo x="641" y="16092"/>
                      <wp:lineTo x="1282" y="16647"/>
                      <wp:lineTo x="2437" y="16925"/>
                      <wp:lineTo x="2950" y="18867"/>
                      <wp:lineTo x="10772" y="18867"/>
                      <wp:lineTo x="7438" y="19422"/>
                      <wp:lineTo x="7310" y="20393"/>
                      <wp:lineTo x="8464" y="20671"/>
                      <wp:lineTo x="9105" y="20671"/>
                      <wp:lineTo x="16671" y="20393"/>
                      <wp:lineTo x="16800" y="19561"/>
                      <wp:lineTo x="10772" y="18867"/>
                      <wp:lineTo x="19877" y="18867"/>
                      <wp:lineTo x="20647" y="17202"/>
                      <wp:lineTo x="17697" y="16647"/>
                      <wp:lineTo x="20262" y="16647"/>
                      <wp:lineTo x="20390" y="14428"/>
                      <wp:lineTo x="20006" y="13179"/>
                      <wp:lineTo x="14363" y="12208"/>
                      <wp:lineTo x="14748" y="11653"/>
                      <wp:lineTo x="12696" y="10543"/>
                      <wp:lineTo x="8592" y="9988"/>
                      <wp:lineTo x="8977" y="8324"/>
                      <wp:lineTo x="8207" y="8046"/>
                      <wp:lineTo x="3975" y="7769"/>
                      <wp:lineTo x="3975" y="5549"/>
                      <wp:lineTo x="18082" y="4994"/>
                      <wp:lineTo x="20006" y="4717"/>
                      <wp:lineTo x="18082" y="3329"/>
                      <wp:lineTo x="16158" y="832"/>
                      <wp:lineTo x="8336" y="832"/>
                    </wp:wrapPolygon>
                  </wp:wrapTight>
                  <wp:docPr id="116874779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22">
                            <a:extLst>
                              <a:ext uri="{28A0092B-C50C-407E-A947-70E740481C1C}">
                                <a14:useLocalDpi xmlns:a14="http://schemas.microsoft.com/office/drawing/2010/main" val="0"/>
                              </a:ext>
                            </a:extLst>
                          </a:blip>
                          <a:srcRect t="17275" r="7538"/>
                          <a:stretch>
                            <a:fillRect/>
                          </a:stretch>
                        </pic:blipFill>
                        <pic:spPr bwMode="auto">
                          <a:xfrm>
                            <a:off x="0" y="0"/>
                            <a:ext cx="3208655" cy="29660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29C269" w14:textId="51AA7A70" w:rsidR="00930865" w:rsidRPr="00133B22" w:rsidRDefault="00D25EA3" w:rsidP="00930865">
            <w:pPr>
              <w:spacing w:line="278" w:lineRule="auto"/>
              <w:rPr>
                <w:rFonts w:ascii="Georgia" w:hAnsi="Georgia"/>
                <w:sz w:val="24"/>
                <w:szCs w:val="24"/>
              </w:rPr>
            </w:pPr>
            <w:r w:rsidRPr="00133B22">
              <w:rPr>
                <w:rFonts w:ascii="Georgia" w:hAnsi="Georgia"/>
                <w:noProof/>
                <w:sz w:val="24"/>
                <w:szCs w:val="24"/>
              </w:rPr>
              <w:drawing>
                <wp:anchor distT="0" distB="0" distL="114300" distR="114300" simplePos="0" relativeHeight="251669504" behindDoc="1" locked="0" layoutInCell="1" allowOverlap="1" wp14:anchorId="0CE97FF1" wp14:editId="107A5DEB">
                  <wp:simplePos x="0" y="0"/>
                  <wp:positionH relativeFrom="margin">
                    <wp:posOffset>-31115</wp:posOffset>
                  </wp:positionH>
                  <wp:positionV relativeFrom="paragraph">
                    <wp:posOffset>81692</wp:posOffset>
                  </wp:positionV>
                  <wp:extent cx="3259465" cy="2806996"/>
                  <wp:effectExtent l="0" t="0" r="0" b="0"/>
                  <wp:wrapTight wrapText="bothSides">
                    <wp:wrapPolygon edited="0">
                      <wp:start x="9973" y="880"/>
                      <wp:lineTo x="9594" y="1759"/>
                      <wp:lineTo x="9721" y="2346"/>
                      <wp:lineTo x="10731" y="3519"/>
                      <wp:lineTo x="2525" y="4105"/>
                      <wp:lineTo x="631" y="4545"/>
                      <wp:lineTo x="631" y="16713"/>
                      <wp:lineTo x="2904" y="17593"/>
                      <wp:lineTo x="6438" y="17593"/>
                      <wp:lineTo x="6312" y="18326"/>
                      <wp:lineTo x="7070" y="19938"/>
                      <wp:lineTo x="8711" y="20525"/>
                      <wp:lineTo x="9342" y="20525"/>
                      <wp:lineTo x="17043" y="20232"/>
                      <wp:lineTo x="16790" y="19938"/>
                      <wp:lineTo x="17800" y="19352"/>
                      <wp:lineTo x="18305" y="18326"/>
                      <wp:lineTo x="17926" y="17593"/>
                      <wp:lineTo x="20072" y="17593"/>
                      <wp:lineTo x="20577" y="17006"/>
                      <wp:lineTo x="19946" y="15247"/>
                      <wp:lineTo x="20072" y="13928"/>
                      <wp:lineTo x="19694" y="13048"/>
                      <wp:lineTo x="19441" y="12901"/>
                      <wp:lineTo x="20199" y="11582"/>
                      <wp:lineTo x="20325" y="8503"/>
                      <wp:lineTo x="19820" y="7624"/>
                      <wp:lineTo x="8837" y="5864"/>
                      <wp:lineTo x="19820" y="5864"/>
                      <wp:lineTo x="19820" y="5278"/>
                      <wp:lineTo x="10731" y="3519"/>
                      <wp:lineTo x="15402" y="2932"/>
                      <wp:lineTo x="16159" y="2052"/>
                      <wp:lineTo x="15528" y="880"/>
                      <wp:lineTo x="9973" y="880"/>
                    </wp:wrapPolygon>
                  </wp:wrapTight>
                  <wp:docPr id="7205509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3">
                            <a:extLst>
                              <a:ext uri="{28A0092B-C50C-407E-A947-70E740481C1C}">
                                <a14:useLocalDpi xmlns:a14="http://schemas.microsoft.com/office/drawing/2010/main" val="0"/>
                              </a:ext>
                            </a:extLst>
                          </a:blip>
                          <a:srcRect t="21343" r="6158"/>
                          <a:stretch>
                            <a:fillRect/>
                          </a:stretch>
                        </pic:blipFill>
                        <pic:spPr bwMode="auto">
                          <a:xfrm>
                            <a:off x="0" y="0"/>
                            <a:ext cx="3259465" cy="28069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142962" w14:textId="2F1F52B4" w:rsidR="00930865" w:rsidRPr="00133B22" w:rsidRDefault="00930865" w:rsidP="00930865">
            <w:pPr>
              <w:spacing w:line="278" w:lineRule="auto"/>
              <w:rPr>
                <w:rFonts w:ascii="Georgia" w:hAnsi="Georgia"/>
                <w:sz w:val="24"/>
                <w:szCs w:val="24"/>
              </w:rPr>
            </w:pPr>
          </w:p>
          <w:p w14:paraId="48847C61" w14:textId="4100F136" w:rsidR="00930865" w:rsidRPr="00133B22" w:rsidRDefault="00930865" w:rsidP="00930865">
            <w:pPr>
              <w:spacing w:line="278" w:lineRule="auto"/>
              <w:rPr>
                <w:rFonts w:ascii="Georgia" w:hAnsi="Georgia"/>
                <w:sz w:val="24"/>
                <w:szCs w:val="24"/>
              </w:rPr>
            </w:pPr>
          </w:p>
          <w:p w14:paraId="1DA45EAC" w14:textId="24CFC44D" w:rsidR="00930865" w:rsidRPr="00133B22" w:rsidRDefault="00930865" w:rsidP="00930865">
            <w:pPr>
              <w:spacing w:line="278" w:lineRule="auto"/>
              <w:rPr>
                <w:rFonts w:ascii="Georgia" w:hAnsi="Georgia"/>
                <w:sz w:val="24"/>
                <w:szCs w:val="24"/>
              </w:rPr>
            </w:pPr>
          </w:p>
          <w:p w14:paraId="45D0A043" w14:textId="3086B7B9" w:rsidR="00930865" w:rsidRPr="00133B22" w:rsidRDefault="00930865" w:rsidP="00930865">
            <w:pPr>
              <w:spacing w:line="278" w:lineRule="auto"/>
              <w:rPr>
                <w:rFonts w:ascii="Georgia" w:hAnsi="Georgia"/>
                <w:sz w:val="24"/>
                <w:szCs w:val="24"/>
              </w:rPr>
            </w:pPr>
          </w:p>
          <w:p w14:paraId="6FA0F185" w14:textId="1497D0B5" w:rsidR="00930865" w:rsidRPr="00133B22" w:rsidRDefault="00930865" w:rsidP="00930865">
            <w:pPr>
              <w:spacing w:line="278" w:lineRule="auto"/>
              <w:rPr>
                <w:rFonts w:ascii="Georgia" w:hAnsi="Georgia"/>
                <w:sz w:val="24"/>
                <w:szCs w:val="24"/>
              </w:rPr>
            </w:pPr>
          </w:p>
          <w:p w14:paraId="0C5E6A97" w14:textId="43591EA9" w:rsidR="00930865" w:rsidRPr="00133B22" w:rsidRDefault="00930865" w:rsidP="00930865">
            <w:pPr>
              <w:spacing w:line="278" w:lineRule="auto"/>
              <w:rPr>
                <w:rFonts w:ascii="Georgia" w:hAnsi="Georgia"/>
                <w:sz w:val="24"/>
                <w:szCs w:val="24"/>
              </w:rPr>
            </w:pPr>
          </w:p>
          <w:p w14:paraId="1D2BCC4B" w14:textId="19ADFB3A" w:rsidR="00930865" w:rsidRPr="00133B22" w:rsidRDefault="00930865" w:rsidP="00930865">
            <w:pPr>
              <w:spacing w:line="278" w:lineRule="auto"/>
              <w:rPr>
                <w:rFonts w:ascii="Georgia" w:hAnsi="Georgia"/>
                <w:sz w:val="24"/>
                <w:szCs w:val="24"/>
              </w:rPr>
            </w:pPr>
          </w:p>
          <w:p w14:paraId="34491DE2" w14:textId="4B2D9118" w:rsidR="00930865" w:rsidRPr="00133B22" w:rsidRDefault="00930865" w:rsidP="00930865">
            <w:pPr>
              <w:spacing w:line="278" w:lineRule="auto"/>
              <w:rPr>
                <w:rFonts w:ascii="Georgia" w:hAnsi="Georgia"/>
                <w:sz w:val="24"/>
                <w:szCs w:val="24"/>
              </w:rPr>
            </w:pPr>
          </w:p>
          <w:p w14:paraId="740C2943" w14:textId="7245611F" w:rsidR="00930865" w:rsidRPr="00133B22" w:rsidRDefault="00930865" w:rsidP="00930865">
            <w:pPr>
              <w:spacing w:line="278" w:lineRule="auto"/>
              <w:rPr>
                <w:rFonts w:ascii="Georgia" w:hAnsi="Georgia"/>
                <w:sz w:val="24"/>
                <w:szCs w:val="24"/>
              </w:rPr>
            </w:pPr>
          </w:p>
          <w:p w14:paraId="1197D818" w14:textId="6C8829FF" w:rsidR="00930865" w:rsidRPr="00A90FCC" w:rsidRDefault="00930865" w:rsidP="00930865">
            <w:pPr>
              <w:spacing w:line="278" w:lineRule="auto"/>
              <w:rPr>
                <w:rFonts w:cstheme="minorHAnsi"/>
              </w:rPr>
            </w:pPr>
          </w:p>
          <w:p w14:paraId="0949C1CD" w14:textId="5F16518F" w:rsidR="00930865" w:rsidRPr="00A90FCC" w:rsidRDefault="001B20A3" w:rsidP="00930865">
            <w:pPr>
              <w:spacing w:line="278" w:lineRule="auto"/>
              <w:rPr>
                <w:rFonts w:cstheme="minorHAnsi"/>
              </w:rPr>
            </w:pPr>
            <w:r w:rsidRPr="00A90FCC">
              <w:rPr>
                <w:rFonts w:cstheme="minorHAnsi"/>
                <w:b/>
                <w:bCs/>
              </w:rPr>
              <w:t xml:space="preserve">Figure 4. Effects of a combined osmotic and thermal (OsmoThermal) stressor on (a) plasma cortisone and (B) scale cortisone content of Chinook salmon smolt. </w:t>
            </w:r>
            <w:r w:rsidRPr="00A90FCC">
              <w:rPr>
                <w:rFonts w:cstheme="minorHAnsi"/>
              </w:rPr>
              <w:t>Fish were either left at control conditions (FW10C), or maintained under one of three OsmoThermal stressors (SW10C, SW12.5C, or SW15C) for up to 28 days. Plasma and scale (A, B) cortisone values were compared with Generalized Linear Models, followed by LSD pairwise contrasts. Differences are depicted using either underlined letters (overall time effect), oversized circles (overall treatment effect), or lowercase letters (between treatments within a timepoint). Data are means ± SEM, along with individual data points (plasma cortisol, n = 13-14; scale cortisol, n = 12-14).</w:t>
            </w:r>
          </w:p>
          <w:p w14:paraId="6D9C87F9" w14:textId="4BCBA62F" w:rsidR="00930865" w:rsidRPr="00133B22" w:rsidRDefault="00930865" w:rsidP="00930865">
            <w:pPr>
              <w:spacing w:line="278" w:lineRule="auto"/>
              <w:rPr>
                <w:rFonts w:ascii="Georgia" w:hAnsi="Georgia"/>
                <w:sz w:val="24"/>
                <w:szCs w:val="24"/>
              </w:rPr>
            </w:pPr>
          </w:p>
          <w:p w14:paraId="291945A2" w14:textId="6E2EB350" w:rsidR="00930865" w:rsidRPr="00133B22" w:rsidRDefault="00930865" w:rsidP="00930865">
            <w:pPr>
              <w:spacing w:line="278" w:lineRule="auto"/>
              <w:rPr>
                <w:rFonts w:ascii="Georgia" w:hAnsi="Georgia"/>
                <w:sz w:val="24"/>
                <w:szCs w:val="24"/>
              </w:rPr>
            </w:pPr>
          </w:p>
          <w:p w14:paraId="49911A2A" w14:textId="77777777" w:rsidR="00930865" w:rsidRPr="00133B22" w:rsidRDefault="00930865" w:rsidP="00930865">
            <w:pPr>
              <w:spacing w:line="278" w:lineRule="auto"/>
              <w:rPr>
                <w:rFonts w:ascii="Georgia" w:hAnsi="Georgia"/>
                <w:sz w:val="24"/>
                <w:szCs w:val="24"/>
              </w:rPr>
            </w:pPr>
          </w:p>
          <w:p w14:paraId="5EA58D94" w14:textId="77777777" w:rsidR="00930865" w:rsidRPr="00133B22" w:rsidRDefault="00930865" w:rsidP="00930865">
            <w:pPr>
              <w:spacing w:line="278" w:lineRule="auto"/>
              <w:rPr>
                <w:rFonts w:ascii="Georgia" w:hAnsi="Georgia"/>
                <w:sz w:val="24"/>
                <w:szCs w:val="24"/>
              </w:rPr>
            </w:pPr>
          </w:p>
          <w:p w14:paraId="10355C2E" w14:textId="77777777" w:rsidR="00930865" w:rsidRPr="00133B22" w:rsidRDefault="00930865" w:rsidP="00930865">
            <w:pPr>
              <w:spacing w:line="278" w:lineRule="auto"/>
              <w:rPr>
                <w:rFonts w:ascii="Georgia" w:hAnsi="Georgia"/>
                <w:sz w:val="24"/>
                <w:szCs w:val="24"/>
              </w:rPr>
            </w:pPr>
          </w:p>
          <w:p w14:paraId="6A1E1C63" w14:textId="77777777" w:rsidR="00930865" w:rsidRPr="00133B22" w:rsidRDefault="00930865" w:rsidP="00930865">
            <w:pPr>
              <w:spacing w:line="278" w:lineRule="auto"/>
              <w:rPr>
                <w:rFonts w:ascii="Georgia" w:hAnsi="Georgia"/>
                <w:sz w:val="24"/>
                <w:szCs w:val="24"/>
              </w:rPr>
            </w:pPr>
          </w:p>
          <w:p w14:paraId="2033ED57" w14:textId="77777777" w:rsidR="00930865" w:rsidRPr="00133B22" w:rsidRDefault="00930865" w:rsidP="00930865">
            <w:pPr>
              <w:spacing w:line="278" w:lineRule="auto"/>
              <w:rPr>
                <w:rFonts w:ascii="Georgia" w:hAnsi="Georgia"/>
                <w:sz w:val="24"/>
                <w:szCs w:val="24"/>
              </w:rPr>
            </w:pPr>
          </w:p>
          <w:p w14:paraId="0324E140" w14:textId="77777777" w:rsidR="00930865" w:rsidRPr="00133B22" w:rsidRDefault="00930865" w:rsidP="00930865">
            <w:pPr>
              <w:spacing w:line="278" w:lineRule="auto"/>
              <w:rPr>
                <w:rFonts w:ascii="Georgia" w:hAnsi="Georgia"/>
                <w:sz w:val="24"/>
                <w:szCs w:val="24"/>
              </w:rPr>
            </w:pPr>
          </w:p>
          <w:p w14:paraId="38E20208" w14:textId="77777777" w:rsidR="00930865" w:rsidRPr="00133B22" w:rsidRDefault="00930865" w:rsidP="00930865">
            <w:pPr>
              <w:spacing w:line="278" w:lineRule="auto"/>
              <w:rPr>
                <w:rFonts w:ascii="Georgia" w:hAnsi="Georgia"/>
                <w:b/>
                <w:bCs/>
                <w:sz w:val="24"/>
                <w:szCs w:val="24"/>
              </w:rPr>
            </w:pPr>
          </w:p>
          <w:p w14:paraId="5174C613" w14:textId="77777777" w:rsidR="00930865" w:rsidRPr="00133B22" w:rsidRDefault="00930865" w:rsidP="00930865">
            <w:pPr>
              <w:spacing w:line="278" w:lineRule="auto"/>
              <w:rPr>
                <w:rFonts w:ascii="Georgia" w:hAnsi="Georgia"/>
                <w:b/>
                <w:bCs/>
                <w:sz w:val="24"/>
                <w:szCs w:val="24"/>
              </w:rPr>
            </w:pPr>
          </w:p>
          <w:p w14:paraId="1BD724FF" w14:textId="77777777" w:rsidR="00616F62" w:rsidRPr="00133B22" w:rsidRDefault="00616F62" w:rsidP="003C230C">
            <w:pPr>
              <w:spacing w:line="278" w:lineRule="auto"/>
              <w:rPr>
                <w:rFonts w:ascii="Georgia" w:hAnsi="Georgia"/>
                <w:noProof/>
                <w:sz w:val="24"/>
                <w:szCs w:val="24"/>
              </w:rPr>
            </w:pPr>
          </w:p>
        </w:tc>
      </w:tr>
    </w:tbl>
    <w:p w14:paraId="1E13CFEF" w14:textId="34E7D670" w:rsidR="00E042EF" w:rsidRDefault="00E042EF" w:rsidP="00E042EF">
      <w:pPr>
        <w:rPr>
          <w:rFonts w:ascii="Calibri" w:eastAsia="Yu Mincho" w:hAnsi="Calibri" w:cs="Arial"/>
        </w:rPr>
      </w:pPr>
    </w:p>
    <w:p w14:paraId="791CB7F9" w14:textId="77777777" w:rsidR="005861AD" w:rsidRPr="00836EA4" w:rsidRDefault="005861AD" w:rsidP="005861AD">
      <w:pPr>
        <w:pStyle w:val="Heading2"/>
      </w:pPr>
      <w:r w:rsidRPr="00B158F1">
        <w:rPr>
          <w:rFonts w:ascii="Segoe UI Emoji" w:hAnsi="Segoe UI Emoji" w:cs="Segoe UI Emoji"/>
        </w:rPr>
        <w:lastRenderedPageBreak/>
        <w:t xml:space="preserve">📈 </w:t>
      </w:r>
      <w:r>
        <w:t>References</w:t>
      </w:r>
    </w:p>
    <w:p w14:paraId="5DCAB57B" w14:textId="77777777"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24"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7119A9CC"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Content>
            <w:tc>
              <w:tcPr>
                <w:tcW w:w="9350" w:type="dxa"/>
              </w:tcPr>
              <w:p w14:paraId="60468877" w14:textId="77777777" w:rsidR="00A90FCC" w:rsidRDefault="00A90FCC" w:rsidP="00A90FCC">
                <w:pPr>
                  <w:rPr>
                    <w:rFonts w:ascii="Calibri" w:eastAsia="Yu Mincho" w:hAnsi="Calibri" w:cs="Arial"/>
                    <w:lang w:val="en-CA"/>
                  </w:rPr>
                </w:pPr>
                <w:r w:rsidRPr="00A90FCC">
                  <w:rPr>
                    <w:rFonts w:ascii="Calibri" w:eastAsia="Yu Mincho" w:hAnsi="Calibri" w:cs="Arial"/>
                    <w:lang w:val="en-CA"/>
                  </w:rPr>
                  <w:t xml:space="preserve">Aerts, J., Metz, J.R., Ampe, B., Decostere, A., Flik, G., and Saeger, S.D. 2015. Scales Tell a Story on the Stress History of Fish. PLOS ONE </w:t>
                </w:r>
                <w:r w:rsidRPr="00A90FCC">
                  <w:rPr>
                    <w:rFonts w:ascii="Calibri" w:eastAsia="Yu Mincho" w:hAnsi="Calibri" w:cs="Arial"/>
                    <w:b/>
                    <w:bCs/>
                    <w:lang w:val="en-CA"/>
                  </w:rPr>
                  <w:t>10</w:t>
                </w:r>
                <w:r w:rsidRPr="00A90FCC">
                  <w:rPr>
                    <w:rFonts w:ascii="Calibri" w:eastAsia="Yu Mincho" w:hAnsi="Calibri" w:cs="Arial"/>
                    <w:lang w:val="en-CA"/>
                  </w:rPr>
                  <w:t>(4): e0123411. Public Library of Science. doi:</w:t>
                </w:r>
                <w:hyperlink r:id="rId25" w:history="1">
                  <w:r w:rsidRPr="00A90FCC">
                    <w:rPr>
                      <w:rStyle w:val="Hyperlink"/>
                      <w:rFonts w:ascii="Calibri" w:eastAsia="Yu Mincho" w:hAnsi="Calibri" w:cs="Arial"/>
                      <w:lang w:val="en-CA"/>
                    </w:rPr>
                    <w:t>10.1371/journal.pone.0123411</w:t>
                  </w:r>
                </w:hyperlink>
                <w:r w:rsidRPr="00A90FCC">
                  <w:rPr>
                    <w:rFonts w:ascii="Calibri" w:eastAsia="Yu Mincho" w:hAnsi="Calibri" w:cs="Arial"/>
                    <w:lang w:val="en-CA"/>
                  </w:rPr>
                  <w:t>.</w:t>
                </w:r>
              </w:p>
              <w:p w14:paraId="63105956" w14:textId="77777777" w:rsidR="00170456" w:rsidRPr="00A90FCC" w:rsidRDefault="00170456" w:rsidP="00A90FCC">
                <w:pPr>
                  <w:rPr>
                    <w:rFonts w:ascii="Calibri" w:eastAsia="Yu Mincho" w:hAnsi="Calibri" w:cs="Arial"/>
                    <w:lang w:val="en-CA"/>
                  </w:rPr>
                </w:pPr>
              </w:p>
              <w:p w14:paraId="0CEE399D" w14:textId="77777777" w:rsidR="00A90FCC" w:rsidRDefault="00A90FCC" w:rsidP="00A90FCC">
                <w:pPr>
                  <w:rPr>
                    <w:rFonts w:ascii="Calibri" w:eastAsia="Yu Mincho" w:hAnsi="Calibri" w:cs="Arial"/>
                    <w:lang w:val="en-CA"/>
                  </w:rPr>
                </w:pPr>
                <w:r w:rsidRPr="00A90FCC">
                  <w:rPr>
                    <w:rFonts w:ascii="Calibri" w:eastAsia="Yu Mincho" w:hAnsi="Calibri" w:cs="Arial"/>
                    <w:lang w:val="en-CA"/>
                  </w:rPr>
                  <w:t xml:space="preserve">Bernard, B., Leguen, I., Mandiki, S.N.M., Cornet, V., Redivo, B., and Kestemont, P. 2020. Impact of temperature shift on gill physiology during smoltification of Atlantic salmon smolts (Salmo salar L.). Comp Biochem Physiol A Mol Integr Physiol </w:t>
                </w:r>
                <w:r w:rsidRPr="00A90FCC">
                  <w:rPr>
                    <w:rFonts w:ascii="Calibri" w:eastAsia="Yu Mincho" w:hAnsi="Calibri" w:cs="Arial"/>
                    <w:b/>
                    <w:bCs/>
                    <w:lang w:val="en-CA"/>
                  </w:rPr>
                  <w:t>244</w:t>
                </w:r>
                <w:r w:rsidRPr="00A90FCC">
                  <w:rPr>
                    <w:rFonts w:ascii="Calibri" w:eastAsia="Yu Mincho" w:hAnsi="Calibri" w:cs="Arial"/>
                    <w:lang w:val="en-CA"/>
                  </w:rPr>
                  <w:t>: 110685. doi:</w:t>
                </w:r>
                <w:hyperlink r:id="rId26" w:history="1">
                  <w:r w:rsidRPr="00A90FCC">
                    <w:rPr>
                      <w:rStyle w:val="Hyperlink"/>
                      <w:rFonts w:ascii="Calibri" w:eastAsia="Yu Mincho" w:hAnsi="Calibri" w:cs="Arial"/>
                      <w:lang w:val="en-CA"/>
                    </w:rPr>
                    <w:t>10.1016/j.cbpa.2020.110685</w:t>
                  </w:r>
                </w:hyperlink>
                <w:r w:rsidRPr="00A90FCC">
                  <w:rPr>
                    <w:rFonts w:ascii="Calibri" w:eastAsia="Yu Mincho" w:hAnsi="Calibri" w:cs="Arial"/>
                    <w:lang w:val="en-CA"/>
                  </w:rPr>
                  <w:t>.</w:t>
                </w:r>
              </w:p>
              <w:p w14:paraId="7557E0AB" w14:textId="77777777" w:rsidR="00DA08FB" w:rsidRPr="00A90FCC" w:rsidRDefault="00DA08FB" w:rsidP="00A90FCC">
                <w:pPr>
                  <w:rPr>
                    <w:rFonts w:ascii="Calibri" w:eastAsia="Yu Mincho" w:hAnsi="Calibri" w:cs="Arial"/>
                    <w:lang w:val="en-CA"/>
                  </w:rPr>
                </w:pPr>
              </w:p>
              <w:p w14:paraId="6907A39A" w14:textId="77777777" w:rsidR="00A90FCC" w:rsidRPr="00A90FCC" w:rsidRDefault="00A90FCC" w:rsidP="00A90FCC">
                <w:pPr>
                  <w:rPr>
                    <w:rFonts w:ascii="Calibri" w:eastAsia="Yu Mincho" w:hAnsi="Calibri" w:cs="Arial"/>
                    <w:lang w:val="en-CA"/>
                  </w:rPr>
                </w:pPr>
                <w:r w:rsidRPr="00A90FCC">
                  <w:rPr>
                    <w:rFonts w:ascii="Calibri" w:eastAsia="Yu Mincho" w:hAnsi="Calibri" w:cs="Arial"/>
                    <w:lang w:val="en-CA"/>
                  </w:rPr>
                  <w:t xml:space="preserve">Kennedy, E.K.C., and Janz, D.M. 2022. First Look into the Use of Fish Scales as a Medium for Multi-Hormone Stress Analyses. Fishes </w:t>
                </w:r>
                <w:r w:rsidRPr="00A90FCC">
                  <w:rPr>
                    <w:rFonts w:ascii="Calibri" w:eastAsia="Yu Mincho" w:hAnsi="Calibri" w:cs="Arial"/>
                    <w:b/>
                    <w:bCs/>
                    <w:lang w:val="en-CA"/>
                  </w:rPr>
                  <w:t>7</w:t>
                </w:r>
                <w:r w:rsidRPr="00A90FCC">
                  <w:rPr>
                    <w:rFonts w:ascii="Calibri" w:eastAsia="Yu Mincho" w:hAnsi="Calibri" w:cs="Arial"/>
                    <w:lang w:val="en-CA"/>
                  </w:rPr>
                  <w:t>(4): 145. Multidisciplinary Digital Publishing Institute. doi:</w:t>
                </w:r>
                <w:hyperlink r:id="rId27" w:history="1">
                  <w:r w:rsidRPr="00A90FCC">
                    <w:rPr>
                      <w:rStyle w:val="Hyperlink"/>
                      <w:rFonts w:ascii="Calibri" w:eastAsia="Yu Mincho" w:hAnsi="Calibri" w:cs="Arial"/>
                      <w:lang w:val="en-CA"/>
                    </w:rPr>
                    <w:t>10.3390/fishes7040145</w:t>
                  </w:r>
                </w:hyperlink>
                <w:r w:rsidRPr="00A90FCC">
                  <w:rPr>
                    <w:rFonts w:ascii="Calibri" w:eastAsia="Yu Mincho" w:hAnsi="Calibri" w:cs="Arial"/>
                    <w:lang w:val="en-CA"/>
                  </w:rPr>
                  <w:t>.</w:t>
                </w:r>
              </w:p>
              <w:p w14:paraId="7A2473CA" w14:textId="77777777" w:rsidR="00DA08FB" w:rsidRDefault="00DA08FB" w:rsidP="00A90FCC">
                <w:pPr>
                  <w:rPr>
                    <w:rFonts w:ascii="Calibri" w:eastAsia="Yu Mincho" w:hAnsi="Calibri" w:cs="Arial"/>
                    <w:lang w:val="en-CA"/>
                  </w:rPr>
                </w:pPr>
              </w:p>
              <w:p w14:paraId="57DA5054" w14:textId="77777777" w:rsidR="002A4717" w:rsidRPr="002A4717" w:rsidRDefault="002A4717" w:rsidP="002A4717">
                <w:pPr>
                  <w:rPr>
                    <w:rFonts w:ascii="Calibri" w:hAnsi="Calibri" w:cs="Calibri"/>
                    <w:iCs/>
                  </w:rPr>
                </w:pPr>
                <w:r w:rsidRPr="002A4717">
                  <w:rPr>
                    <w:rFonts w:ascii="Calibri" w:hAnsi="Calibri" w:cs="Calibri"/>
                    <w:iCs/>
                  </w:rPr>
                  <w:t xml:space="preserve">Koren, L., Nakagawa, S., Burke, T., Soma, K.K., Wynne-Edwards, K.E., Geffen, E., 2011. Non-breeding feather concentrations of testosterone, corticosterone and cortisol are associated with subsequent survival in wild house sparrows. Proceedings of the Royal Society B: Biological Sciences 279, 1560–1566. </w:t>
                </w:r>
                <w:hyperlink r:id="rId28" w:history="1">
                  <w:r w:rsidRPr="002A4717">
                    <w:rPr>
                      <w:rStyle w:val="Hyperlink"/>
                      <w:rFonts w:ascii="Calibri" w:hAnsi="Calibri" w:cs="Calibri"/>
                      <w:iCs/>
                    </w:rPr>
                    <w:t>https://doi.org/10.1098/rspb.2011.2062</w:t>
                  </w:r>
                </w:hyperlink>
              </w:p>
              <w:p w14:paraId="05394B50" w14:textId="77777777" w:rsidR="00DA08FB" w:rsidRDefault="00DA08FB" w:rsidP="00A90FCC">
                <w:pPr>
                  <w:rPr>
                    <w:rFonts w:ascii="Calibri" w:eastAsia="Yu Mincho" w:hAnsi="Calibri" w:cs="Arial"/>
                    <w:lang w:val="en-CA"/>
                  </w:rPr>
                </w:pPr>
              </w:p>
              <w:p w14:paraId="04E13781" w14:textId="350112C1" w:rsidR="00A90FCC" w:rsidRDefault="00A90FCC" w:rsidP="00A90FCC">
                <w:pPr>
                  <w:rPr>
                    <w:rFonts w:ascii="Calibri" w:eastAsia="Yu Mincho" w:hAnsi="Calibri" w:cs="Arial"/>
                    <w:lang w:val="en-CA"/>
                  </w:rPr>
                </w:pPr>
                <w:r w:rsidRPr="00A90FCC">
                  <w:rPr>
                    <w:rFonts w:ascii="Calibri" w:eastAsia="Yu Mincho" w:hAnsi="Calibri" w:cs="Arial"/>
                    <w:lang w:val="en-CA"/>
                  </w:rPr>
                  <w:t xml:space="preserve">Laberge, F., Yin-Liao, I., and Bernier, N.J. 2019. Temporal profiles of cortisol accumulation and clearance support scale cortisol content as an indicator of chronic stress in fish. Conservation Physiology </w:t>
                </w:r>
                <w:r w:rsidRPr="00A90FCC">
                  <w:rPr>
                    <w:rFonts w:ascii="Calibri" w:eastAsia="Yu Mincho" w:hAnsi="Calibri" w:cs="Arial"/>
                    <w:b/>
                    <w:bCs/>
                    <w:lang w:val="en-CA"/>
                  </w:rPr>
                  <w:t>7</w:t>
                </w:r>
                <w:r w:rsidRPr="00A90FCC">
                  <w:rPr>
                    <w:rFonts w:ascii="Calibri" w:eastAsia="Yu Mincho" w:hAnsi="Calibri" w:cs="Arial"/>
                    <w:lang w:val="en-CA"/>
                  </w:rPr>
                  <w:t>(1): coz052. doi:</w:t>
                </w:r>
                <w:hyperlink r:id="rId29" w:history="1">
                  <w:r w:rsidRPr="00A90FCC">
                    <w:rPr>
                      <w:rStyle w:val="Hyperlink"/>
                      <w:rFonts w:ascii="Calibri" w:eastAsia="Yu Mincho" w:hAnsi="Calibri" w:cs="Arial"/>
                      <w:lang w:val="en-CA"/>
                    </w:rPr>
                    <w:t>10.1093/conphys/coz052</w:t>
                  </w:r>
                </w:hyperlink>
                <w:r w:rsidRPr="00A90FCC">
                  <w:rPr>
                    <w:rFonts w:ascii="Calibri" w:eastAsia="Yu Mincho" w:hAnsi="Calibri" w:cs="Arial"/>
                    <w:lang w:val="en-CA"/>
                  </w:rPr>
                  <w:t>.</w:t>
                </w:r>
              </w:p>
              <w:p w14:paraId="5E81AAF7" w14:textId="77777777" w:rsidR="002A4717" w:rsidRPr="00A90FCC" w:rsidRDefault="002A4717" w:rsidP="00A90FCC">
                <w:pPr>
                  <w:rPr>
                    <w:rFonts w:ascii="Calibri" w:eastAsia="Yu Mincho" w:hAnsi="Calibri" w:cs="Arial"/>
                    <w:lang w:val="en-CA"/>
                  </w:rPr>
                </w:pPr>
              </w:p>
              <w:p w14:paraId="4F1B048A" w14:textId="77777777" w:rsidR="00A90FCC" w:rsidRDefault="00A90FCC" w:rsidP="00A90FCC">
                <w:pPr>
                  <w:rPr>
                    <w:rFonts w:ascii="Calibri" w:eastAsia="Yu Mincho" w:hAnsi="Calibri" w:cs="Arial"/>
                    <w:lang w:val="en-CA"/>
                  </w:rPr>
                </w:pPr>
                <w:r w:rsidRPr="00A90FCC">
                  <w:rPr>
                    <w:rFonts w:ascii="Calibri" w:eastAsia="Yu Mincho" w:hAnsi="Calibri" w:cs="Arial"/>
                    <w:lang w:val="en-CA"/>
                  </w:rPr>
                  <w:t xml:space="preserve">Macbeth, B.J., Cattet, M.R.L., Stenhouse, G.B., Gibeau, M.L., and Janz, D.M. 2010. Hair cortisol concentration as a noninvasive measure of long-term stress in free-ranging grizzly bears (Ursus arctos): considerations with implications for other wildlife. Can. J. Zool. </w:t>
                </w:r>
                <w:r w:rsidRPr="00A90FCC">
                  <w:rPr>
                    <w:rFonts w:ascii="Calibri" w:eastAsia="Yu Mincho" w:hAnsi="Calibri" w:cs="Arial"/>
                    <w:b/>
                    <w:bCs/>
                    <w:lang w:val="en-CA"/>
                  </w:rPr>
                  <w:t>88</w:t>
                </w:r>
                <w:r w:rsidRPr="00A90FCC">
                  <w:rPr>
                    <w:rFonts w:ascii="Calibri" w:eastAsia="Yu Mincho" w:hAnsi="Calibri" w:cs="Arial"/>
                    <w:lang w:val="en-CA"/>
                  </w:rPr>
                  <w:t>(10): 935–949. doi:</w:t>
                </w:r>
                <w:hyperlink r:id="rId30" w:history="1">
                  <w:r w:rsidRPr="00A90FCC">
                    <w:rPr>
                      <w:rStyle w:val="Hyperlink"/>
                      <w:rFonts w:ascii="Calibri" w:eastAsia="Yu Mincho" w:hAnsi="Calibri" w:cs="Arial"/>
                      <w:lang w:val="en-CA"/>
                    </w:rPr>
                    <w:t>10.1139/Z10-057</w:t>
                  </w:r>
                </w:hyperlink>
                <w:r w:rsidRPr="00A90FCC">
                  <w:rPr>
                    <w:rFonts w:ascii="Calibri" w:eastAsia="Yu Mincho" w:hAnsi="Calibri" w:cs="Arial"/>
                    <w:lang w:val="en-CA"/>
                  </w:rPr>
                  <w:t>.</w:t>
                </w:r>
              </w:p>
              <w:p w14:paraId="75AAB3F8" w14:textId="77777777" w:rsidR="00C324BE" w:rsidRPr="00A90FCC" w:rsidRDefault="00C324BE" w:rsidP="00A90FCC">
                <w:pPr>
                  <w:rPr>
                    <w:rFonts w:ascii="Calibri" w:eastAsia="Yu Mincho" w:hAnsi="Calibri" w:cs="Arial"/>
                    <w:lang w:val="en-CA"/>
                  </w:rPr>
                </w:pPr>
              </w:p>
              <w:p w14:paraId="78D1056E" w14:textId="77777777" w:rsidR="00A90FCC" w:rsidRDefault="00A90FCC" w:rsidP="00A90FCC">
                <w:pPr>
                  <w:rPr>
                    <w:rFonts w:ascii="Calibri" w:eastAsia="Yu Mincho" w:hAnsi="Calibri" w:cs="Arial"/>
                    <w:lang w:val="en-CA"/>
                  </w:rPr>
                </w:pPr>
                <w:r w:rsidRPr="00A90FCC">
                  <w:rPr>
                    <w:rFonts w:ascii="Calibri" w:eastAsia="Yu Mincho" w:hAnsi="Calibri" w:cs="Arial"/>
                    <w:lang w:val="en-CA"/>
                  </w:rPr>
                  <w:t>McKinley, A.M., Best, C., and Bernier, N.J. 2025. Scale cortisol reflects the acute but not the chronic stress status in green sunfish (</w:t>
                </w:r>
                <w:r w:rsidRPr="00A90FCC">
                  <w:rPr>
                    <w:rFonts w:ascii="Calibri" w:eastAsia="Yu Mincho" w:hAnsi="Calibri" w:cs="Arial"/>
                    <w:i/>
                    <w:iCs/>
                    <w:lang w:val="en-CA"/>
                  </w:rPr>
                  <w:t>Lepomis cyanellus</w:t>
                </w:r>
                <w:r w:rsidRPr="00A90FCC">
                  <w:rPr>
                    <w:rFonts w:ascii="Calibri" w:eastAsia="Yu Mincho" w:hAnsi="Calibri" w:cs="Arial"/>
                    <w:lang w:val="en-CA"/>
                  </w:rPr>
                  <w:t xml:space="preserve">). General and Comparative Endocrinology </w:t>
                </w:r>
                <w:r w:rsidRPr="00A90FCC">
                  <w:rPr>
                    <w:rFonts w:ascii="Calibri" w:eastAsia="Yu Mincho" w:hAnsi="Calibri" w:cs="Arial"/>
                    <w:b/>
                    <w:bCs/>
                    <w:lang w:val="en-CA"/>
                  </w:rPr>
                  <w:t>372</w:t>
                </w:r>
                <w:r w:rsidRPr="00A90FCC">
                  <w:rPr>
                    <w:rFonts w:ascii="Calibri" w:eastAsia="Yu Mincho" w:hAnsi="Calibri" w:cs="Arial"/>
                    <w:lang w:val="en-CA"/>
                  </w:rPr>
                  <w:t>: 114797. doi:</w:t>
                </w:r>
                <w:hyperlink r:id="rId31" w:history="1">
                  <w:r w:rsidRPr="00A90FCC">
                    <w:rPr>
                      <w:rStyle w:val="Hyperlink"/>
                      <w:rFonts w:ascii="Calibri" w:eastAsia="Yu Mincho" w:hAnsi="Calibri" w:cs="Arial"/>
                      <w:lang w:val="en-CA"/>
                    </w:rPr>
                    <w:t>10.1016/j.ygcen.2025.114797</w:t>
                  </w:r>
                </w:hyperlink>
                <w:r w:rsidRPr="00A90FCC">
                  <w:rPr>
                    <w:rFonts w:ascii="Calibri" w:eastAsia="Yu Mincho" w:hAnsi="Calibri" w:cs="Arial"/>
                    <w:lang w:val="en-CA"/>
                  </w:rPr>
                  <w:t>.</w:t>
                </w:r>
              </w:p>
              <w:p w14:paraId="7207964A" w14:textId="77777777" w:rsidR="006333F2" w:rsidRPr="00A90FCC" w:rsidRDefault="006333F2" w:rsidP="00A90FCC">
                <w:pPr>
                  <w:rPr>
                    <w:rFonts w:ascii="Calibri" w:eastAsia="Yu Mincho" w:hAnsi="Calibri" w:cs="Arial"/>
                    <w:lang w:val="en-CA"/>
                  </w:rPr>
                </w:pPr>
              </w:p>
              <w:p w14:paraId="05CA478C" w14:textId="77777777" w:rsidR="00A90FCC" w:rsidRDefault="00A90FCC" w:rsidP="00A90FCC">
                <w:pPr>
                  <w:rPr>
                    <w:rFonts w:ascii="Calibri" w:eastAsia="Yu Mincho" w:hAnsi="Calibri" w:cs="Arial"/>
                    <w:lang w:val="en-CA"/>
                  </w:rPr>
                </w:pPr>
                <w:r w:rsidRPr="00A90FCC">
                  <w:rPr>
                    <w:rFonts w:ascii="Calibri" w:eastAsia="Yu Mincho" w:hAnsi="Calibri" w:cs="Arial"/>
                    <w:lang w:val="en-CA"/>
                  </w:rPr>
                  <w:t xml:space="preserve">Opinion, A.G.R., Vanhomwegen, M., De Boeck, G., and Aerts, J. 2023. Long-term stress induced cortisol downregulation, growth reduction and cardiac remodeling in Atlantic salmon. J Exp Biol </w:t>
                </w:r>
                <w:r w:rsidRPr="00A90FCC">
                  <w:rPr>
                    <w:rFonts w:ascii="Calibri" w:eastAsia="Yu Mincho" w:hAnsi="Calibri" w:cs="Arial"/>
                    <w:b/>
                    <w:bCs/>
                    <w:lang w:val="en-CA"/>
                  </w:rPr>
                  <w:t>226</w:t>
                </w:r>
                <w:r w:rsidRPr="00A90FCC">
                  <w:rPr>
                    <w:rFonts w:ascii="Calibri" w:eastAsia="Yu Mincho" w:hAnsi="Calibri" w:cs="Arial"/>
                    <w:lang w:val="en-CA"/>
                  </w:rPr>
                  <w:t>(22): jeb246504. doi:</w:t>
                </w:r>
                <w:hyperlink r:id="rId32" w:history="1">
                  <w:r w:rsidRPr="00A90FCC">
                    <w:rPr>
                      <w:rStyle w:val="Hyperlink"/>
                      <w:rFonts w:ascii="Calibri" w:eastAsia="Yu Mincho" w:hAnsi="Calibri" w:cs="Arial"/>
                      <w:lang w:val="en-CA"/>
                    </w:rPr>
                    <w:t>10.1242/jeb.246504</w:t>
                  </w:r>
                </w:hyperlink>
                <w:r w:rsidRPr="00A90FCC">
                  <w:rPr>
                    <w:rFonts w:ascii="Calibri" w:eastAsia="Yu Mincho" w:hAnsi="Calibri" w:cs="Arial"/>
                    <w:lang w:val="en-CA"/>
                  </w:rPr>
                  <w:t>.</w:t>
                </w:r>
              </w:p>
              <w:p w14:paraId="10EA8A62" w14:textId="77777777" w:rsidR="006333F2" w:rsidRPr="00A90FCC" w:rsidRDefault="006333F2" w:rsidP="00A90FCC">
                <w:pPr>
                  <w:rPr>
                    <w:rFonts w:ascii="Calibri" w:eastAsia="Yu Mincho" w:hAnsi="Calibri" w:cs="Arial"/>
                    <w:lang w:val="en-CA"/>
                  </w:rPr>
                </w:pPr>
              </w:p>
              <w:p w14:paraId="3C277FA1" w14:textId="77777777" w:rsidR="00A90FCC" w:rsidRDefault="00A90FCC" w:rsidP="00A90FCC">
                <w:pPr>
                  <w:rPr>
                    <w:rFonts w:ascii="Calibri" w:eastAsia="Yu Mincho" w:hAnsi="Calibri" w:cs="Arial"/>
                    <w:lang w:val="en-CA"/>
                  </w:rPr>
                </w:pPr>
                <w:r w:rsidRPr="00A90FCC">
                  <w:rPr>
                    <w:rFonts w:ascii="Calibri" w:eastAsia="Yu Mincho" w:hAnsi="Calibri" w:cs="Arial"/>
                    <w:lang w:val="en-CA"/>
                  </w:rPr>
                  <w:t xml:space="preserve">Raul, J.-S., Cirimele, V., Ludes, B., and Kintz, P. 2004. Detection of physiological concentrations of cortisol and cortisone in human hair. Clin Biochem </w:t>
                </w:r>
                <w:r w:rsidRPr="00A90FCC">
                  <w:rPr>
                    <w:rFonts w:ascii="Calibri" w:eastAsia="Yu Mincho" w:hAnsi="Calibri" w:cs="Arial"/>
                    <w:b/>
                    <w:bCs/>
                    <w:lang w:val="en-CA"/>
                  </w:rPr>
                  <w:t>37</w:t>
                </w:r>
                <w:r w:rsidRPr="00A90FCC">
                  <w:rPr>
                    <w:rFonts w:ascii="Calibri" w:eastAsia="Yu Mincho" w:hAnsi="Calibri" w:cs="Arial"/>
                    <w:lang w:val="en-CA"/>
                  </w:rPr>
                  <w:t>(12): 1105–1111. doi:</w:t>
                </w:r>
                <w:hyperlink r:id="rId33" w:history="1">
                  <w:r w:rsidRPr="00A90FCC">
                    <w:rPr>
                      <w:rStyle w:val="Hyperlink"/>
                      <w:rFonts w:ascii="Calibri" w:eastAsia="Yu Mincho" w:hAnsi="Calibri" w:cs="Arial"/>
                      <w:lang w:val="en-CA"/>
                    </w:rPr>
                    <w:t>10.1016/j.clinbiochem.2004.02.010</w:t>
                  </w:r>
                </w:hyperlink>
                <w:r w:rsidRPr="00A90FCC">
                  <w:rPr>
                    <w:rFonts w:ascii="Calibri" w:eastAsia="Yu Mincho" w:hAnsi="Calibri" w:cs="Arial"/>
                    <w:lang w:val="en-CA"/>
                  </w:rPr>
                  <w:t>.</w:t>
                </w:r>
              </w:p>
              <w:p w14:paraId="69CE8CAB" w14:textId="77777777" w:rsidR="006333F2" w:rsidRPr="00A90FCC" w:rsidRDefault="006333F2" w:rsidP="00A90FCC">
                <w:pPr>
                  <w:rPr>
                    <w:rFonts w:ascii="Calibri" w:eastAsia="Yu Mincho" w:hAnsi="Calibri" w:cs="Arial"/>
                    <w:lang w:val="en-CA"/>
                  </w:rPr>
                </w:pPr>
              </w:p>
              <w:p w14:paraId="52581F0D" w14:textId="77777777" w:rsidR="00A90FCC" w:rsidRDefault="00A90FCC" w:rsidP="00A90FCC">
                <w:pPr>
                  <w:rPr>
                    <w:rFonts w:ascii="Calibri" w:eastAsia="Yu Mincho" w:hAnsi="Calibri" w:cs="Arial"/>
                    <w:lang w:val="en-CA"/>
                  </w:rPr>
                </w:pPr>
                <w:r w:rsidRPr="00A90FCC">
                  <w:rPr>
                    <w:rFonts w:ascii="Calibri" w:eastAsia="Yu Mincho" w:hAnsi="Calibri" w:cs="Arial"/>
                    <w:lang w:val="en-CA"/>
                  </w:rPr>
                  <w:t xml:space="preserve">Samaras, A., Dimitroglou, A., Kollias, S., Skouradakis, G., Papadakis, I.E., and Pavlidis, M. 2021. Cortisol concentration in scales is a valid indicator for the assessment of chronic stress in European sea bass, </w:t>
                </w:r>
                <w:r w:rsidRPr="00A90FCC">
                  <w:rPr>
                    <w:rFonts w:ascii="Calibri" w:eastAsia="Yu Mincho" w:hAnsi="Calibri" w:cs="Arial"/>
                    <w:i/>
                    <w:iCs/>
                    <w:lang w:val="en-CA"/>
                  </w:rPr>
                  <w:t>Dicentrarchus labrax</w:t>
                </w:r>
                <w:r w:rsidRPr="00A90FCC">
                  <w:rPr>
                    <w:rFonts w:ascii="Calibri" w:eastAsia="Yu Mincho" w:hAnsi="Calibri" w:cs="Arial"/>
                    <w:lang w:val="en-CA"/>
                  </w:rPr>
                  <w:t xml:space="preserve"> L. Aquaculture </w:t>
                </w:r>
                <w:r w:rsidRPr="00A90FCC">
                  <w:rPr>
                    <w:rFonts w:ascii="Calibri" w:eastAsia="Yu Mincho" w:hAnsi="Calibri" w:cs="Arial"/>
                    <w:b/>
                    <w:bCs/>
                    <w:lang w:val="en-CA"/>
                  </w:rPr>
                  <w:t>545</w:t>
                </w:r>
                <w:r w:rsidRPr="00A90FCC">
                  <w:rPr>
                    <w:rFonts w:ascii="Calibri" w:eastAsia="Yu Mincho" w:hAnsi="Calibri" w:cs="Arial"/>
                    <w:lang w:val="en-CA"/>
                  </w:rPr>
                  <w:t>: 737257. doi:</w:t>
                </w:r>
                <w:hyperlink r:id="rId34" w:history="1">
                  <w:r w:rsidRPr="00A90FCC">
                    <w:rPr>
                      <w:rStyle w:val="Hyperlink"/>
                      <w:rFonts w:ascii="Calibri" w:eastAsia="Yu Mincho" w:hAnsi="Calibri" w:cs="Arial"/>
                      <w:lang w:val="en-CA"/>
                    </w:rPr>
                    <w:t>10.1016/j.aquaculture.2021.737257</w:t>
                  </w:r>
                </w:hyperlink>
                <w:r w:rsidRPr="00A90FCC">
                  <w:rPr>
                    <w:rFonts w:ascii="Calibri" w:eastAsia="Yu Mincho" w:hAnsi="Calibri" w:cs="Arial"/>
                    <w:lang w:val="en-CA"/>
                  </w:rPr>
                  <w:t>.</w:t>
                </w:r>
              </w:p>
              <w:p w14:paraId="5EB125B2" w14:textId="77777777" w:rsidR="00FC0115" w:rsidRDefault="00FC0115" w:rsidP="00A90FCC">
                <w:pPr>
                  <w:rPr>
                    <w:rFonts w:ascii="Calibri" w:eastAsia="Yu Mincho" w:hAnsi="Calibri" w:cs="Arial"/>
                    <w:lang w:val="en-CA"/>
                  </w:rPr>
                </w:pPr>
              </w:p>
              <w:p w14:paraId="175BACC6" w14:textId="5BCD7328" w:rsidR="00FC0115" w:rsidRPr="00874AD5" w:rsidRDefault="00874AD5" w:rsidP="00A90FCC">
                <w:pPr>
                  <w:rPr>
                    <w:rFonts w:ascii="Calibri" w:eastAsia="Yu Mincho" w:hAnsi="Calibri" w:cs="Arial"/>
                    <w:lang w:val="en-CA"/>
                  </w:rPr>
                </w:pPr>
                <w:r w:rsidRPr="00874AD5">
                  <w:rPr>
                    <w:rFonts w:ascii="Calibri" w:eastAsia="Yu Mincho" w:hAnsi="Calibri" w:cs="Arial"/>
                  </w:rPr>
                  <w:lastRenderedPageBreak/>
                  <w:t>Schreck, C. B., &amp; Tort, L. 2016. The Concept of Stress in Fish. In: Schreck, C. B., Tort, L., Farrell, A. P., &amp; Brauner, C. J. (Eds.), </w:t>
                </w:r>
                <w:r w:rsidRPr="00874AD5">
                  <w:rPr>
                    <w:rFonts w:ascii="Calibri" w:eastAsia="Yu Mincho" w:hAnsi="Calibri" w:cs="Arial"/>
                    <w:i/>
                    <w:iCs/>
                  </w:rPr>
                  <w:t>Biology of Stress in Fish: Fish Physiology Volume 35</w:t>
                </w:r>
                <w:r w:rsidRPr="00874AD5">
                  <w:rPr>
                    <w:rFonts w:ascii="Calibri" w:eastAsia="Yu Mincho" w:hAnsi="Calibri" w:cs="Arial"/>
                  </w:rPr>
                  <w:t> (pp. 1–34). Academic Press/Elsevier</w:t>
                </w:r>
              </w:p>
              <w:p w14:paraId="1D7CABDA" w14:textId="77777777" w:rsidR="00FC0115" w:rsidRPr="00A90FCC" w:rsidRDefault="00FC0115" w:rsidP="00A90FCC">
                <w:pPr>
                  <w:rPr>
                    <w:rFonts w:ascii="Calibri" w:eastAsia="Yu Mincho" w:hAnsi="Calibri" w:cs="Arial"/>
                    <w:lang w:val="en-CA"/>
                  </w:rPr>
                </w:pPr>
              </w:p>
              <w:p w14:paraId="12C3AE7E" w14:textId="77777777" w:rsidR="00A90FCC" w:rsidRDefault="00A90FCC" w:rsidP="00A90FCC">
                <w:pPr>
                  <w:rPr>
                    <w:rFonts w:ascii="Calibri" w:eastAsia="Yu Mincho" w:hAnsi="Calibri" w:cs="Arial"/>
                    <w:lang w:val="en-CA"/>
                  </w:rPr>
                </w:pPr>
                <w:r w:rsidRPr="00A90FCC">
                  <w:rPr>
                    <w:rFonts w:ascii="Calibri" w:eastAsia="Yu Mincho" w:hAnsi="Calibri" w:cs="Arial"/>
                    <w:lang w:val="en-CA"/>
                  </w:rPr>
                  <w:t xml:space="preserve">Vehanen, T., Sutela, T., and Huusko, A. 2023. Potential Impact of Climate Change on Salmonid Smolt Ecology. Fishes </w:t>
                </w:r>
                <w:r w:rsidRPr="00A90FCC">
                  <w:rPr>
                    <w:rFonts w:ascii="Calibri" w:eastAsia="Yu Mincho" w:hAnsi="Calibri" w:cs="Arial"/>
                    <w:b/>
                    <w:bCs/>
                    <w:lang w:val="en-CA"/>
                  </w:rPr>
                  <w:t>8</w:t>
                </w:r>
                <w:r w:rsidRPr="00A90FCC">
                  <w:rPr>
                    <w:rFonts w:ascii="Calibri" w:eastAsia="Yu Mincho" w:hAnsi="Calibri" w:cs="Arial"/>
                    <w:lang w:val="en-CA"/>
                  </w:rPr>
                  <w:t>(7): 382. Multidisciplinary Digital Publishing Institute. doi:</w:t>
                </w:r>
                <w:hyperlink r:id="rId35" w:history="1">
                  <w:r w:rsidRPr="00A90FCC">
                    <w:rPr>
                      <w:rStyle w:val="Hyperlink"/>
                      <w:rFonts w:ascii="Calibri" w:eastAsia="Yu Mincho" w:hAnsi="Calibri" w:cs="Arial"/>
                      <w:lang w:val="en-CA"/>
                    </w:rPr>
                    <w:t>10.3390/fishes8070382</w:t>
                  </w:r>
                </w:hyperlink>
                <w:r w:rsidRPr="00A90FCC">
                  <w:rPr>
                    <w:rFonts w:ascii="Calibri" w:eastAsia="Yu Mincho" w:hAnsi="Calibri" w:cs="Arial"/>
                    <w:lang w:val="en-CA"/>
                  </w:rPr>
                  <w:t>.</w:t>
                </w:r>
              </w:p>
              <w:p w14:paraId="6CF47FC0" w14:textId="77777777" w:rsidR="00C20FF4" w:rsidRPr="00A90FCC" w:rsidRDefault="00C20FF4" w:rsidP="00A90FCC">
                <w:pPr>
                  <w:rPr>
                    <w:rFonts w:ascii="Calibri" w:eastAsia="Yu Mincho" w:hAnsi="Calibri" w:cs="Arial"/>
                    <w:lang w:val="en-CA"/>
                  </w:rPr>
                </w:pPr>
              </w:p>
              <w:p w14:paraId="7809D2E4" w14:textId="77777777" w:rsidR="00A90FCC" w:rsidRPr="00A90FCC" w:rsidRDefault="00A90FCC" w:rsidP="00A90FCC">
                <w:pPr>
                  <w:rPr>
                    <w:rFonts w:ascii="Calibri" w:eastAsia="Yu Mincho" w:hAnsi="Calibri" w:cs="Arial"/>
                    <w:lang w:val="en-CA"/>
                  </w:rPr>
                </w:pPr>
                <w:r w:rsidRPr="00A90FCC">
                  <w:rPr>
                    <w:rFonts w:ascii="Calibri" w:eastAsia="Yu Mincho" w:hAnsi="Calibri" w:cs="Arial"/>
                    <w:lang w:val="en-CA"/>
                  </w:rPr>
                  <w:t xml:space="preserve">de Vrieze, E., Heijnen, L., Metz, J.R., and Flik, G. 2012. Evidence for a hydroxyapatite precursor in regenerating cyprinid scales. Journal of Applied Ichthyology </w:t>
                </w:r>
                <w:r w:rsidRPr="00A90FCC">
                  <w:rPr>
                    <w:rFonts w:ascii="Calibri" w:eastAsia="Yu Mincho" w:hAnsi="Calibri" w:cs="Arial"/>
                    <w:b/>
                    <w:bCs/>
                    <w:lang w:val="en-CA"/>
                  </w:rPr>
                  <w:t>28</w:t>
                </w:r>
                <w:r w:rsidRPr="00A90FCC">
                  <w:rPr>
                    <w:rFonts w:ascii="Calibri" w:eastAsia="Yu Mincho" w:hAnsi="Calibri" w:cs="Arial"/>
                    <w:lang w:val="en-CA"/>
                  </w:rPr>
                  <w:t>(3): 388–392. doi:</w:t>
                </w:r>
                <w:hyperlink r:id="rId36" w:history="1">
                  <w:r w:rsidRPr="00A90FCC">
                    <w:rPr>
                      <w:rStyle w:val="Hyperlink"/>
                      <w:rFonts w:ascii="Calibri" w:eastAsia="Yu Mincho" w:hAnsi="Calibri" w:cs="Arial"/>
                      <w:lang w:val="en-CA"/>
                    </w:rPr>
                    <w:t>10.1111/j.1439-0426.2012.01989.x</w:t>
                  </w:r>
                </w:hyperlink>
                <w:r w:rsidRPr="00A90FCC">
                  <w:rPr>
                    <w:rFonts w:ascii="Calibri" w:eastAsia="Yu Mincho" w:hAnsi="Calibri" w:cs="Arial"/>
                    <w:lang w:val="en-CA"/>
                  </w:rPr>
                  <w:t>.</w:t>
                </w:r>
              </w:p>
              <w:p w14:paraId="44A10A6C" w14:textId="2BEC5ABB" w:rsidR="0050287C" w:rsidRDefault="0050287C" w:rsidP="005861AD">
                <w:pPr>
                  <w:rPr>
                    <w:rFonts w:ascii="Calibri" w:eastAsia="Yu Mincho" w:hAnsi="Calibri" w:cs="Arial"/>
                  </w:rPr>
                </w:pPr>
              </w:p>
            </w:tc>
          </w:sdtContent>
        </w:sdt>
      </w:tr>
    </w:tbl>
    <w:p w14:paraId="0093EBC7" w14:textId="77777777" w:rsidR="005861AD" w:rsidRDefault="005861AD" w:rsidP="005861AD">
      <w:pPr>
        <w:rPr>
          <w:rFonts w:ascii="Calibri" w:eastAsia="Yu Mincho" w:hAnsi="Calibri" w:cs="Arial"/>
        </w:rPr>
      </w:pPr>
    </w:p>
    <w:p w14:paraId="45C8DDBA" w14:textId="77777777" w:rsidR="005861AD" w:rsidRDefault="005861AD" w:rsidP="005861AD"/>
    <w:p w14:paraId="45EEF765" w14:textId="77777777" w:rsidR="005861AD" w:rsidRPr="00E042EF" w:rsidRDefault="005861AD" w:rsidP="00E042EF">
      <w:pPr>
        <w:rPr>
          <w:rFonts w:ascii="Calibri" w:eastAsia="Yu Mincho" w:hAnsi="Calibri" w:cs="Arial"/>
        </w:rPr>
      </w:pPr>
    </w:p>
    <w:sectPr w:rsidR="005861AD" w:rsidRPr="00E042EF">
      <w:headerReference w:type="even" r:id="rId37"/>
      <w:headerReference w:type="default" r:id="rId38"/>
      <w:headerReference w:type="first" r:id="rId3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holas J Bernier" w:date="2025-12-30T20:48:00Z" w:initials="NB">
    <w:p w14:paraId="449732ED" w14:textId="77777777" w:rsidR="003C230C" w:rsidRDefault="003C230C" w:rsidP="003C230C">
      <w:pPr>
        <w:pStyle w:val="CommentText"/>
      </w:pPr>
      <w:r>
        <w:rPr>
          <w:rStyle w:val="CommentReference"/>
        </w:rPr>
        <w:annotationRef/>
      </w:r>
      <w:r>
        <w:t>The order of the symbols to show the overall treatment effects is incorrect. The order should be grey (A), orange (AB), blue (B), and red (C).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9732E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F5DD51" w16cex:dateUtc="2025-12-31T0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9732ED" w16cid:durableId="46F5DD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00EC7" w14:textId="77777777" w:rsidR="00163B57" w:rsidRDefault="00163B57" w:rsidP="0002778A">
      <w:pPr>
        <w:spacing w:after="0" w:line="240" w:lineRule="auto"/>
      </w:pPr>
      <w:r>
        <w:separator/>
      </w:r>
    </w:p>
  </w:endnote>
  <w:endnote w:type="continuationSeparator" w:id="0">
    <w:p w14:paraId="188940ED" w14:textId="77777777" w:rsidR="00163B57" w:rsidRDefault="00163B57" w:rsidP="0002778A">
      <w:pPr>
        <w:spacing w:after="0" w:line="240" w:lineRule="auto"/>
      </w:pPr>
      <w:r>
        <w:continuationSeparator/>
      </w:r>
    </w:p>
  </w:endnote>
  <w:endnote w:type="continuationNotice" w:id="1">
    <w:p w14:paraId="7B8F172D" w14:textId="77777777" w:rsidR="00163B57" w:rsidRDefault="00163B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047AE" w14:textId="77777777" w:rsidR="00163B57" w:rsidRDefault="00163B57" w:rsidP="0002778A">
      <w:pPr>
        <w:spacing w:after="0" w:line="240" w:lineRule="auto"/>
      </w:pPr>
      <w:r>
        <w:separator/>
      </w:r>
    </w:p>
  </w:footnote>
  <w:footnote w:type="continuationSeparator" w:id="0">
    <w:p w14:paraId="07498DCD" w14:textId="77777777" w:rsidR="00163B57" w:rsidRDefault="00163B57" w:rsidP="0002778A">
      <w:pPr>
        <w:spacing w:after="0" w:line="240" w:lineRule="auto"/>
      </w:pPr>
      <w:r>
        <w:continuationSeparator/>
      </w:r>
    </w:p>
  </w:footnote>
  <w:footnote w:type="continuationNotice" w:id="1">
    <w:p w14:paraId="24D44E66" w14:textId="77777777" w:rsidR="00163B57" w:rsidRDefault="00163B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4C7C"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52B2A556" wp14:editId="2A7DB3ED">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FBED26"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2B2A556" id="_x0000_t202" coordsize="21600,21600" o:spt="202" path="m,l,21600r21600,l21600,xe">
              <v:stroke joinstyle="miter"/>
              <v:path gradientshapeok="t" o:connecttype="rect"/>
            </v:shapetype>
            <v:shape id="Text Box 2" o:spid="_x0000_s1030"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35FBED26"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2312"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36C6337" wp14:editId="6026FFD5">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3EA021"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36C6337" id="_x0000_t202" coordsize="21600,21600" o:spt="202" path="m,l,21600r21600,l21600,xe">
              <v:stroke joinstyle="miter"/>
              <v:path gradientshapeok="t" o:connecttype="rect"/>
            </v:shapetype>
            <v:shape id="Text Box 3" o:spid="_x0000_s1031"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53EA021"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C6CB"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533179D3" wp14:editId="2C1B7FA0">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1781A03"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3179D3" id="_x0000_t202" coordsize="21600,21600" o:spt="202" path="m,l,21600r21600,l21600,xe">
              <v:stroke joinstyle="miter"/>
              <v:path gradientshapeok="t" o:connecttype="rect"/>
            </v:shapetype>
            <v:shape id="Text Box 1" o:spid="_x0000_s1032"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31781A03"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3B9518E"/>
    <w:multiLevelType w:val="hybridMultilevel"/>
    <w:tmpl w:val="C3DC7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C8D469B"/>
    <w:multiLevelType w:val="hybridMultilevel"/>
    <w:tmpl w:val="68561350"/>
    <w:lvl w:ilvl="0" w:tplc="0A0A83D8">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78361456">
    <w:abstractNumId w:val="4"/>
  </w:num>
  <w:num w:numId="2" w16cid:durableId="556165802">
    <w:abstractNumId w:val="3"/>
  </w:num>
  <w:num w:numId="3" w16cid:durableId="348218571">
    <w:abstractNumId w:val="6"/>
  </w:num>
  <w:num w:numId="4" w16cid:durableId="668947069">
    <w:abstractNumId w:val="8"/>
  </w:num>
  <w:num w:numId="5" w16cid:durableId="1970742262">
    <w:abstractNumId w:val="2"/>
  </w:num>
  <w:num w:numId="6" w16cid:durableId="1588999565">
    <w:abstractNumId w:val="0"/>
  </w:num>
  <w:num w:numId="7" w16cid:durableId="427114620">
    <w:abstractNumId w:val="1"/>
  </w:num>
  <w:num w:numId="8" w16cid:durableId="1986618059">
    <w:abstractNumId w:val="5"/>
  </w:num>
  <w:num w:numId="9" w16cid:durableId="1489710675">
    <w:abstractNumId w:val="7"/>
  </w:num>
  <w:num w:numId="10" w16cid:durableId="46393513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holas J Bernier">
    <w15:presenceInfo w15:providerId="AD" w15:userId="S::nbernier@uoguelph.ca::044d50ff-550b-44df-b3b6-9e443315ab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1C24"/>
    <w:rsid w:val="00015294"/>
    <w:rsid w:val="00017EE1"/>
    <w:rsid w:val="00021D19"/>
    <w:rsid w:val="000242D2"/>
    <w:rsid w:val="0002459D"/>
    <w:rsid w:val="00025BEB"/>
    <w:rsid w:val="00026C9B"/>
    <w:rsid w:val="00027018"/>
    <w:rsid w:val="0002778A"/>
    <w:rsid w:val="00030057"/>
    <w:rsid w:val="000306C8"/>
    <w:rsid w:val="00034DED"/>
    <w:rsid w:val="0003736D"/>
    <w:rsid w:val="0003760F"/>
    <w:rsid w:val="00042D09"/>
    <w:rsid w:val="00042ECD"/>
    <w:rsid w:val="0004355E"/>
    <w:rsid w:val="00045DF8"/>
    <w:rsid w:val="0004678B"/>
    <w:rsid w:val="00052F7B"/>
    <w:rsid w:val="000572DC"/>
    <w:rsid w:val="00061F86"/>
    <w:rsid w:val="0006475B"/>
    <w:rsid w:val="00064EDC"/>
    <w:rsid w:val="000660CA"/>
    <w:rsid w:val="00066897"/>
    <w:rsid w:val="000711A4"/>
    <w:rsid w:val="00072529"/>
    <w:rsid w:val="0007276C"/>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4CB3"/>
    <w:rsid w:val="000E7AE8"/>
    <w:rsid w:val="000F2359"/>
    <w:rsid w:val="000F609F"/>
    <w:rsid w:val="00100684"/>
    <w:rsid w:val="00101A99"/>
    <w:rsid w:val="00104F57"/>
    <w:rsid w:val="00105055"/>
    <w:rsid w:val="0011356E"/>
    <w:rsid w:val="001142DA"/>
    <w:rsid w:val="00120B13"/>
    <w:rsid w:val="00122C96"/>
    <w:rsid w:val="0012530A"/>
    <w:rsid w:val="00126A50"/>
    <w:rsid w:val="00132057"/>
    <w:rsid w:val="00132E51"/>
    <w:rsid w:val="00133F93"/>
    <w:rsid w:val="001346F8"/>
    <w:rsid w:val="00135F1F"/>
    <w:rsid w:val="00136220"/>
    <w:rsid w:val="00136B37"/>
    <w:rsid w:val="00137DE2"/>
    <w:rsid w:val="00144BDB"/>
    <w:rsid w:val="00146852"/>
    <w:rsid w:val="00147038"/>
    <w:rsid w:val="0014763F"/>
    <w:rsid w:val="001527C3"/>
    <w:rsid w:val="00154983"/>
    <w:rsid w:val="0015586E"/>
    <w:rsid w:val="00156BBA"/>
    <w:rsid w:val="00157F15"/>
    <w:rsid w:val="00160C76"/>
    <w:rsid w:val="0016123A"/>
    <w:rsid w:val="001626DC"/>
    <w:rsid w:val="001631DA"/>
    <w:rsid w:val="00163673"/>
    <w:rsid w:val="00163B10"/>
    <w:rsid w:val="00163B57"/>
    <w:rsid w:val="00164CC4"/>
    <w:rsid w:val="00165257"/>
    <w:rsid w:val="00165C03"/>
    <w:rsid w:val="00165EE8"/>
    <w:rsid w:val="0016630A"/>
    <w:rsid w:val="00170456"/>
    <w:rsid w:val="00172882"/>
    <w:rsid w:val="00173BF8"/>
    <w:rsid w:val="00173FA1"/>
    <w:rsid w:val="00174AEA"/>
    <w:rsid w:val="00184F9C"/>
    <w:rsid w:val="00185EDD"/>
    <w:rsid w:val="0019248E"/>
    <w:rsid w:val="0019269F"/>
    <w:rsid w:val="00193E97"/>
    <w:rsid w:val="001950AA"/>
    <w:rsid w:val="001950D7"/>
    <w:rsid w:val="001962D9"/>
    <w:rsid w:val="00197A7A"/>
    <w:rsid w:val="001A4D03"/>
    <w:rsid w:val="001A53F4"/>
    <w:rsid w:val="001A5684"/>
    <w:rsid w:val="001B20A3"/>
    <w:rsid w:val="001B236E"/>
    <w:rsid w:val="001B33EC"/>
    <w:rsid w:val="001B3927"/>
    <w:rsid w:val="001B7297"/>
    <w:rsid w:val="001B7477"/>
    <w:rsid w:val="001C1947"/>
    <w:rsid w:val="001C3257"/>
    <w:rsid w:val="001C3947"/>
    <w:rsid w:val="001C4E24"/>
    <w:rsid w:val="001C79F0"/>
    <w:rsid w:val="001D0A0A"/>
    <w:rsid w:val="001D1227"/>
    <w:rsid w:val="001D1C18"/>
    <w:rsid w:val="001D44E2"/>
    <w:rsid w:val="001D53F2"/>
    <w:rsid w:val="001D56DA"/>
    <w:rsid w:val="001E2C8C"/>
    <w:rsid w:val="001E318C"/>
    <w:rsid w:val="001E4793"/>
    <w:rsid w:val="001E5A62"/>
    <w:rsid w:val="001E6179"/>
    <w:rsid w:val="001E7AB9"/>
    <w:rsid w:val="001F5125"/>
    <w:rsid w:val="001F585B"/>
    <w:rsid w:val="001F60A4"/>
    <w:rsid w:val="001F6F44"/>
    <w:rsid w:val="001F750C"/>
    <w:rsid w:val="00200591"/>
    <w:rsid w:val="00205903"/>
    <w:rsid w:val="00211445"/>
    <w:rsid w:val="00212EF5"/>
    <w:rsid w:val="00212FE3"/>
    <w:rsid w:val="00216B87"/>
    <w:rsid w:val="00217704"/>
    <w:rsid w:val="002318F3"/>
    <w:rsid w:val="00231F72"/>
    <w:rsid w:val="00236FE6"/>
    <w:rsid w:val="002374F8"/>
    <w:rsid w:val="0023764E"/>
    <w:rsid w:val="002406C6"/>
    <w:rsid w:val="00240D77"/>
    <w:rsid w:val="002439BE"/>
    <w:rsid w:val="00245A63"/>
    <w:rsid w:val="00247F8D"/>
    <w:rsid w:val="0025105F"/>
    <w:rsid w:val="002515CF"/>
    <w:rsid w:val="002578CD"/>
    <w:rsid w:val="00263379"/>
    <w:rsid w:val="00263A1C"/>
    <w:rsid w:val="00265144"/>
    <w:rsid w:val="00267AB7"/>
    <w:rsid w:val="002704BD"/>
    <w:rsid w:val="00270857"/>
    <w:rsid w:val="00272C41"/>
    <w:rsid w:val="002741C7"/>
    <w:rsid w:val="0027553B"/>
    <w:rsid w:val="0027633D"/>
    <w:rsid w:val="002765C9"/>
    <w:rsid w:val="002809E2"/>
    <w:rsid w:val="00282151"/>
    <w:rsid w:val="00283BF7"/>
    <w:rsid w:val="0028442D"/>
    <w:rsid w:val="0029377A"/>
    <w:rsid w:val="00293C72"/>
    <w:rsid w:val="00295028"/>
    <w:rsid w:val="00295FA5"/>
    <w:rsid w:val="002969D1"/>
    <w:rsid w:val="002A4717"/>
    <w:rsid w:val="002A4743"/>
    <w:rsid w:val="002A50FA"/>
    <w:rsid w:val="002A5B95"/>
    <w:rsid w:val="002A61D3"/>
    <w:rsid w:val="002B13E2"/>
    <w:rsid w:val="002C1293"/>
    <w:rsid w:val="002C1505"/>
    <w:rsid w:val="002C15A7"/>
    <w:rsid w:val="002C234A"/>
    <w:rsid w:val="002C45A2"/>
    <w:rsid w:val="002C5962"/>
    <w:rsid w:val="002C6C59"/>
    <w:rsid w:val="002D1441"/>
    <w:rsid w:val="002D1C32"/>
    <w:rsid w:val="002D4058"/>
    <w:rsid w:val="002D40AA"/>
    <w:rsid w:val="002D6AAC"/>
    <w:rsid w:val="002E013F"/>
    <w:rsid w:val="002E1AE5"/>
    <w:rsid w:val="002E526C"/>
    <w:rsid w:val="002F3857"/>
    <w:rsid w:val="002F5F6E"/>
    <w:rsid w:val="002F6771"/>
    <w:rsid w:val="002F6A8F"/>
    <w:rsid w:val="00300C58"/>
    <w:rsid w:val="00302DFC"/>
    <w:rsid w:val="00303FAC"/>
    <w:rsid w:val="00306A13"/>
    <w:rsid w:val="00310544"/>
    <w:rsid w:val="00312466"/>
    <w:rsid w:val="00313E2B"/>
    <w:rsid w:val="00317475"/>
    <w:rsid w:val="00322343"/>
    <w:rsid w:val="00323740"/>
    <w:rsid w:val="003244DE"/>
    <w:rsid w:val="0032455D"/>
    <w:rsid w:val="00334DC2"/>
    <w:rsid w:val="00336B9F"/>
    <w:rsid w:val="0033789F"/>
    <w:rsid w:val="00337DC5"/>
    <w:rsid w:val="003408B0"/>
    <w:rsid w:val="0034093D"/>
    <w:rsid w:val="003427EA"/>
    <w:rsid w:val="0034335F"/>
    <w:rsid w:val="00343701"/>
    <w:rsid w:val="00346B84"/>
    <w:rsid w:val="003471A8"/>
    <w:rsid w:val="00352A94"/>
    <w:rsid w:val="003547A8"/>
    <w:rsid w:val="00354987"/>
    <w:rsid w:val="00360E6B"/>
    <w:rsid w:val="00364BCB"/>
    <w:rsid w:val="0036760D"/>
    <w:rsid w:val="00373B9D"/>
    <w:rsid w:val="00375967"/>
    <w:rsid w:val="00377B0C"/>
    <w:rsid w:val="003800CD"/>
    <w:rsid w:val="00382B33"/>
    <w:rsid w:val="00383CDC"/>
    <w:rsid w:val="0038477C"/>
    <w:rsid w:val="00384AA9"/>
    <w:rsid w:val="00393165"/>
    <w:rsid w:val="00393402"/>
    <w:rsid w:val="0039424F"/>
    <w:rsid w:val="00394D25"/>
    <w:rsid w:val="003958E5"/>
    <w:rsid w:val="00396D3B"/>
    <w:rsid w:val="003A2B00"/>
    <w:rsid w:val="003B0998"/>
    <w:rsid w:val="003B0C63"/>
    <w:rsid w:val="003B21C0"/>
    <w:rsid w:val="003B70E5"/>
    <w:rsid w:val="003B73C9"/>
    <w:rsid w:val="003C0BEE"/>
    <w:rsid w:val="003C230C"/>
    <w:rsid w:val="003C2E82"/>
    <w:rsid w:val="003C3E13"/>
    <w:rsid w:val="003D166B"/>
    <w:rsid w:val="003D3CE9"/>
    <w:rsid w:val="003D4BED"/>
    <w:rsid w:val="003D7018"/>
    <w:rsid w:val="003D72B0"/>
    <w:rsid w:val="003E3E90"/>
    <w:rsid w:val="003E6B3D"/>
    <w:rsid w:val="003E6C33"/>
    <w:rsid w:val="003F07A7"/>
    <w:rsid w:val="003F5653"/>
    <w:rsid w:val="00401A98"/>
    <w:rsid w:val="004036DF"/>
    <w:rsid w:val="00403E1D"/>
    <w:rsid w:val="00406271"/>
    <w:rsid w:val="0041335E"/>
    <w:rsid w:val="00413E37"/>
    <w:rsid w:val="00415F3E"/>
    <w:rsid w:val="00420468"/>
    <w:rsid w:val="0042051C"/>
    <w:rsid w:val="00424B02"/>
    <w:rsid w:val="00427F46"/>
    <w:rsid w:val="00431362"/>
    <w:rsid w:val="004332B6"/>
    <w:rsid w:val="004333E8"/>
    <w:rsid w:val="00433F7B"/>
    <w:rsid w:val="00434D48"/>
    <w:rsid w:val="00436B51"/>
    <w:rsid w:val="00443304"/>
    <w:rsid w:val="004475D8"/>
    <w:rsid w:val="004566F2"/>
    <w:rsid w:val="00457127"/>
    <w:rsid w:val="00457FB7"/>
    <w:rsid w:val="00461503"/>
    <w:rsid w:val="00461650"/>
    <w:rsid w:val="0046188B"/>
    <w:rsid w:val="00462514"/>
    <w:rsid w:val="004641A1"/>
    <w:rsid w:val="00464305"/>
    <w:rsid w:val="004654C2"/>
    <w:rsid w:val="00471519"/>
    <w:rsid w:val="004733C0"/>
    <w:rsid w:val="00474025"/>
    <w:rsid w:val="00474558"/>
    <w:rsid w:val="00476D8A"/>
    <w:rsid w:val="0048138E"/>
    <w:rsid w:val="004825FE"/>
    <w:rsid w:val="00483D41"/>
    <w:rsid w:val="0048760B"/>
    <w:rsid w:val="00493F17"/>
    <w:rsid w:val="00494395"/>
    <w:rsid w:val="00494DED"/>
    <w:rsid w:val="00496596"/>
    <w:rsid w:val="004A0F07"/>
    <w:rsid w:val="004A3B2C"/>
    <w:rsid w:val="004A551B"/>
    <w:rsid w:val="004A6628"/>
    <w:rsid w:val="004B421F"/>
    <w:rsid w:val="004C3664"/>
    <w:rsid w:val="004C4E50"/>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16A85"/>
    <w:rsid w:val="00517EC4"/>
    <w:rsid w:val="00517F48"/>
    <w:rsid w:val="005214CE"/>
    <w:rsid w:val="005227AC"/>
    <w:rsid w:val="00524ED2"/>
    <w:rsid w:val="00531608"/>
    <w:rsid w:val="00531C8F"/>
    <w:rsid w:val="00533D9A"/>
    <w:rsid w:val="00535FAA"/>
    <w:rsid w:val="005362CC"/>
    <w:rsid w:val="00536FAD"/>
    <w:rsid w:val="00537035"/>
    <w:rsid w:val="00537CFF"/>
    <w:rsid w:val="00547A6C"/>
    <w:rsid w:val="00547ABD"/>
    <w:rsid w:val="005514B9"/>
    <w:rsid w:val="0055494A"/>
    <w:rsid w:val="00555E9C"/>
    <w:rsid w:val="00557D26"/>
    <w:rsid w:val="00560D40"/>
    <w:rsid w:val="00567792"/>
    <w:rsid w:val="00574947"/>
    <w:rsid w:val="00574BD0"/>
    <w:rsid w:val="00576614"/>
    <w:rsid w:val="005861AD"/>
    <w:rsid w:val="005861F9"/>
    <w:rsid w:val="005928C6"/>
    <w:rsid w:val="00594D32"/>
    <w:rsid w:val="00595BDD"/>
    <w:rsid w:val="005A1467"/>
    <w:rsid w:val="005A3AF5"/>
    <w:rsid w:val="005A5D01"/>
    <w:rsid w:val="005B3D29"/>
    <w:rsid w:val="005B3D94"/>
    <w:rsid w:val="005B3FB7"/>
    <w:rsid w:val="005B600E"/>
    <w:rsid w:val="005B63D9"/>
    <w:rsid w:val="005B6B37"/>
    <w:rsid w:val="005B7197"/>
    <w:rsid w:val="005C04FC"/>
    <w:rsid w:val="005C1440"/>
    <w:rsid w:val="005C1B48"/>
    <w:rsid w:val="005C3B18"/>
    <w:rsid w:val="005C50DD"/>
    <w:rsid w:val="005C6FEE"/>
    <w:rsid w:val="005C72D7"/>
    <w:rsid w:val="005C79D4"/>
    <w:rsid w:val="005D24F2"/>
    <w:rsid w:val="005D2605"/>
    <w:rsid w:val="005D399B"/>
    <w:rsid w:val="005D4274"/>
    <w:rsid w:val="005D4FDA"/>
    <w:rsid w:val="005D6D45"/>
    <w:rsid w:val="005D736F"/>
    <w:rsid w:val="005D756E"/>
    <w:rsid w:val="005E0104"/>
    <w:rsid w:val="005E3182"/>
    <w:rsid w:val="005E3692"/>
    <w:rsid w:val="005E48D2"/>
    <w:rsid w:val="005E52DC"/>
    <w:rsid w:val="005E6FA1"/>
    <w:rsid w:val="005F06AB"/>
    <w:rsid w:val="005F2994"/>
    <w:rsid w:val="005F30CD"/>
    <w:rsid w:val="005F380D"/>
    <w:rsid w:val="005F77D9"/>
    <w:rsid w:val="00601F78"/>
    <w:rsid w:val="006137C0"/>
    <w:rsid w:val="0061484C"/>
    <w:rsid w:val="00615CA2"/>
    <w:rsid w:val="006168ED"/>
    <w:rsid w:val="00616B8C"/>
    <w:rsid w:val="00616F62"/>
    <w:rsid w:val="006177EF"/>
    <w:rsid w:val="006210D4"/>
    <w:rsid w:val="00623E5E"/>
    <w:rsid w:val="00625DC9"/>
    <w:rsid w:val="00631B34"/>
    <w:rsid w:val="00633193"/>
    <w:rsid w:val="006333F2"/>
    <w:rsid w:val="00633CE7"/>
    <w:rsid w:val="006353EF"/>
    <w:rsid w:val="0063572B"/>
    <w:rsid w:val="00642104"/>
    <w:rsid w:val="006425DF"/>
    <w:rsid w:val="00642E08"/>
    <w:rsid w:val="006434DF"/>
    <w:rsid w:val="00643550"/>
    <w:rsid w:val="00643769"/>
    <w:rsid w:val="0064689E"/>
    <w:rsid w:val="00647A66"/>
    <w:rsid w:val="00647D76"/>
    <w:rsid w:val="00650688"/>
    <w:rsid w:val="006509B1"/>
    <w:rsid w:val="0065178F"/>
    <w:rsid w:val="0065260E"/>
    <w:rsid w:val="00652E8D"/>
    <w:rsid w:val="00654624"/>
    <w:rsid w:val="00655E11"/>
    <w:rsid w:val="0065795B"/>
    <w:rsid w:val="00661F7D"/>
    <w:rsid w:val="00663B39"/>
    <w:rsid w:val="006648BC"/>
    <w:rsid w:val="00664B22"/>
    <w:rsid w:val="00666337"/>
    <w:rsid w:val="00672CC6"/>
    <w:rsid w:val="00673887"/>
    <w:rsid w:val="006770D3"/>
    <w:rsid w:val="0068713C"/>
    <w:rsid w:val="00690F29"/>
    <w:rsid w:val="00697CF2"/>
    <w:rsid w:val="006A0C35"/>
    <w:rsid w:val="006A0CED"/>
    <w:rsid w:val="006A1995"/>
    <w:rsid w:val="006A19CB"/>
    <w:rsid w:val="006A35C1"/>
    <w:rsid w:val="006A6809"/>
    <w:rsid w:val="006A73B8"/>
    <w:rsid w:val="006B0E38"/>
    <w:rsid w:val="006B211C"/>
    <w:rsid w:val="006B2ADB"/>
    <w:rsid w:val="006B334C"/>
    <w:rsid w:val="006B621C"/>
    <w:rsid w:val="006B6BF3"/>
    <w:rsid w:val="006B6DC5"/>
    <w:rsid w:val="006C19A6"/>
    <w:rsid w:val="006C27C1"/>
    <w:rsid w:val="006C35BD"/>
    <w:rsid w:val="006C45E0"/>
    <w:rsid w:val="006C5488"/>
    <w:rsid w:val="006C72C9"/>
    <w:rsid w:val="006C7B1E"/>
    <w:rsid w:val="006C7EA8"/>
    <w:rsid w:val="006D150E"/>
    <w:rsid w:val="006D1A7D"/>
    <w:rsid w:val="006D2667"/>
    <w:rsid w:val="006D411D"/>
    <w:rsid w:val="006D4FA4"/>
    <w:rsid w:val="006D786C"/>
    <w:rsid w:val="006E27B9"/>
    <w:rsid w:val="006E4482"/>
    <w:rsid w:val="006E5FB0"/>
    <w:rsid w:val="006F1DA3"/>
    <w:rsid w:val="006F37D7"/>
    <w:rsid w:val="006F3E2C"/>
    <w:rsid w:val="007018A0"/>
    <w:rsid w:val="007076C9"/>
    <w:rsid w:val="007105C4"/>
    <w:rsid w:val="00712515"/>
    <w:rsid w:val="007131CE"/>
    <w:rsid w:val="00713999"/>
    <w:rsid w:val="007210CD"/>
    <w:rsid w:val="0072160D"/>
    <w:rsid w:val="00723463"/>
    <w:rsid w:val="007235CB"/>
    <w:rsid w:val="0072449C"/>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4F95"/>
    <w:rsid w:val="00757AC7"/>
    <w:rsid w:val="00763871"/>
    <w:rsid w:val="007638CE"/>
    <w:rsid w:val="0076540D"/>
    <w:rsid w:val="00770EE9"/>
    <w:rsid w:val="00770FAA"/>
    <w:rsid w:val="00771F91"/>
    <w:rsid w:val="00775620"/>
    <w:rsid w:val="007756AA"/>
    <w:rsid w:val="00780B4E"/>
    <w:rsid w:val="00783A66"/>
    <w:rsid w:val="007863F1"/>
    <w:rsid w:val="00786CCE"/>
    <w:rsid w:val="00791A33"/>
    <w:rsid w:val="007941CD"/>
    <w:rsid w:val="007A0005"/>
    <w:rsid w:val="007A0F58"/>
    <w:rsid w:val="007A1951"/>
    <w:rsid w:val="007A2267"/>
    <w:rsid w:val="007A2F7D"/>
    <w:rsid w:val="007A30B1"/>
    <w:rsid w:val="007A5006"/>
    <w:rsid w:val="007B0BF1"/>
    <w:rsid w:val="007B2B6D"/>
    <w:rsid w:val="007B3E63"/>
    <w:rsid w:val="007C078B"/>
    <w:rsid w:val="007C095F"/>
    <w:rsid w:val="007C2D4F"/>
    <w:rsid w:val="007C3350"/>
    <w:rsid w:val="007C38C8"/>
    <w:rsid w:val="007C3A63"/>
    <w:rsid w:val="007C4313"/>
    <w:rsid w:val="007C7F4D"/>
    <w:rsid w:val="007D1C0C"/>
    <w:rsid w:val="007D276F"/>
    <w:rsid w:val="007D28DB"/>
    <w:rsid w:val="007D2A4C"/>
    <w:rsid w:val="007D325C"/>
    <w:rsid w:val="007D721D"/>
    <w:rsid w:val="007E0E8C"/>
    <w:rsid w:val="007E1E4E"/>
    <w:rsid w:val="007E31F0"/>
    <w:rsid w:val="007E4EFF"/>
    <w:rsid w:val="007F0EAB"/>
    <w:rsid w:val="007F1300"/>
    <w:rsid w:val="007F153B"/>
    <w:rsid w:val="007F41CC"/>
    <w:rsid w:val="007F41E6"/>
    <w:rsid w:val="007F680E"/>
    <w:rsid w:val="00801040"/>
    <w:rsid w:val="00801F6B"/>
    <w:rsid w:val="00802075"/>
    <w:rsid w:val="0080238A"/>
    <w:rsid w:val="00803976"/>
    <w:rsid w:val="00803DF4"/>
    <w:rsid w:val="008049E1"/>
    <w:rsid w:val="00805B02"/>
    <w:rsid w:val="00807221"/>
    <w:rsid w:val="00814511"/>
    <w:rsid w:val="00814B4F"/>
    <w:rsid w:val="00815C8E"/>
    <w:rsid w:val="0081705F"/>
    <w:rsid w:val="00817398"/>
    <w:rsid w:val="00820BBB"/>
    <w:rsid w:val="0082165B"/>
    <w:rsid w:val="00822540"/>
    <w:rsid w:val="008241EB"/>
    <w:rsid w:val="0083178E"/>
    <w:rsid w:val="008336F4"/>
    <w:rsid w:val="00833907"/>
    <w:rsid w:val="0083466C"/>
    <w:rsid w:val="00835D67"/>
    <w:rsid w:val="00836DB7"/>
    <w:rsid w:val="00836EA4"/>
    <w:rsid w:val="00843C32"/>
    <w:rsid w:val="00843FC2"/>
    <w:rsid w:val="008473E9"/>
    <w:rsid w:val="00847638"/>
    <w:rsid w:val="00850F37"/>
    <w:rsid w:val="008514F0"/>
    <w:rsid w:val="008520E4"/>
    <w:rsid w:val="00852C63"/>
    <w:rsid w:val="008535BC"/>
    <w:rsid w:val="00853F7C"/>
    <w:rsid w:val="0085625A"/>
    <w:rsid w:val="008602C5"/>
    <w:rsid w:val="00861DFB"/>
    <w:rsid w:val="0086604D"/>
    <w:rsid w:val="008668FC"/>
    <w:rsid w:val="008670DC"/>
    <w:rsid w:val="0087126C"/>
    <w:rsid w:val="00874784"/>
    <w:rsid w:val="008748CD"/>
    <w:rsid w:val="00874AD5"/>
    <w:rsid w:val="00875706"/>
    <w:rsid w:val="00875DB3"/>
    <w:rsid w:val="00876B44"/>
    <w:rsid w:val="00877D92"/>
    <w:rsid w:val="0088618C"/>
    <w:rsid w:val="00887093"/>
    <w:rsid w:val="00887F70"/>
    <w:rsid w:val="00895BC6"/>
    <w:rsid w:val="00896046"/>
    <w:rsid w:val="008970F7"/>
    <w:rsid w:val="008A035F"/>
    <w:rsid w:val="008A198E"/>
    <w:rsid w:val="008A21F7"/>
    <w:rsid w:val="008A5B67"/>
    <w:rsid w:val="008A6C89"/>
    <w:rsid w:val="008A734A"/>
    <w:rsid w:val="008B0D23"/>
    <w:rsid w:val="008B37EE"/>
    <w:rsid w:val="008B5251"/>
    <w:rsid w:val="008C464A"/>
    <w:rsid w:val="008C5492"/>
    <w:rsid w:val="008D00EB"/>
    <w:rsid w:val="008D0EDB"/>
    <w:rsid w:val="008D2ED8"/>
    <w:rsid w:val="008D44C7"/>
    <w:rsid w:val="008D4B56"/>
    <w:rsid w:val="008D5612"/>
    <w:rsid w:val="008D5D83"/>
    <w:rsid w:val="008E03FC"/>
    <w:rsid w:val="008E7553"/>
    <w:rsid w:val="008F021A"/>
    <w:rsid w:val="008F104A"/>
    <w:rsid w:val="008F2F6F"/>
    <w:rsid w:val="008F331D"/>
    <w:rsid w:val="008F3A3D"/>
    <w:rsid w:val="008F3E29"/>
    <w:rsid w:val="008F5C69"/>
    <w:rsid w:val="008F6717"/>
    <w:rsid w:val="008F6924"/>
    <w:rsid w:val="00902676"/>
    <w:rsid w:val="00904117"/>
    <w:rsid w:val="00904FAA"/>
    <w:rsid w:val="0090718F"/>
    <w:rsid w:val="00911FC0"/>
    <w:rsid w:val="00912A12"/>
    <w:rsid w:val="00915043"/>
    <w:rsid w:val="009219B5"/>
    <w:rsid w:val="00924504"/>
    <w:rsid w:val="009273B4"/>
    <w:rsid w:val="00927655"/>
    <w:rsid w:val="009301D5"/>
    <w:rsid w:val="00930865"/>
    <w:rsid w:val="00936A32"/>
    <w:rsid w:val="009419FB"/>
    <w:rsid w:val="00942B16"/>
    <w:rsid w:val="00945918"/>
    <w:rsid w:val="00945BDE"/>
    <w:rsid w:val="00951BD3"/>
    <w:rsid w:val="00953642"/>
    <w:rsid w:val="009540EA"/>
    <w:rsid w:val="0095735B"/>
    <w:rsid w:val="0096301A"/>
    <w:rsid w:val="00965278"/>
    <w:rsid w:val="009658A8"/>
    <w:rsid w:val="00965D57"/>
    <w:rsid w:val="00967BD3"/>
    <w:rsid w:val="0097163B"/>
    <w:rsid w:val="0097270C"/>
    <w:rsid w:val="00973948"/>
    <w:rsid w:val="00975C17"/>
    <w:rsid w:val="00975D51"/>
    <w:rsid w:val="00983B04"/>
    <w:rsid w:val="009853D3"/>
    <w:rsid w:val="00990897"/>
    <w:rsid w:val="00991422"/>
    <w:rsid w:val="009923E7"/>
    <w:rsid w:val="009934DE"/>
    <w:rsid w:val="009A282D"/>
    <w:rsid w:val="009A2ACC"/>
    <w:rsid w:val="009A3DAC"/>
    <w:rsid w:val="009A5BFE"/>
    <w:rsid w:val="009A5FD1"/>
    <w:rsid w:val="009A7710"/>
    <w:rsid w:val="009B27EF"/>
    <w:rsid w:val="009B2A02"/>
    <w:rsid w:val="009B4AC3"/>
    <w:rsid w:val="009B6A81"/>
    <w:rsid w:val="009C1BC2"/>
    <w:rsid w:val="009C29F5"/>
    <w:rsid w:val="009C5335"/>
    <w:rsid w:val="009C5509"/>
    <w:rsid w:val="009C56E7"/>
    <w:rsid w:val="009C6F5D"/>
    <w:rsid w:val="009D380B"/>
    <w:rsid w:val="009D3C7B"/>
    <w:rsid w:val="009D4B15"/>
    <w:rsid w:val="009D7C6E"/>
    <w:rsid w:val="009D7CBF"/>
    <w:rsid w:val="009E2FFD"/>
    <w:rsid w:val="009E4874"/>
    <w:rsid w:val="009E5A2A"/>
    <w:rsid w:val="009E5EA9"/>
    <w:rsid w:val="009E6680"/>
    <w:rsid w:val="00A03474"/>
    <w:rsid w:val="00A03DCE"/>
    <w:rsid w:val="00A075F1"/>
    <w:rsid w:val="00A1125C"/>
    <w:rsid w:val="00A13FD6"/>
    <w:rsid w:val="00A159B9"/>
    <w:rsid w:val="00A16265"/>
    <w:rsid w:val="00A16F86"/>
    <w:rsid w:val="00A17565"/>
    <w:rsid w:val="00A240CE"/>
    <w:rsid w:val="00A26D19"/>
    <w:rsid w:val="00A279CE"/>
    <w:rsid w:val="00A340E6"/>
    <w:rsid w:val="00A3548C"/>
    <w:rsid w:val="00A408DC"/>
    <w:rsid w:val="00A41323"/>
    <w:rsid w:val="00A41C19"/>
    <w:rsid w:val="00A41CBF"/>
    <w:rsid w:val="00A433BF"/>
    <w:rsid w:val="00A454EB"/>
    <w:rsid w:val="00A459D8"/>
    <w:rsid w:val="00A5088E"/>
    <w:rsid w:val="00A5236B"/>
    <w:rsid w:val="00A52BA5"/>
    <w:rsid w:val="00A53D8D"/>
    <w:rsid w:val="00A54C13"/>
    <w:rsid w:val="00A54D5B"/>
    <w:rsid w:val="00A55F27"/>
    <w:rsid w:val="00A63D68"/>
    <w:rsid w:val="00A63E8C"/>
    <w:rsid w:val="00A6481C"/>
    <w:rsid w:val="00A64E11"/>
    <w:rsid w:val="00A65213"/>
    <w:rsid w:val="00A7001A"/>
    <w:rsid w:val="00A71A17"/>
    <w:rsid w:val="00A73A04"/>
    <w:rsid w:val="00A76E00"/>
    <w:rsid w:val="00A77F16"/>
    <w:rsid w:val="00A833E6"/>
    <w:rsid w:val="00A841B5"/>
    <w:rsid w:val="00A849B8"/>
    <w:rsid w:val="00A861F0"/>
    <w:rsid w:val="00A8665D"/>
    <w:rsid w:val="00A86D7D"/>
    <w:rsid w:val="00A877A5"/>
    <w:rsid w:val="00A90919"/>
    <w:rsid w:val="00A90FCC"/>
    <w:rsid w:val="00A943DD"/>
    <w:rsid w:val="00A961BD"/>
    <w:rsid w:val="00A96F09"/>
    <w:rsid w:val="00AA187B"/>
    <w:rsid w:val="00AA2444"/>
    <w:rsid w:val="00AA4564"/>
    <w:rsid w:val="00AA6030"/>
    <w:rsid w:val="00AB1081"/>
    <w:rsid w:val="00AB24B1"/>
    <w:rsid w:val="00AB2A3B"/>
    <w:rsid w:val="00AB47C2"/>
    <w:rsid w:val="00AB7796"/>
    <w:rsid w:val="00AB7F58"/>
    <w:rsid w:val="00AC2365"/>
    <w:rsid w:val="00AC681F"/>
    <w:rsid w:val="00AC735F"/>
    <w:rsid w:val="00AD1CA3"/>
    <w:rsid w:val="00AD3B6F"/>
    <w:rsid w:val="00AD74CF"/>
    <w:rsid w:val="00AE33B6"/>
    <w:rsid w:val="00AF2861"/>
    <w:rsid w:val="00AF3712"/>
    <w:rsid w:val="00B05CCE"/>
    <w:rsid w:val="00B06488"/>
    <w:rsid w:val="00B104EC"/>
    <w:rsid w:val="00B158F1"/>
    <w:rsid w:val="00B15DA0"/>
    <w:rsid w:val="00B16B3A"/>
    <w:rsid w:val="00B17DBB"/>
    <w:rsid w:val="00B208F9"/>
    <w:rsid w:val="00B2407A"/>
    <w:rsid w:val="00B2796C"/>
    <w:rsid w:val="00B31197"/>
    <w:rsid w:val="00B3256A"/>
    <w:rsid w:val="00B36CF9"/>
    <w:rsid w:val="00B37578"/>
    <w:rsid w:val="00B41981"/>
    <w:rsid w:val="00B419FE"/>
    <w:rsid w:val="00B42AE7"/>
    <w:rsid w:val="00B45777"/>
    <w:rsid w:val="00B45CE9"/>
    <w:rsid w:val="00B47C94"/>
    <w:rsid w:val="00B518DC"/>
    <w:rsid w:val="00B533A3"/>
    <w:rsid w:val="00B563F8"/>
    <w:rsid w:val="00B60C4A"/>
    <w:rsid w:val="00B63000"/>
    <w:rsid w:val="00B63080"/>
    <w:rsid w:val="00B63A8F"/>
    <w:rsid w:val="00B65902"/>
    <w:rsid w:val="00B6683B"/>
    <w:rsid w:val="00B6739D"/>
    <w:rsid w:val="00B67D31"/>
    <w:rsid w:val="00B7108B"/>
    <w:rsid w:val="00B75302"/>
    <w:rsid w:val="00B819D8"/>
    <w:rsid w:val="00B831E5"/>
    <w:rsid w:val="00B85306"/>
    <w:rsid w:val="00B8579D"/>
    <w:rsid w:val="00B857B0"/>
    <w:rsid w:val="00B90D5C"/>
    <w:rsid w:val="00B91189"/>
    <w:rsid w:val="00BA0C90"/>
    <w:rsid w:val="00BA3A63"/>
    <w:rsid w:val="00BA5D0F"/>
    <w:rsid w:val="00BB1043"/>
    <w:rsid w:val="00BB58F7"/>
    <w:rsid w:val="00BC0B74"/>
    <w:rsid w:val="00BC2F3D"/>
    <w:rsid w:val="00BC5745"/>
    <w:rsid w:val="00BC6802"/>
    <w:rsid w:val="00BD2210"/>
    <w:rsid w:val="00BD4B15"/>
    <w:rsid w:val="00BD4F81"/>
    <w:rsid w:val="00BD7F56"/>
    <w:rsid w:val="00BE046F"/>
    <w:rsid w:val="00BE3F05"/>
    <w:rsid w:val="00BE5438"/>
    <w:rsid w:val="00BE6EC9"/>
    <w:rsid w:val="00BE75A3"/>
    <w:rsid w:val="00BF4E5B"/>
    <w:rsid w:val="00BF4EAF"/>
    <w:rsid w:val="00BF7B7E"/>
    <w:rsid w:val="00C00735"/>
    <w:rsid w:val="00C0128F"/>
    <w:rsid w:val="00C0486B"/>
    <w:rsid w:val="00C04A3F"/>
    <w:rsid w:val="00C0753A"/>
    <w:rsid w:val="00C07B5C"/>
    <w:rsid w:val="00C13EC3"/>
    <w:rsid w:val="00C14DD7"/>
    <w:rsid w:val="00C20141"/>
    <w:rsid w:val="00C20FF4"/>
    <w:rsid w:val="00C2526F"/>
    <w:rsid w:val="00C25769"/>
    <w:rsid w:val="00C324BE"/>
    <w:rsid w:val="00C32B2A"/>
    <w:rsid w:val="00C35248"/>
    <w:rsid w:val="00C360A5"/>
    <w:rsid w:val="00C4146C"/>
    <w:rsid w:val="00C42107"/>
    <w:rsid w:val="00C42788"/>
    <w:rsid w:val="00C43833"/>
    <w:rsid w:val="00C47C00"/>
    <w:rsid w:val="00C514E7"/>
    <w:rsid w:val="00C5176E"/>
    <w:rsid w:val="00C5199A"/>
    <w:rsid w:val="00C529ED"/>
    <w:rsid w:val="00C5489C"/>
    <w:rsid w:val="00C562E6"/>
    <w:rsid w:val="00C65C8E"/>
    <w:rsid w:val="00C76682"/>
    <w:rsid w:val="00C7760D"/>
    <w:rsid w:val="00C80955"/>
    <w:rsid w:val="00C8118E"/>
    <w:rsid w:val="00C82CA4"/>
    <w:rsid w:val="00C834E6"/>
    <w:rsid w:val="00C83F87"/>
    <w:rsid w:val="00C84406"/>
    <w:rsid w:val="00C87FD3"/>
    <w:rsid w:val="00C901A3"/>
    <w:rsid w:val="00C90C2E"/>
    <w:rsid w:val="00C918DB"/>
    <w:rsid w:val="00C924EF"/>
    <w:rsid w:val="00C92C7C"/>
    <w:rsid w:val="00C93E1E"/>
    <w:rsid w:val="00C95D23"/>
    <w:rsid w:val="00C9653B"/>
    <w:rsid w:val="00CA0F93"/>
    <w:rsid w:val="00CA224C"/>
    <w:rsid w:val="00CA5814"/>
    <w:rsid w:val="00CA66F6"/>
    <w:rsid w:val="00CA7251"/>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189C"/>
    <w:rsid w:val="00CE344F"/>
    <w:rsid w:val="00CE4C2F"/>
    <w:rsid w:val="00D01294"/>
    <w:rsid w:val="00D02DFF"/>
    <w:rsid w:val="00D07DEC"/>
    <w:rsid w:val="00D136AD"/>
    <w:rsid w:val="00D15AFF"/>
    <w:rsid w:val="00D20D2E"/>
    <w:rsid w:val="00D21827"/>
    <w:rsid w:val="00D21D20"/>
    <w:rsid w:val="00D23652"/>
    <w:rsid w:val="00D257EF"/>
    <w:rsid w:val="00D25C67"/>
    <w:rsid w:val="00D25EA3"/>
    <w:rsid w:val="00D4001B"/>
    <w:rsid w:val="00D46DC4"/>
    <w:rsid w:val="00D51230"/>
    <w:rsid w:val="00D52167"/>
    <w:rsid w:val="00D538D8"/>
    <w:rsid w:val="00D543CB"/>
    <w:rsid w:val="00D57733"/>
    <w:rsid w:val="00D6085B"/>
    <w:rsid w:val="00D61A23"/>
    <w:rsid w:val="00D64DFC"/>
    <w:rsid w:val="00D705EF"/>
    <w:rsid w:val="00D70AC0"/>
    <w:rsid w:val="00D72BCB"/>
    <w:rsid w:val="00D74021"/>
    <w:rsid w:val="00D75049"/>
    <w:rsid w:val="00D7532D"/>
    <w:rsid w:val="00D77A45"/>
    <w:rsid w:val="00D81381"/>
    <w:rsid w:val="00D825FC"/>
    <w:rsid w:val="00D8486A"/>
    <w:rsid w:val="00D84C8D"/>
    <w:rsid w:val="00D869AA"/>
    <w:rsid w:val="00D870E0"/>
    <w:rsid w:val="00D94D5B"/>
    <w:rsid w:val="00D958BA"/>
    <w:rsid w:val="00D95C3C"/>
    <w:rsid w:val="00DA08FB"/>
    <w:rsid w:val="00DB2873"/>
    <w:rsid w:val="00DB3E89"/>
    <w:rsid w:val="00DB5CFD"/>
    <w:rsid w:val="00DC0F76"/>
    <w:rsid w:val="00DC2920"/>
    <w:rsid w:val="00DC4042"/>
    <w:rsid w:val="00DC62AD"/>
    <w:rsid w:val="00DC7C38"/>
    <w:rsid w:val="00DD36B8"/>
    <w:rsid w:val="00DE12F7"/>
    <w:rsid w:val="00DE7B6D"/>
    <w:rsid w:val="00DF05CB"/>
    <w:rsid w:val="00DF076B"/>
    <w:rsid w:val="00DF2AFF"/>
    <w:rsid w:val="00DF2D35"/>
    <w:rsid w:val="00DF443B"/>
    <w:rsid w:val="00DF6C48"/>
    <w:rsid w:val="00E017AE"/>
    <w:rsid w:val="00E02463"/>
    <w:rsid w:val="00E042EF"/>
    <w:rsid w:val="00E04A37"/>
    <w:rsid w:val="00E06C21"/>
    <w:rsid w:val="00E10B6E"/>
    <w:rsid w:val="00E12975"/>
    <w:rsid w:val="00E13D29"/>
    <w:rsid w:val="00E13E80"/>
    <w:rsid w:val="00E14F46"/>
    <w:rsid w:val="00E21E03"/>
    <w:rsid w:val="00E22E6D"/>
    <w:rsid w:val="00E236FF"/>
    <w:rsid w:val="00E23958"/>
    <w:rsid w:val="00E243A5"/>
    <w:rsid w:val="00E25877"/>
    <w:rsid w:val="00E271CF"/>
    <w:rsid w:val="00E302E5"/>
    <w:rsid w:val="00E349BA"/>
    <w:rsid w:val="00E35DDF"/>
    <w:rsid w:val="00E366F4"/>
    <w:rsid w:val="00E4254F"/>
    <w:rsid w:val="00E45F84"/>
    <w:rsid w:val="00E47569"/>
    <w:rsid w:val="00E546A5"/>
    <w:rsid w:val="00E6101D"/>
    <w:rsid w:val="00E61739"/>
    <w:rsid w:val="00E62D31"/>
    <w:rsid w:val="00E62D70"/>
    <w:rsid w:val="00E634EE"/>
    <w:rsid w:val="00E65981"/>
    <w:rsid w:val="00E65EFD"/>
    <w:rsid w:val="00E72CCA"/>
    <w:rsid w:val="00E739CC"/>
    <w:rsid w:val="00E73B7C"/>
    <w:rsid w:val="00E73C69"/>
    <w:rsid w:val="00E74568"/>
    <w:rsid w:val="00E76D34"/>
    <w:rsid w:val="00E76EC9"/>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37D"/>
    <w:rsid w:val="00EB45A4"/>
    <w:rsid w:val="00EB4AEA"/>
    <w:rsid w:val="00EB5493"/>
    <w:rsid w:val="00EC0EC1"/>
    <w:rsid w:val="00EC5409"/>
    <w:rsid w:val="00EC56E3"/>
    <w:rsid w:val="00ED6B21"/>
    <w:rsid w:val="00EE070F"/>
    <w:rsid w:val="00EE0A85"/>
    <w:rsid w:val="00EE0AF5"/>
    <w:rsid w:val="00EE2DC7"/>
    <w:rsid w:val="00EE2E58"/>
    <w:rsid w:val="00EE3790"/>
    <w:rsid w:val="00EE66A8"/>
    <w:rsid w:val="00EE7B1A"/>
    <w:rsid w:val="00EE7DB0"/>
    <w:rsid w:val="00EF0275"/>
    <w:rsid w:val="00EF26C0"/>
    <w:rsid w:val="00EF3595"/>
    <w:rsid w:val="00F01EFE"/>
    <w:rsid w:val="00F033D4"/>
    <w:rsid w:val="00F04E6D"/>
    <w:rsid w:val="00F103AA"/>
    <w:rsid w:val="00F10766"/>
    <w:rsid w:val="00F14B6A"/>
    <w:rsid w:val="00F15235"/>
    <w:rsid w:val="00F16E50"/>
    <w:rsid w:val="00F206AB"/>
    <w:rsid w:val="00F2577B"/>
    <w:rsid w:val="00F25F10"/>
    <w:rsid w:val="00F2600B"/>
    <w:rsid w:val="00F27A3D"/>
    <w:rsid w:val="00F3097A"/>
    <w:rsid w:val="00F369D2"/>
    <w:rsid w:val="00F378C7"/>
    <w:rsid w:val="00F434E7"/>
    <w:rsid w:val="00F43C19"/>
    <w:rsid w:val="00F43CFC"/>
    <w:rsid w:val="00F4483C"/>
    <w:rsid w:val="00F44A39"/>
    <w:rsid w:val="00F506FF"/>
    <w:rsid w:val="00F62DCF"/>
    <w:rsid w:val="00F636D3"/>
    <w:rsid w:val="00F6600B"/>
    <w:rsid w:val="00F66323"/>
    <w:rsid w:val="00F6669A"/>
    <w:rsid w:val="00F718E5"/>
    <w:rsid w:val="00F722F7"/>
    <w:rsid w:val="00F75B28"/>
    <w:rsid w:val="00F7798F"/>
    <w:rsid w:val="00F819B1"/>
    <w:rsid w:val="00F82901"/>
    <w:rsid w:val="00F90442"/>
    <w:rsid w:val="00F904AA"/>
    <w:rsid w:val="00F938D1"/>
    <w:rsid w:val="00F93E24"/>
    <w:rsid w:val="00F946FC"/>
    <w:rsid w:val="00F97229"/>
    <w:rsid w:val="00F9736E"/>
    <w:rsid w:val="00F97E11"/>
    <w:rsid w:val="00FA13D0"/>
    <w:rsid w:val="00FA143F"/>
    <w:rsid w:val="00FA355B"/>
    <w:rsid w:val="00FA4220"/>
    <w:rsid w:val="00FA5B7B"/>
    <w:rsid w:val="00FA6760"/>
    <w:rsid w:val="00FA7589"/>
    <w:rsid w:val="00FB23EB"/>
    <w:rsid w:val="00FB6B8A"/>
    <w:rsid w:val="00FC0115"/>
    <w:rsid w:val="00FC1B30"/>
    <w:rsid w:val="00FC2B20"/>
    <w:rsid w:val="00FC34B0"/>
    <w:rsid w:val="00FC45EC"/>
    <w:rsid w:val="00FC55B8"/>
    <w:rsid w:val="00FC5B55"/>
    <w:rsid w:val="00FC6422"/>
    <w:rsid w:val="00FC692F"/>
    <w:rsid w:val="00FC6E86"/>
    <w:rsid w:val="00FC7867"/>
    <w:rsid w:val="00FC7C46"/>
    <w:rsid w:val="00FD1327"/>
    <w:rsid w:val="00FD1EA6"/>
    <w:rsid w:val="00FD2A62"/>
    <w:rsid w:val="00FD56B1"/>
    <w:rsid w:val="00FD6193"/>
    <w:rsid w:val="00FD661A"/>
    <w:rsid w:val="00FD6A28"/>
    <w:rsid w:val="00FE0FB2"/>
    <w:rsid w:val="00FE1F60"/>
    <w:rsid w:val="00FE44E5"/>
    <w:rsid w:val="00FE5EF1"/>
    <w:rsid w:val="00FF2151"/>
    <w:rsid w:val="00FF2D08"/>
    <w:rsid w:val="00FF3827"/>
    <w:rsid w:val="00FF399F"/>
    <w:rsid w:val="00FF4D7A"/>
    <w:rsid w:val="00FF636D"/>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6E640"/>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character" w:styleId="FollowedHyperlink">
    <w:name w:val="FollowedHyperlink"/>
    <w:basedOn w:val="DefaultParagraphFont"/>
    <w:uiPriority w:val="99"/>
    <w:semiHidden/>
    <w:unhideWhenUsed/>
    <w:rsid w:val="009C29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1/relationships/commentsExtended" Target="commentsExtended.xml"/><Relationship Id="rId26" Type="http://schemas.openxmlformats.org/officeDocument/2006/relationships/hyperlink" Target="https://doi.org/10.1016/j.cbpa.2020.110685" TargetMode="External"/><Relationship Id="rId39" Type="http://schemas.openxmlformats.org/officeDocument/2006/relationships/header" Target="header3.xml"/><Relationship Id="rId21" Type="http://schemas.openxmlformats.org/officeDocument/2006/relationships/image" Target="media/image6.emf"/><Relationship Id="rId34" Type="http://schemas.openxmlformats.org/officeDocument/2006/relationships/hyperlink" Target="https://doi.org/10.1016/j.aquaculture.2021.737257" TargetMode="External"/><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emf"/><Relationship Id="rId20" Type="http://schemas.microsoft.com/office/2018/08/relationships/commentsExtensible" Target="commentsExtensible.xml"/><Relationship Id="rId29" Type="http://schemas.openxmlformats.org/officeDocument/2006/relationships/hyperlink" Target="https://doi.org/10.1093/conphys/coz052"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yperlink" Target="https://cdnsciencepub.com/journal/cjfas/authors" TargetMode="External"/><Relationship Id="rId32" Type="http://schemas.openxmlformats.org/officeDocument/2006/relationships/hyperlink" Target="https://doi.org/10.1242/jeb.246504"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emf"/><Relationship Id="rId28" Type="http://schemas.openxmlformats.org/officeDocument/2006/relationships/hyperlink" Target="https://doi.org/10.1098/rspb.2011.2062" TargetMode="External"/><Relationship Id="rId36" Type="http://schemas.openxmlformats.org/officeDocument/2006/relationships/hyperlink" Target="https://doi.org/10.1111/j.1439-0426.2012.01989.x" TargetMode="Externa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doi.org/10.1016/j.ygcen.2025.11479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hyperlink" Target="https://doi.org/10.3390/fishes7040145" TargetMode="External"/><Relationship Id="rId30" Type="http://schemas.openxmlformats.org/officeDocument/2006/relationships/hyperlink" Target="https://doi.org/10.1139/Z10-057" TargetMode="External"/><Relationship Id="rId35" Type="http://schemas.openxmlformats.org/officeDocument/2006/relationships/hyperlink" Target="https://doi.org/10.3390/fishes8070382"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comments" Target="comments.xml"/><Relationship Id="rId25" Type="http://schemas.openxmlformats.org/officeDocument/2006/relationships/hyperlink" Target="https://doi.org/10.1371/journal.pone.0123411" TargetMode="External"/><Relationship Id="rId33" Type="http://schemas.openxmlformats.org/officeDocument/2006/relationships/hyperlink" Target="https://doi.org/10.1016/j.clinbiochem.2004.02.010" TargetMode="External"/><Relationship Id="rId38"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E1100F"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E1100F"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E1100F"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E1100F" w:rsidRDefault="00E40202">
          <w:pPr>
            <w:pStyle w:val="46474C6043584C08A37A3830B53C2398"/>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73012"/>
    <w:rsid w:val="001A7497"/>
    <w:rsid w:val="001B1FA9"/>
    <w:rsid w:val="001E25C7"/>
    <w:rsid w:val="001F6F44"/>
    <w:rsid w:val="002F0A81"/>
    <w:rsid w:val="00352A94"/>
    <w:rsid w:val="0036760D"/>
    <w:rsid w:val="0047065E"/>
    <w:rsid w:val="005C10AD"/>
    <w:rsid w:val="005E3692"/>
    <w:rsid w:val="006353EF"/>
    <w:rsid w:val="006F3313"/>
    <w:rsid w:val="0087126C"/>
    <w:rsid w:val="00900B46"/>
    <w:rsid w:val="00917904"/>
    <w:rsid w:val="0097270C"/>
    <w:rsid w:val="009B2A02"/>
    <w:rsid w:val="00C0486B"/>
    <w:rsid w:val="00C7647D"/>
    <w:rsid w:val="00C83E4A"/>
    <w:rsid w:val="00D05B6A"/>
    <w:rsid w:val="00DB5CFD"/>
    <w:rsid w:val="00E1100F"/>
    <w:rsid w:val="00E40202"/>
    <w:rsid w:val="00F44A39"/>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2.xml><?xml version="1.0" encoding="utf-8"?>
<ds:datastoreItem xmlns:ds="http://schemas.openxmlformats.org/officeDocument/2006/customXml" ds:itemID="{8B410A63-112C-47D8-99A2-67349EDA8BCE}"/>
</file>

<file path=customXml/itemProps3.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525a43a-ed6b-4513-9813-d0ef93d46b60"/>
  </ds:schemaRefs>
</ds:datastoreItem>
</file>

<file path=customXml/itemProps4.xml><?xml version="1.0" encoding="utf-8"?>
<ds:datastoreItem xmlns:ds="http://schemas.openxmlformats.org/officeDocument/2006/customXml" ds:itemID="{72AAA4BC-5DDC-495F-A8B4-9C718BA5CCC0}">
  <ds:schemaRefs>
    <ds:schemaRef ds:uri="http://schemas.microsoft.com/sharepoint/v3/contenttype/forms"/>
  </ds:schemaRefs>
</ds:datastoreItem>
</file>

<file path=docMetadata/LabelInfo.xml><?xml version="1.0" encoding="utf-8"?>
<clbl:labelList xmlns:clbl="http://schemas.microsoft.com/office/2020/mipLabelMetadata">
  <clbl:label id="{be62a12b-2cad-49a1-a5fa-85f4f3156a7d}" enabled="0" method="" siteId="{be62a12b-2cad-49a1-a5fa-85f4f3156a7d}" removed="1"/>
</clbl:labelList>
</file>

<file path=docProps/app.xml><?xml version="1.0" encoding="utf-8"?>
<Properties xmlns="http://schemas.openxmlformats.org/officeDocument/2006/extended-properties" xmlns:vt="http://schemas.openxmlformats.org/officeDocument/2006/docPropsVTypes">
  <Template>Normal.dotm</Template>
  <TotalTime>1258</TotalTime>
  <Pages>15</Pages>
  <Words>4282</Words>
  <Characters>24410</Characters>
  <Application>Microsoft Office Word</Application>
  <DocSecurity>0</DocSecurity>
  <Lines>203</Lines>
  <Paragraphs>57</Paragraphs>
  <ScaleCrop>false</ScaleCrop>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dc:creator>
  <cp:keywords/>
  <dc:description/>
  <cp:lastModifiedBy>Johnson, Stewart (DFO/MPO)</cp:lastModifiedBy>
  <cp:revision>91</cp:revision>
  <cp:lastPrinted>2026-01-27T00:21:00Z</cp:lastPrinted>
  <dcterms:created xsi:type="dcterms:W3CDTF">2026-01-20T17:09:00Z</dcterms:created>
  <dcterms:modified xsi:type="dcterms:W3CDTF">2026-01-27T17:10:00Z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