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0D63436C" w:rsidR="00AB24B1" w:rsidRDefault="00DC4B39" w:rsidP="00D8486A">
                <w:pPr>
                  <w:rPr>
                    <w:sz w:val="24"/>
                    <w:szCs w:val="24"/>
                  </w:rPr>
                </w:pPr>
                <w:r>
                  <w:rPr>
                    <w:sz w:val="24"/>
                    <w:szCs w:val="24"/>
                  </w:rPr>
                  <w:t>3682</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6E413929" w:rsidR="00AB24B1" w:rsidRDefault="00DC4B39" w:rsidP="00D8486A">
                <w:pPr>
                  <w:rPr>
                    <w:sz w:val="24"/>
                    <w:szCs w:val="24"/>
                  </w:rPr>
                </w:pPr>
                <w:r w:rsidRPr="00DC4B39">
                  <w:rPr>
                    <w:sz w:val="24"/>
                    <w:szCs w:val="24"/>
                  </w:rPr>
                  <w:t>Legislation Applicable to Pacific Salmon and Ecosystems (LAPSE)</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64F8B913" w:rsidR="00010237" w:rsidRDefault="00F40BF5" w:rsidP="00D8486A">
                <w:pPr>
                  <w:rPr>
                    <w:sz w:val="24"/>
                    <w:szCs w:val="24"/>
                  </w:rPr>
                </w:pPr>
                <w:r>
                  <w:rPr>
                    <w:sz w:val="24"/>
                    <w:szCs w:val="24"/>
                  </w:rPr>
                  <w:t>Joe Enns, Cory Lagasse</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789F7103" w14:textId="0D2AFFED" w:rsidR="00010237" w:rsidRDefault="00C60DBD" w:rsidP="00D8486A">
                <w:pPr>
                  <w:rPr>
                    <w:sz w:val="24"/>
                    <w:szCs w:val="24"/>
                  </w:rPr>
                </w:pPr>
                <w:r>
                  <w:rPr>
                    <w:sz w:val="24"/>
                    <w:szCs w:val="24"/>
                  </w:rPr>
                  <w:t>Province of British Columbia</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howingPlcHdr/>
          </w:sdtPr>
          <w:sdtContent>
            <w:tc>
              <w:tcPr>
                <w:tcW w:w="3055" w:type="dxa"/>
              </w:tcPr>
              <w:p w14:paraId="15E96A1B" w14:textId="37BC74E6" w:rsidR="00010237" w:rsidRDefault="006F37D7" w:rsidP="00D8486A">
                <w:pPr>
                  <w:rPr>
                    <w:sz w:val="24"/>
                    <w:szCs w:val="24"/>
                  </w:rPr>
                </w:pPr>
                <w:r w:rsidRPr="0056794F">
                  <w:rPr>
                    <w:rStyle w:val="PlaceholderText"/>
                  </w:rPr>
                  <w:t>Click or tap here to enter text.</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howingPlcHdr/>
          </w:sdtPr>
          <w:sdtContent>
            <w:tc>
              <w:tcPr>
                <w:tcW w:w="4135" w:type="dxa"/>
              </w:tcPr>
              <w:p w14:paraId="5C9FE740" w14:textId="1AAA0D91" w:rsidR="00D75049" w:rsidRDefault="00D75049" w:rsidP="00FC34B0">
                <w:r w:rsidRPr="0056794F">
                  <w:rPr>
                    <w:rStyle w:val="PlaceholderText"/>
                  </w:rPr>
                  <w:t>Click or tap here to enter text.</w:t>
                </w:r>
              </w:p>
            </w:tc>
          </w:sdtContent>
        </w:sdt>
        <w:sdt>
          <w:sdtPr>
            <w:alias w:val="waterbodies"/>
            <w:tag w:val="waterbodies"/>
            <w:id w:val="212706360"/>
            <w:placeholder>
              <w:docPart w:val="DefaultPlaceholder_-1854013440"/>
            </w:placeholder>
            <w:showingPlcHdr/>
          </w:sdtPr>
          <w:sdtContent>
            <w:tc>
              <w:tcPr>
                <w:tcW w:w="4135" w:type="dxa"/>
              </w:tcPr>
              <w:p w14:paraId="12484633" w14:textId="2674D11F" w:rsidR="00D75049" w:rsidRDefault="00D75049" w:rsidP="00FC34B0">
                <w:r w:rsidRPr="0056794F">
                  <w:rPr>
                    <w:rStyle w:val="PlaceholderText"/>
                  </w:rPr>
                  <w:t>Click or tap here to enter text.</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howingPlcHdr/>
          </w:sdtPr>
          <w:sdtContent>
            <w:tc>
              <w:tcPr>
                <w:tcW w:w="4135" w:type="dxa"/>
              </w:tcPr>
              <w:p w14:paraId="7D79EE64" w14:textId="5B12FF62" w:rsidR="00D75049" w:rsidRDefault="00D75049" w:rsidP="00FC34B0">
                <w:r w:rsidRPr="0056794F">
                  <w:rPr>
                    <w:rStyle w:val="PlaceholderText"/>
                  </w:rPr>
                  <w:t>Click or tap here to enter text.</w:t>
                </w:r>
              </w:p>
            </w:tc>
          </w:sdtContent>
        </w:sdt>
        <w:sdt>
          <w:sdtPr>
            <w:alias w:val="region"/>
            <w:tag w:val="region"/>
            <w:id w:val="-89314248"/>
            <w:placeholder>
              <w:docPart w:val="DefaultPlaceholder_-1854013440"/>
            </w:placeholder>
          </w:sdtPr>
          <w:sdtContent>
            <w:tc>
              <w:tcPr>
                <w:tcW w:w="4135" w:type="dxa"/>
              </w:tcPr>
              <w:p w14:paraId="4EF00D67" w14:textId="0E13127F" w:rsidR="00D75049" w:rsidRDefault="00C60DBD" w:rsidP="00FC34B0">
                <w:r>
                  <w:t>Pacific</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howingPlcHdr/>
          </w:sdtPr>
          <w:sdtContent>
            <w:tc>
              <w:tcPr>
                <w:tcW w:w="5000" w:type="pct"/>
              </w:tcPr>
              <w:p w14:paraId="296DD6DD" w14:textId="64B9F2D6" w:rsidR="00D6085B" w:rsidRDefault="006F37D7" w:rsidP="00B06488">
                <w:r w:rsidRPr="0056794F">
                  <w:rPr>
                    <w:rStyle w:val="PlaceholderText"/>
                  </w:rPr>
                  <w:t>Click or tap here to enter text.</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howingPlcHdr/>
          </w:sdtPr>
          <w:sdtContent>
            <w:tc>
              <w:tcPr>
                <w:tcW w:w="5000" w:type="pct"/>
              </w:tcPr>
              <w:p w14:paraId="514C2022" w14:textId="382A360B" w:rsidR="00E236FF" w:rsidRPr="00E236FF" w:rsidRDefault="00E236FF" w:rsidP="00B06488">
                <w:pPr>
                  <w:rPr>
                    <w:b/>
                    <w:bCs/>
                  </w:rPr>
                </w:pPr>
                <w:r w:rsidRPr="0056794F">
                  <w:rPr>
                    <w:rStyle w:val="PlaceholderText"/>
                  </w:rPr>
                  <w:t>Click or tap here to enter text.</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howingPlcHdr/>
          </w:sdtPr>
          <w:sdtContent>
            <w:tc>
              <w:tcPr>
                <w:tcW w:w="5000" w:type="pct"/>
              </w:tcPr>
              <w:p w14:paraId="04E29955" w14:textId="1FE6A44D" w:rsidR="00E236FF" w:rsidRPr="00E236FF" w:rsidRDefault="002D6AAC" w:rsidP="00B06488">
                <w:pPr>
                  <w:rPr>
                    <w:b/>
                    <w:bCs/>
                  </w:rPr>
                </w:pPr>
                <w:r w:rsidRPr="0056794F">
                  <w:rPr>
                    <w:rStyle w:val="PlaceholderText"/>
                  </w:rPr>
                  <w:t>Click or tap here to enter text.</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howingPlcHdr/>
          </w:sdt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howingPlcHdr/>
          </w:sdtPr>
          <w:sdtContent>
            <w:tc>
              <w:tcPr>
                <w:tcW w:w="5000" w:type="pct"/>
              </w:tcPr>
              <w:p w14:paraId="268A4526" w14:textId="097F6059" w:rsidR="00D6085B" w:rsidRDefault="00E236FF" w:rsidP="00B06488">
                <w:r w:rsidRPr="0056794F">
                  <w:rPr>
                    <w:rStyle w:val="PlaceholderText"/>
                  </w:rPr>
                  <w:t>Click or tap here to enter text.</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howingPlcHdr/>
          </w:sdtPr>
          <w:sdtContent>
            <w:tc>
              <w:tcPr>
                <w:tcW w:w="5000" w:type="pct"/>
              </w:tcPr>
              <w:p w14:paraId="649AAD75" w14:textId="18AFB7F8" w:rsidR="00E236FF" w:rsidRDefault="00B2407A" w:rsidP="00B06488">
                <w:r w:rsidRPr="0056794F">
                  <w:rPr>
                    <w:rStyle w:val="PlaceholderText"/>
                  </w:rPr>
                  <w:t>Click or tap here to enter text.</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howingPlcHdr/>
          </w:sdtPr>
          <w:sdtContent>
            <w:tc>
              <w:tcPr>
                <w:tcW w:w="5000" w:type="pct"/>
              </w:tcPr>
              <w:p w14:paraId="5B1BEF2D" w14:textId="3770E7E9" w:rsidR="00771F91" w:rsidRDefault="00382B33" w:rsidP="00B06488">
                <w:r w:rsidRPr="0056794F">
                  <w:rPr>
                    <w:rStyle w:val="PlaceholderText"/>
                  </w:rPr>
                  <w:t>Click or tap here to enter text.</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howingPlcHdr/>
          </w:sdtPr>
          <w:sdtContent>
            <w:tc>
              <w:tcPr>
                <w:tcW w:w="5000" w:type="pct"/>
              </w:tcPr>
              <w:p w14:paraId="67E4C894" w14:textId="5B3F345B" w:rsidR="00E9175E" w:rsidRDefault="006770D3" w:rsidP="00B06488">
                <w:r w:rsidRPr="0056794F">
                  <w:rPr>
                    <w:rStyle w:val="PlaceholderText"/>
                  </w:rPr>
                  <w:t>Click or tap here to enter text.</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w:lastRenderedPageBreak/>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howingPlcHdr/>
          </w:sdtPr>
          <w:sdtContent>
            <w:tc>
              <w:tcPr>
                <w:tcW w:w="9350" w:type="dxa"/>
              </w:tcPr>
              <w:p w14:paraId="206E847A" w14:textId="6AA382EE" w:rsidR="001527C3" w:rsidRDefault="001527C3" w:rsidP="000C1EB2">
                <w:r w:rsidRPr="0056794F">
                  <w:rPr>
                    <w:rStyle w:val="PlaceholderText"/>
                  </w:rPr>
                  <w:t>Click or tap here to enter text.</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5FDD97E9" w14:textId="77777777" w:rsidR="00A313A6" w:rsidRPr="00A313A6" w:rsidRDefault="00A313A6" w:rsidP="00A313A6">
                <w:r w:rsidRPr="00A313A6">
                  <w:t>Resource conservation and stewardship in Canada is governed through a decentralized, multi-sector array of constitutional authority administered through federal, provincial, territorial, and municipal governments (Ray et al 2021; Campbell and Thomas 2002). Stemming from the Constitution Act, legislative control over ecological conservation has been a reactionary process of assigning authority to multiple jurisdictions over new environmental issues as they arise, which creates a complex and overlapping distribution of governance (Becklumb 2013). This patchwork of authority is most prominent in Pacific salmon management due to the complicated geographic nature of the salmon anadromous life cycle, spanning a variety of freshwater and marine ecosystems coast-wide and across international boundaries.</w:t>
                </w:r>
              </w:p>
              <w:p w14:paraId="79F3CB1E" w14:textId="77777777" w:rsidR="00A313A6" w:rsidRDefault="00A313A6" w:rsidP="00A313A6"/>
              <w:p w14:paraId="53199F2F" w14:textId="3B384D21" w:rsidR="00A313A6" w:rsidRDefault="00A313A6" w:rsidP="00A313A6">
                <w:r w:rsidRPr="00A313A6">
                  <w:t>While legislation and programs may often operate on a sector-by-sector and individual resource basis, integrated stewardship relies on scale-appropriate planning and decision making (Ray et al 2021). The need for collaborative, transparent decision-making in salmon management is recognized throughout policies, plans, and initiatives, such as the Pacific Salmon Strategy Initiative and the Wild Salmon Policy. Successful conservation and rebuilding of Pacific salmon populations therefore requires coordination of activities across regulatory frameworks. However, such coordination requires adequate organizational capacity and systems for effective implementation to ensure that regulatory controls and mitigation activities address underlying threats and factors that limit salmon habitat capacity and reduce population productivity.</w:t>
                </w:r>
              </w:p>
              <w:p w14:paraId="2F97C6B0" w14:textId="77777777" w:rsidR="00525087" w:rsidRDefault="00525087" w:rsidP="00A313A6"/>
              <w:p w14:paraId="0C48C9F2" w14:textId="77777777" w:rsidR="00525087" w:rsidRPr="00525087" w:rsidRDefault="00525087" w:rsidP="00525087">
                <w:r w:rsidRPr="00525087">
                  <w:t xml:space="preserve">This report outlines a framework and process to relate human activities that threaten Pacific salmon abundance, biology, and ecology to their regulatory statutes. The overall goal of this effort was to </w:t>
                </w:r>
                <w:r w:rsidRPr="00525087">
                  <w:lastRenderedPageBreak/>
                  <w:t>better understand the legislative context that governs Pacific salmon in British Columbia related to human activities across jurisdictions. To achieve this, the more specific objectives were to:</w:t>
                </w:r>
              </w:p>
              <w:p w14:paraId="5F77FE90" w14:textId="77777777" w:rsidR="00525087" w:rsidRPr="00525087" w:rsidRDefault="00525087" w:rsidP="00525087">
                <w:pPr>
                  <w:numPr>
                    <w:ilvl w:val="0"/>
                    <w:numId w:val="10"/>
                  </w:numPr>
                </w:pPr>
                <w:r w:rsidRPr="00525087">
                  <w:t>create a process and tool to categorize specific legislation by anthropogenic threats to Pacific salmon;</w:t>
                </w:r>
              </w:p>
              <w:p w14:paraId="196DB641" w14:textId="77777777" w:rsidR="00525087" w:rsidRPr="00525087" w:rsidRDefault="00525087" w:rsidP="00525087">
                <w:pPr>
                  <w:numPr>
                    <w:ilvl w:val="0"/>
                    <w:numId w:val="10"/>
                  </w:numPr>
                </w:pPr>
                <w:r w:rsidRPr="00525087">
                  <w:t>assess legislative factors by threat categorization; and</w:t>
                </w:r>
              </w:p>
              <w:p w14:paraId="20F58A39" w14:textId="77777777" w:rsidR="00525087" w:rsidRPr="00525087" w:rsidRDefault="00525087" w:rsidP="00525087">
                <w:pPr>
                  <w:numPr>
                    <w:ilvl w:val="0"/>
                    <w:numId w:val="10"/>
                  </w:numPr>
                </w:pPr>
                <w:r w:rsidRPr="00525087">
                  <w:t>assess threats in a current salmon management context.</w:t>
                </w:r>
              </w:p>
              <w:p w14:paraId="58BA9274" w14:textId="77777777" w:rsidR="00525087" w:rsidRDefault="00525087" w:rsidP="00525087"/>
              <w:p w14:paraId="06C45F70" w14:textId="748CCDA8" w:rsidR="00525087" w:rsidRPr="00525087" w:rsidRDefault="00525087" w:rsidP="00525087">
                <w:r w:rsidRPr="00525087">
                  <w:t>To better categorize legislation aligned with salmon threats and create an interface between biological management and the regulatory context, this study defined discrete areas of administrative responsibility for Pacific salmon as “management domains.”</w:t>
                </w:r>
              </w:p>
              <w:p w14:paraId="6633BCAF" w14:textId="77777777" w:rsidR="00525087" w:rsidRPr="00A313A6" w:rsidRDefault="00525087" w:rsidP="00A313A6"/>
              <w:p w14:paraId="00A50524" w14:textId="18FCAA3D"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1C443C5E" w14:textId="77777777" w:rsidR="0080432E" w:rsidRPr="0080432E" w:rsidRDefault="0080432E" w:rsidP="0080432E">
                <w:r w:rsidRPr="0080432E">
                  <w:t>Management decisions and activities related to salmon are often in response to identifiable threats to salmon health and population status. Human systems can be categorized as direct threats to biodiversity more specifically for conservation strategies (Salafsky et al 2024). The International Union for Conservation of Nature (IUCN) and Conservation Measures Partnership (CMP) has developed a hierarchical grouping of threats used globally by conservation practitioners. IUCN direct threat categories are widely used to assess threats as part of IUCN red list assessments, as well as, in status assessments for Pacific salmon populations conducted by the Committee for the Status of Endangered Wildlife in Canada (COSEWIC). For this study, the </w:t>
                </w:r>
                <w:hyperlink r:id="rId12" w:anchor="gid=179026760" w:history="1">
                  <w:r w:rsidRPr="0080432E">
                    <w:rPr>
                      <w:rStyle w:val="Hyperlink"/>
                    </w:rPr>
                    <w:t>IUCN - CMP Direct Threats Classification 4.0</w:t>
                  </w:r>
                </w:hyperlink>
                <w:r w:rsidRPr="0080432E">
                  <w:t> was used to categorize legislation by direct threats to salmon conservation. Level 2 threat classification was used as the finest resolution that could be applied consistently.</w:t>
                </w:r>
              </w:p>
              <w:p w14:paraId="17BEB89C" w14:textId="77777777" w:rsidR="0080432E" w:rsidRDefault="0080432E" w:rsidP="0080432E"/>
              <w:p w14:paraId="00CCB5B3" w14:textId="4C0FDDD9" w:rsidR="0080432E" w:rsidRDefault="0080432E" w:rsidP="0080432E">
                <w:r w:rsidRPr="0080432E">
                  <w:t>Legislative clauses that influence Pacific salmon governance in British Columbia are not always associated with conservation threats. As well, some clauses may involve all threats. For example, statutes that outline species status or determine ecological reserves have relevance to how salmon are managed, but can’t be attributed to any one IUCN threat category. Pacific salmon life history also ranges over a broad geography of marine and freshwater habitat (including terrestrial watershed aspects), touching on almost every conservation threat available. Management domains were identified through this study as a clearer and more comprehensive alignment between regulatory administrative concern and conservation threat categories (Figure 1).</w:t>
                </w:r>
              </w:p>
              <w:p w14:paraId="2102347F" w14:textId="77777777" w:rsidR="004B12DD" w:rsidRDefault="004B12DD" w:rsidP="0080432E"/>
              <w:p w14:paraId="3EB55845" w14:textId="77777777" w:rsidR="004B12DD" w:rsidRPr="004B12DD" w:rsidRDefault="004B12DD" w:rsidP="004B12DD">
                <w:r w:rsidRPr="004B12DD">
                  <w:t>Process for legislation categorization</w:t>
                </w:r>
              </w:p>
              <w:p w14:paraId="4E08186C" w14:textId="77777777" w:rsidR="004B12DD" w:rsidRPr="004B12DD" w:rsidRDefault="004B12DD" w:rsidP="004B12DD">
                <w:r w:rsidRPr="004B12DD">
                  <w:t xml:space="preserve">Assessment of legislative context is prone to subjective interpretation. The inclusion and exclusion of both the overall acts and the clauses within the acts creates points of assumption and bias. For this exercise we cast as wide a net as possible and created a process that is publicly accessible, </w:t>
                </w:r>
                <w:r w:rsidRPr="004B12DD">
                  <w:lastRenderedPageBreak/>
                  <w:t>automated, and repeatable. Other researchers may repeat this process as future legislation and language changes. The process steps are:</w:t>
                </w:r>
              </w:p>
              <w:p w14:paraId="279DBA68" w14:textId="77777777" w:rsidR="004B12DD" w:rsidRPr="004B12DD" w:rsidRDefault="004B12DD" w:rsidP="004B12DD">
                <w:pPr>
                  <w:numPr>
                    <w:ilvl w:val="0"/>
                    <w:numId w:val="11"/>
                  </w:numPr>
                </w:pPr>
                <w:r w:rsidRPr="004B12DD">
                  <w:t>Legislation accumulation and review (CanLii)</w:t>
                </w:r>
              </w:p>
              <w:p w14:paraId="6904F315" w14:textId="77777777" w:rsidR="004B12DD" w:rsidRPr="004B12DD" w:rsidRDefault="004B12DD" w:rsidP="004B12DD">
                <w:pPr>
                  <w:numPr>
                    <w:ilvl w:val="0"/>
                    <w:numId w:val="11"/>
                  </w:numPr>
                </w:pPr>
                <w:r w:rsidRPr="004B12DD">
                  <w:t>Parse legislation by clause, section, and heading (R)</w:t>
                </w:r>
              </w:p>
              <w:p w14:paraId="7DEE5B85" w14:textId="77777777" w:rsidR="004B12DD" w:rsidRPr="004B12DD" w:rsidRDefault="004B12DD" w:rsidP="004B12DD">
                <w:pPr>
                  <w:numPr>
                    <w:ilvl w:val="0"/>
                    <w:numId w:val="11"/>
                  </w:numPr>
                </w:pPr>
                <w:r w:rsidRPr="004B12DD">
                  <w:t>Match management domain and IUCN threat keywords to clauses (R)</w:t>
                </w:r>
              </w:p>
              <w:p w14:paraId="3C39F6ED" w14:textId="77777777" w:rsidR="004B12DD" w:rsidRPr="004B12DD" w:rsidRDefault="004B12DD" w:rsidP="004B12DD">
                <w:pPr>
                  <w:numPr>
                    <w:ilvl w:val="0"/>
                    <w:numId w:val="11"/>
                  </w:numPr>
                </w:pPr>
                <w:r w:rsidRPr="004B12DD">
                  <w:t>Assign Scope (R)</w:t>
                </w:r>
              </w:p>
              <w:p w14:paraId="16C2B472" w14:textId="77777777" w:rsidR="004B12DD" w:rsidRPr="004B12DD" w:rsidRDefault="004B12DD" w:rsidP="004B12DD">
                <w:pPr>
                  <w:numPr>
                    <w:ilvl w:val="0"/>
                    <w:numId w:val="11"/>
                  </w:numPr>
                </w:pPr>
                <w:r w:rsidRPr="004B12DD">
                  <w:t>Match clause type keywords to clauses (R)</w:t>
                </w:r>
              </w:p>
              <w:p w14:paraId="4AFA852F" w14:textId="77777777" w:rsidR="004B12DD" w:rsidRDefault="004B12DD" w:rsidP="004B12DD"/>
              <w:p w14:paraId="469144CB" w14:textId="27783E4B" w:rsidR="004B12DD" w:rsidRPr="004B12DD" w:rsidRDefault="004B12DD" w:rsidP="004B12DD">
                <w:r w:rsidRPr="004B12DD">
                  <w:t>Legislation accumulation and review</w:t>
                </w:r>
              </w:p>
              <w:p w14:paraId="4E08EF3F" w14:textId="77777777" w:rsidR="004B12DD" w:rsidRPr="004B12DD" w:rsidRDefault="004B12DD" w:rsidP="004B12DD">
                <w:r w:rsidRPr="004B12DD">
                  <w:t>This review focused on established Canadian federal and British Columbian provincial legislation (acts and regulations) for inclusion in the management domain process. Specific departmental policy frameworks and processes were not included throughout this exercise unless specifically referenced in the statutes because these executive strategies are prone to changes in the political, administrative, and budgetary landscape. Indigenous legislation, Yukon Territorial legislation, municipal bylaws, and international conventions were not included explicitly. Although this other legislation is pivotal in the management of Pacific salmon, considering this regionally diverse administration was outside the scope of this legislative review in terms of feasibility and timeline.</w:t>
                </w:r>
              </w:p>
              <w:p w14:paraId="47CF1303" w14:textId="77777777" w:rsidR="004B12DD" w:rsidRPr="004B12DD" w:rsidRDefault="004B12DD" w:rsidP="004B12DD">
                <w:r w:rsidRPr="004B12DD">
                  <w:t>The </w:t>
                </w:r>
                <w:hyperlink r:id="rId13" w:history="1">
                  <w:r w:rsidRPr="004B12DD">
                    <w:rPr>
                      <w:rStyle w:val="Hyperlink"/>
                    </w:rPr>
                    <w:t>Canadian Legal Information Institute website, CanLII</w:t>
                  </w:r>
                </w:hyperlink>
                <w:r w:rsidRPr="004B12DD">
                  <w:t>, provides an excellent resource for searching federal and provincial legislation by keyword search. CanLii was used as a systematic process to collect relevant legislation in the following steps:</w:t>
                </w:r>
              </w:p>
              <w:p w14:paraId="6E192CBC" w14:textId="77777777" w:rsidR="004B12DD" w:rsidRPr="004B12DD" w:rsidRDefault="004B12DD" w:rsidP="004B12DD">
                <w:pPr>
                  <w:numPr>
                    <w:ilvl w:val="0"/>
                    <w:numId w:val="12"/>
                  </w:numPr>
                </w:pPr>
                <w:r w:rsidRPr="004B12DD">
                  <w:t>query Pacific salmon specific terms (salmon, chinook, sockeye, etc.),</w:t>
                </w:r>
              </w:p>
              <w:p w14:paraId="56D60F8C" w14:textId="77777777" w:rsidR="004B12DD" w:rsidRPr="004B12DD" w:rsidRDefault="004B12DD" w:rsidP="004B12DD">
                <w:pPr>
                  <w:numPr>
                    <w:ilvl w:val="0"/>
                    <w:numId w:val="12"/>
                  </w:numPr>
                </w:pPr>
                <w:r w:rsidRPr="004B12DD">
                  <w:t>extract other keywords from the salmon-specific legislation (word frequency analysis),</w:t>
                </w:r>
              </w:p>
              <w:p w14:paraId="6D1F5363" w14:textId="77777777" w:rsidR="004B12DD" w:rsidRPr="004B12DD" w:rsidRDefault="004B12DD" w:rsidP="004B12DD">
                <w:pPr>
                  <w:numPr>
                    <w:ilvl w:val="0"/>
                    <w:numId w:val="12"/>
                  </w:numPr>
                </w:pPr>
                <w:r w:rsidRPr="004B12DD">
                  <w:t>query new keywords and IUCN Threat keywords in CanLII to find adjacent legislation,</w:t>
                </w:r>
              </w:p>
              <w:p w14:paraId="65CEDB86" w14:textId="77777777" w:rsidR="004B12DD" w:rsidRPr="004B12DD" w:rsidRDefault="004B12DD" w:rsidP="004B12DD">
                <w:pPr>
                  <w:numPr>
                    <w:ilvl w:val="0"/>
                    <w:numId w:val="12"/>
                  </w:numPr>
                </w:pPr>
                <w:r w:rsidRPr="004B12DD">
                  <w:t>filter legislation regionally (excluding provinces other than BC), and</w:t>
                </w:r>
              </w:p>
              <w:p w14:paraId="4BC88682" w14:textId="77777777" w:rsidR="004B12DD" w:rsidRPr="004B12DD" w:rsidRDefault="004B12DD" w:rsidP="004B12DD">
                <w:pPr>
                  <w:numPr>
                    <w:ilvl w:val="0"/>
                    <w:numId w:val="12"/>
                  </w:numPr>
                </w:pPr>
                <w:r w:rsidRPr="004B12DD">
                  <w:t>download HTML files for relevant legislation directly from government websites.</w:t>
                </w:r>
              </w:p>
              <w:p w14:paraId="723F2E06" w14:textId="77777777" w:rsidR="004B12DD" w:rsidRDefault="004B12DD" w:rsidP="004B12DD"/>
              <w:p w14:paraId="66DD1978" w14:textId="07D42FEC" w:rsidR="004B12DD" w:rsidRPr="004B12DD" w:rsidRDefault="004B12DD" w:rsidP="004B12DD">
                <w:r w:rsidRPr="004B12DD">
                  <w:t>Through the CanLII website, the user may look up the keywords queried in each act and regulation chosen. This allows the user to quickly assess the context of the word in the legislation and determine if the section is relevant to Pacific salmon. The full list of legislation reviewed in this process is available in Appendix 1.</w:t>
                </w:r>
              </w:p>
              <w:p w14:paraId="4B26EE2E" w14:textId="77777777" w:rsidR="004B12DD" w:rsidRPr="004B12DD" w:rsidRDefault="004B12DD" w:rsidP="004B12DD">
                <w:r w:rsidRPr="004B12DD">
                  <w:t>Parsing HTML files</w:t>
                </w:r>
              </w:p>
              <w:p w14:paraId="27760907" w14:textId="77777777" w:rsidR="004B12DD" w:rsidRDefault="004B12DD" w:rsidP="004B12DD"/>
              <w:p w14:paraId="2F8C2F88" w14:textId="7CD58C58" w:rsidR="004B12DD" w:rsidRPr="004B12DD" w:rsidRDefault="004B12DD" w:rsidP="004B12DD">
                <w:r w:rsidRPr="004B12DD">
                  <w:t>The decentralized overlapping patchwork of Pacific salmon legislation in Canada creates a dynamic such that each act and regulation may contain a variety of administrative responsibilities, possibly attributed to different agencies. However, each act and regulation is comprised of sections and subsections that contain individual clauses that are more specific to a particular management domain. Typological device structure and definitions were derived from the Government of Canada’s </w:t>
                </w:r>
                <w:hyperlink r:id="rId14" w:history="1">
                  <w:r w:rsidRPr="004B12DD">
                    <w:rPr>
                      <w:rStyle w:val="Hyperlink"/>
                    </w:rPr>
                    <w:t>“Legistics Paragraphing”</w:t>
                  </w:r>
                </w:hyperlink>
                <w:r w:rsidRPr="004B12DD">
                  <w:t> (Department of Justice Canada 2022). For the purpose of this review, we used the individual clause (Figure 3) as the sample unit for assignment into management domains and other attributes.</w:t>
                </w:r>
              </w:p>
              <w:p w14:paraId="0588B94F" w14:textId="77777777" w:rsidR="004B12DD" w:rsidRDefault="004B12DD" w:rsidP="0080432E"/>
              <w:p w14:paraId="13F6E104" w14:textId="082DE44D" w:rsidR="00A24E64" w:rsidRDefault="00A24E64" w:rsidP="0080432E">
                <w:r w:rsidRPr="00A24E64">
                  <w:t>Legislation presented on Canadian and British Columbian government websites, and corresponding HTML code, is structured such that each clause is separated individually as a paragraph element. HTML code for paragraph elements is generally consistent across legislation, but section, subsection, and heading elements are not. As shown in Figure 3, “clause” in this study can also refer to subclauses, but also sections, subsections, and opening words (chapeau or umbrella) when they are stand-alone paragraph elements. HTML files were parsed using R and the “rvest” package to extract the text of each clause, then grouped by section and heading.</w:t>
                </w:r>
              </w:p>
              <w:p w14:paraId="01411063" w14:textId="77777777" w:rsidR="00A24E64" w:rsidRDefault="00A24E64" w:rsidP="0080432E"/>
              <w:p w14:paraId="1A0E08FB" w14:textId="77777777" w:rsidR="00A24E64" w:rsidRPr="00A24E64" w:rsidRDefault="00A24E64" w:rsidP="00A24E64">
                <w:r w:rsidRPr="00A24E64">
                  <w:t>Keyword and keyphrase list development</w:t>
                </w:r>
              </w:p>
              <w:p w14:paraId="277B3FEE" w14:textId="77777777" w:rsidR="00A24E64" w:rsidRPr="00A24E64" w:rsidRDefault="00A24E64" w:rsidP="00A24E64">
                <w:r w:rsidRPr="00A24E64">
                  <w:t>The management domain and IUCN threat matching process pivoted around an established list of keywords and phrases relevant to Pacific salmon management. Keywords act as a link between categorization and the legislative clauses. Keywords must be specific enough to match an IUCN threat, yet general enough to appear in the acts and regulations that span many decades of legislative language. The keywords originated from three sources:</w:t>
                </w:r>
              </w:p>
              <w:p w14:paraId="3E505086" w14:textId="77777777" w:rsidR="00A24E64" w:rsidRPr="00A24E64" w:rsidRDefault="00A24E64" w:rsidP="00A24E64">
                <w:pPr>
                  <w:numPr>
                    <w:ilvl w:val="0"/>
                    <w:numId w:val="13"/>
                  </w:numPr>
                </w:pPr>
                <w:hyperlink r:id="rId15" w:anchor="gid=179026760" w:history="1">
                  <w:r w:rsidRPr="00A24E64">
                    <w:rPr>
                      <w:rStyle w:val="Hyperlink"/>
                    </w:rPr>
                    <w:t>IUCN - CMP Direct Threats Classification 4.0</w:t>
                  </w:r>
                </w:hyperlink>
                <w:r w:rsidRPr="00A24E64">
                  <w:t> examples and definitions</w:t>
                </w:r>
              </w:p>
              <w:p w14:paraId="2A2DEDF6" w14:textId="77777777" w:rsidR="00A24E64" w:rsidRPr="00A24E64" w:rsidRDefault="00A24E64" w:rsidP="00A24E64">
                <w:pPr>
                  <w:numPr>
                    <w:ilvl w:val="0"/>
                    <w:numId w:val="13"/>
                  </w:numPr>
                </w:pPr>
                <w:r w:rsidRPr="00A24E64">
                  <w:t>Word frequency analysis (unigrams, bigrams, and trigrams) of collected legislation</w:t>
                </w:r>
              </w:p>
              <w:p w14:paraId="3F0EC292" w14:textId="77777777" w:rsidR="00A24E64" w:rsidRPr="00A24E64" w:rsidRDefault="00A24E64" w:rsidP="00A24E64">
                <w:pPr>
                  <w:numPr>
                    <w:ilvl w:val="0"/>
                    <w:numId w:val="13"/>
                  </w:numPr>
                </w:pPr>
                <w:r w:rsidRPr="00A24E64">
                  <w:t>Iterative researcher input and revision</w:t>
                </w:r>
              </w:p>
              <w:p w14:paraId="15B27366" w14:textId="77777777" w:rsidR="00A24E64" w:rsidRDefault="00A24E64" w:rsidP="00A24E64"/>
              <w:p w14:paraId="344B2A77" w14:textId="0F6E4DFC" w:rsidR="00A24E64" w:rsidRPr="00A24E64" w:rsidRDefault="00A24E64" w:rsidP="00A24E64">
                <w:r w:rsidRPr="00A24E64">
                  <w:t>The keyword and keyphrase development process required an iterative researcher revision step because of the varied context of language. While the words used in the IUCN threat definitions may be specific to those threats, they may not be relevant to salmon management and may also have multiple meanings leading to an over-assignment of categories. For example, the word “landfill” is listed on the IUCN threat examples for “1.2 Commercial &amp; Industrial Areas.” Much of the collected legislation deals with pollution, in which landfills are mentioned. However, for salmon habitat, the threat would come from water effluent, and pollution would be a more accurate designation. “Landfill” as a keyword adds many clauses that could be considered outside of the scope of this tool, and so “landfill” was removed from the keyword list.</w:t>
                </w:r>
              </w:p>
              <w:p w14:paraId="307D8CAA" w14:textId="77777777" w:rsidR="00A24E64" w:rsidRDefault="00A24E64" w:rsidP="00A24E64"/>
              <w:p w14:paraId="42A8DF63" w14:textId="7A01C207" w:rsidR="00A24E64" w:rsidRPr="00A24E64" w:rsidRDefault="00A24E64" w:rsidP="00A24E64">
                <w:r w:rsidRPr="00A24E64">
                  <w:t>Conversely, the word “riparian” is very relevant to salmon habitat management in British Columbia, yet that word doesn’t appear in the IUCN threat examples. As well, “riparian” doesn’t appear in word frequency analyses of other legislation. “Riparian” was added as a keyword solely from the researchers’ discretion.</w:t>
                </w:r>
              </w:p>
              <w:p w14:paraId="638EAFBB" w14:textId="77777777" w:rsidR="00A24E64" w:rsidRPr="00A24E64" w:rsidRDefault="00A24E64" w:rsidP="00A24E64">
                <w:r w:rsidRPr="00A24E64">
                  <w:t>Researcher subjectivity can influence the process on two fronts:</w:t>
                </w:r>
              </w:p>
              <w:p w14:paraId="73F87FCF" w14:textId="77777777" w:rsidR="00A24E64" w:rsidRPr="00A24E64" w:rsidRDefault="00A24E64" w:rsidP="00A24E64">
                <w:pPr>
                  <w:numPr>
                    <w:ilvl w:val="0"/>
                    <w:numId w:val="14"/>
                  </w:numPr>
                </w:pPr>
                <w:r w:rsidRPr="00A24E64">
                  <w:t>Legislation collection</w:t>
                </w:r>
              </w:p>
              <w:p w14:paraId="1F4C111A" w14:textId="77777777" w:rsidR="00A24E64" w:rsidRPr="00A24E64" w:rsidRDefault="00A24E64" w:rsidP="00A24E64">
                <w:pPr>
                  <w:numPr>
                    <w:ilvl w:val="0"/>
                    <w:numId w:val="14"/>
                  </w:numPr>
                </w:pPr>
                <w:r w:rsidRPr="00A24E64">
                  <w:t>Keyword and keyphrase list development</w:t>
                </w:r>
              </w:p>
              <w:p w14:paraId="601FC8F1" w14:textId="77777777" w:rsidR="00A24E64" w:rsidRDefault="00A24E64" w:rsidP="00A24E64"/>
              <w:p w14:paraId="4438D14F" w14:textId="5B8A34FE" w:rsidR="00A24E64" w:rsidRPr="00A24E64" w:rsidRDefault="00A24E64" w:rsidP="00A24E64">
                <w:r w:rsidRPr="00A24E64">
                  <w:t>However, using keyword lists allows for the subjectivity to be acknowledged, and the keyword lists to be reported such that the process may be repeatable. The keyword list is shown in Appendix II.</w:t>
                </w:r>
              </w:p>
              <w:p w14:paraId="69A1402F" w14:textId="77777777" w:rsidR="00A24E64" w:rsidRDefault="00A24E64" w:rsidP="00A24E64"/>
              <w:p w14:paraId="52C2ACBF" w14:textId="3E6CA922" w:rsidR="00A24E64" w:rsidRPr="00A24E64" w:rsidRDefault="00A24E64" w:rsidP="00A24E64">
                <w:r w:rsidRPr="00A24E64">
                  <w:t>Keyword and keyphrase revision</w:t>
                </w:r>
              </w:p>
              <w:p w14:paraId="116A0E8E" w14:textId="77777777" w:rsidR="00A24E64" w:rsidRPr="00A24E64" w:rsidRDefault="00A24E64" w:rsidP="00A24E64">
                <w:r w:rsidRPr="00A24E64">
                  <w:t>The meaning and context behind keywords, especially single words, can cause mis-categorization in unexpected ways. For example, the word “stock” is an important keyword for salmon management (the Fisheries management domain). However, as a single word, “stock” can also refer to business holdings, freight cars, and cattle, which do not fit the Fisheries management domain. Revision of “stock” as a keyword is important for the accuracy of categorization. Outputs were reviewed iteratively, and keyword revision was a continuous process to:</w:t>
                </w:r>
              </w:p>
              <w:p w14:paraId="2CBD1808" w14:textId="77777777" w:rsidR="00A24E64" w:rsidRPr="00A24E64" w:rsidRDefault="00A24E64" w:rsidP="00A24E64">
                <w:pPr>
                  <w:numPr>
                    <w:ilvl w:val="0"/>
                    <w:numId w:val="15"/>
                  </w:numPr>
                </w:pPr>
                <w:r w:rsidRPr="00A24E64">
                  <w:t>find more relevant bigram or trigram alternatives (,</w:t>
                </w:r>
              </w:p>
              <w:p w14:paraId="6D4FB874" w14:textId="77777777" w:rsidR="00A24E64" w:rsidRPr="00A24E64" w:rsidRDefault="00A24E64" w:rsidP="00A24E64">
                <w:pPr>
                  <w:numPr>
                    <w:ilvl w:val="0"/>
                    <w:numId w:val="15"/>
                  </w:numPr>
                </w:pPr>
                <w:r w:rsidRPr="00A24E64">
                  <w:t>remove keywords where sections are already matched with other, more applicable keywords, and</w:t>
                </w:r>
              </w:p>
              <w:p w14:paraId="26643A45" w14:textId="77777777" w:rsidR="00A24E64" w:rsidRDefault="00A24E64" w:rsidP="00A24E64">
                <w:pPr>
                  <w:numPr>
                    <w:ilvl w:val="0"/>
                    <w:numId w:val="15"/>
                  </w:numPr>
                </w:pPr>
                <w:r w:rsidRPr="00A24E64">
                  <w:t>search for more specific word variations (plural, past tense, etc.)</w:t>
                </w:r>
              </w:p>
              <w:p w14:paraId="0B173549" w14:textId="77777777" w:rsidR="00160336" w:rsidRDefault="00160336" w:rsidP="00160336"/>
              <w:p w14:paraId="06E9C275" w14:textId="77777777" w:rsidR="00160336" w:rsidRDefault="00160336" w:rsidP="00160336">
                <w:r>
                  <w:t xml:space="preserve">While the number of statutes, sections, or clauses is not a measure of the quality or effectiveness of the legislation (Ray et al. 2021), the LAPSE process and tool can be used by practitioners to view the existing acts, regulations, orders, and codes when considering actions or proposals. Management domains were identified within all the collected statutes. Pollution was the management domain with </w:t>
                </w:r>
                <w:r>
                  <w:lastRenderedPageBreak/>
                  <w:t>the highest section count (Figure 5), split almost evenly between federal and provincial jurisdictions. Human Disturbance (specifically, 6.3 Other Human Disturbances, as in species research activities) and Climate Change and Natural Disasters had the fewest section count. Fisheries was in the top three for section count, with a majority of sections under federal jurisdiction. Water Use and Watercourse Modifications was in the top four for section count, with a majority of sections under provincial jurisdiction. This count indicates an underlying possibly dysfunctional relationship where salmon harvest is controlled federally while habitat aspects are governed provincially.</w:t>
                </w:r>
              </w:p>
              <w:p w14:paraId="58EFE9D0" w14:textId="77777777" w:rsidR="00160336" w:rsidRPr="00A24E64" w:rsidRDefault="00160336" w:rsidP="00160336"/>
              <w:p w14:paraId="01487F7C" w14:textId="77777777" w:rsidR="00A24E64" w:rsidRPr="0080432E" w:rsidRDefault="00A24E64" w:rsidP="0080432E"/>
              <w:p w14:paraId="711F9075" w14:textId="48633572"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howingPlcHdr/>
          </w:sdtPr>
          <w:sdtContent>
            <w:tc>
              <w:tcPr>
                <w:tcW w:w="9350" w:type="dxa"/>
              </w:tcPr>
              <w:p w14:paraId="2AEFD392" w14:textId="15A081CA" w:rsidR="00093F19" w:rsidRDefault="00093F19" w:rsidP="008F3E29">
                <w:r w:rsidRPr="0056794F">
                  <w:rPr>
                    <w:rStyle w:val="PlaceholderText"/>
                  </w:rPr>
                  <w:t>Click or tap here to enter text.</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howingPlcHdr/>
          </w:sdtPr>
          <w:sdtContent>
            <w:tc>
              <w:tcPr>
                <w:tcW w:w="9350" w:type="dxa"/>
              </w:tcPr>
              <w:p w14:paraId="03A22BD8" w14:textId="3742DFA6" w:rsidR="00147038" w:rsidRDefault="00147038" w:rsidP="008F3E29">
                <w:r w:rsidRPr="0056794F">
                  <w:rPr>
                    <w:rStyle w:val="PlaceholderText"/>
                  </w:rPr>
                  <w:t>Click or tap here to enter text.</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Content>
            <w:tc>
              <w:tcPr>
                <w:tcW w:w="9350" w:type="dxa"/>
              </w:tcPr>
              <w:p w14:paraId="38999903" w14:textId="50779D5E" w:rsidR="004104B2" w:rsidRDefault="004104B2" w:rsidP="004104B2">
                <w:r>
                  <w:t>Figure 1</w:t>
                </w:r>
                <w:r>
                  <w:t>.</w:t>
                </w:r>
                <w:r>
                  <w:t xml:space="preserve"> Flowchart showing alignment of IUCN</w:t>
                </w:r>
                <w:r>
                  <w:t xml:space="preserve"> - CMP</w:t>
                </w:r>
                <w:r>
                  <w:t xml:space="preserve"> Level 2 threat categories with Management Domain in relation to legislation and jurisdiction.</w:t>
                </w:r>
              </w:p>
              <w:p w14:paraId="1958C711" w14:textId="77777777" w:rsidR="00E21B38" w:rsidRDefault="00E21B38" w:rsidP="004104B2"/>
              <w:p w14:paraId="372ECFC8" w14:textId="79ECC92A" w:rsidR="00E21B38" w:rsidRDefault="00E21B38" w:rsidP="00E21B38">
                <w:r>
                  <w:t xml:space="preserve">Figure </w:t>
                </w:r>
                <w:r>
                  <w:t>2.</w:t>
                </w:r>
                <w:r>
                  <w:t xml:space="preserve"> Count of sections matched by management domain, stacked by jurisdiction.</w:t>
                </w:r>
              </w:p>
              <w:p w14:paraId="0FC77947" w14:textId="77777777" w:rsidR="002765A8" w:rsidRDefault="002765A8" w:rsidP="00E21B38"/>
              <w:p w14:paraId="5B969766" w14:textId="3570B9DB" w:rsidR="002765A8" w:rsidRDefault="002765A8" w:rsidP="00E21B38">
                <w:r>
                  <w:t xml:space="preserve">Figure </w:t>
                </w:r>
                <w:r>
                  <w:t>3.</w:t>
                </w:r>
                <w:r>
                  <w:t xml:space="preserve"> Section counts by IUCN-CMP threat category, separated by jurisdiction.</w:t>
                </w:r>
              </w:p>
              <w:p w14:paraId="200D3ECC" w14:textId="77777777" w:rsidR="00E21B38" w:rsidRDefault="00E21B38" w:rsidP="004104B2"/>
              <w:p w14:paraId="1D0A2700" w14:textId="778FDBB5"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6"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howingPlcHdr/>
          </w:sdtPr>
          <w:sdtContent>
            <w:tc>
              <w:tcPr>
                <w:tcW w:w="9350" w:type="dxa"/>
              </w:tcPr>
              <w:p w14:paraId="298FC293" w14:textId="6FF54A51" w:rsidR="0050287C" w:rsidRDefault="0050287C" w:rsidP="005861AD">
                <w:pPr>
                  <w:rPr>
                    <w:rFonts w:ascii="Calibri" w:eastAsia="Yu Mincho" w:hAnsi="Calibri" w:cs="Arial"/>
                  </w:rPr>
                </w:pPr>
                <w:r w:rsidRPr="0056794F">
                  <w:rPr>
                    <w:rStyle w:val="PlaceholderText"/>
                  </w:rPr>
                  <w:t>Click or tap here to enter text.</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7"/>
      <w:headerReference w:type="default" r:id="rId18"/>
      <w:head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D9D8B" w14:textId="77777777" w:rsidR="008B0F4A" w:rsidRDefault="008B0F4A" w:rsidP="0002778A">
      <w:pPr>
        <w:spacing w:after="0" w:line="240" w:lineRule="auto"/>
      </w:pPr>
      <w:r>
        <w:separator/>
      </w:r>
    </w:p>
  </w:endnote>
  <w:endnote w:type="continuationSeparator" w:id="0">
    <w:p w14:paraId="494929E5" w14:textId="77777777" w:rsidR="008B0F4A" w:rsidRDefault="008B0F4A" w:rsidP="0002778A">
      <w:pPr>
        <w:spacing w:after="0" w:line="240" w:lineRule="auto"/>
      </w:pPr>
      <w:r>
        <w:continuationSeparator/>
      </w:r>
    </w:p>
  </w:endnote>
  <w:endnote w:type="continuationNotice" w:id="1">
    <w:p w14:paraId="1FFE17F1" w14:textId="77777777" w:rsidR="008B0F4A" w:rsidRDefault="008B0F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D5AFB" w14:textId="77777777" w:rsidR="008B0F4A" w:rsidRDefault="008B0F4A" w:rsidP="0002778A">
      <w:pPr>
        <w:spacing w:after="0" w:line="240" w:lineRule="auto"/>
      </w:pPr>
      <w:r>
        <w:separator/>
      </w:r>
    </w:p>
  </w:footnote>
  <w:footnote w:type="continuationSeparator" w:id="0">
    <w:p w14:paraId="0DD2A522" w14:textId="77777777" w:rsidR="008B0F4A" w:rsidRDefault="008B0F4A" w:rsidP="0002778A">
      <w:pPr>
        <w:spacing w:after="0" w:line="240" w:lineRule="auto"/>
      </w:pPr>
      <w:r>
        <w:continuationSeparator/>
      </w:r>
    </w:p>
  </w:footnote>
  <w:footnote w:type="continuationNotice" w:id="1">
    <w:p w14:paraId="0D30ABBE" w14:textId="77777777" w:rsidR="008B0F4A" w:rsidRDefault="008B0F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326"/>
    <w:multiLevelType w:val="multilevel"/>
    <w:tmpl w:val="DD7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E45E9"/>
    <w:multiLevelType w:val="multilevel"/>
    <w:tmpl w:val="7006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366F3"/>
    <w:multiLevelType w:val="multilevel"/>
    <w:tmpl w:val="8D7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11D1890"/>
    <w:multiLevelType w:val="multilevel"/>
    <w:tmpl w:val="E7A2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9"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A31DC6"/>
    <w:multiLevelType w:val="multilevel"/>
    <w:tmpl w:val="D018C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3E578CB"/>
    <w:multiLevelType w:val="multilevel"/>
    <w:tmpl w:val="886C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361456">
    <w:abstractNumId w:val="8"/>
  </w:num>
  <w:num w:numId="2" w16cid:durableId="556165802">
    <w:abstractNumId w:val="7"/>
  </w:num>
  <w:num w:numId="3" w16cid:durableId="348218571">
    <w:abstractNumId w:val="10"/>
  </w:num>
  <w:num w:numId="4" w16cid:durableId="668947069">
    <w:abstractNumId w:val="13"/>
  </w:num>
  <w:num w:numId="5" w16cid:durableId="1970742262">
    <w:abstractNumId w:val="6"/>
  </w:num>
  <w:num w:numId="6" w16cid:durableId="1588999565">
    <w:abstractNumId w:val="1"/>
  </w:num>
  <w:num w:numId="7" w16cid:durableId="427114620">
    <w:abstractNumId w:val="4"/>
  </w:num>
  <w:num w:numId="8" w16cid:durableId="1986618059">
    <w:abstractNumId w:val="9"/>
  </w:num>
  <w:num w:numId="9" w16cid:durableId="1489710675">
    <w:abstractNumId w:val="11"/>
  </w:num>
  <w:num w:numId="10" w16cid:durableId="566497955">
    <w:abstractNumId w:val="2"/>
  </w:num>
  <w:num w:numId="11" w16cid:durableId="986713954">
    <w:abstractNumId w:val="12"/>
  </w:num>
  <w:num w:numId="12" w16cid:durableId="860313463">
    <w:abstractNumId w:val="14"/>
  </w:num>
  <w:num w:numId="13" w16cid:durableId="299505683">
    <w:abstractNumId w:val="0"/>
  </w:num>
  <w:num w:numId="14" w16cid:durableId="1762098923">
    <w:abstractNumId w:val="5"/>
  </w:num>
  <w:num w:numId="15" w16cid:durableId="1951472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72DC"/>
    <w:rsid w:val="00061F86"/>
    <w:rsid w:val="0006475B"/>
    <w:rsid w:val="00064EDC"/>
    <w:rsid w:val="000660CA"/>
    <w:rsid w:val="00066897"/>
    <w:rsid w:val="000711A4"/>
    <w:rsid w:val="00072529"/>
    <w:rsid w:val="0007276C"/>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60336"/>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62D9"/>
    <w:rsid w:val="00197A7A"/>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41C7"/>
    <w:rsid w:val="0027633D"/>
    <w:rsid w:val="002765A8"/>
    <w:rsid w:val="002809E2"/>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2DFC"/>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4BCB"/>
    <w:rsid w:val="00375967"/>
    <w:rsid w:val="00377B0C"/>
    <w:rsid w:val="00382B33"/>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E90"/>
    <w:rsid w:val="003E6B3D"/>
    <w:rsid w:val="003E6C33"/>
    <w:rsid w:val="003F07A7"/>
    <w:rsid w:val="003F5653"/>
    <w:rsid w:val="004036DF"/>
    <w:rsid w:val="00403E1D"/>
    <w:rsid w:val="00406271"/>
    <w:rsid w:val="004104B2"/>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628"/>
    <w:rsid w:val="004B12DD"/>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25087"/>
    <w:rsid w:val="00531608"/>
    <w:rsid w:val="00535FAA"/>
    <w:rsid w:val="005362CC"/>
    <w:rsid w:val="00536FAD"/>
    <w:rsid w:val="00537CFF"/>
    <w:rsid w:val="00547A6C"/>
    <w:rsid w:val="005514B9"/>
    <w:rsid w:val="0055494A"/>
    <w:rsid w:val="00555E9C"/>
    <w:rsid w:val="00557D26"/>
    <w:rsid w:val="00560D40"/>
    <w:rsid w:val="00574BD0"/>
    <w:rsid w:val="00576614"/>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32E"/>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0F4A"/>
    <w:rsid w:val="008B5251"/>
    <w:rsid w:val="008C464A"/>
    <w:rsid w:val="008C5492"/>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6A32"/>
    <w:rsid w:val="00942B16"/>
    <w:rsid w:val="00945918"/>
    <w:rsid w:val="00945BDE"/>
    <w:rsid w:val="00951BD3"/>
    <w:rsid w:val="00953642"/>
    <w:rsid w:val="009540EA"/>
    <w:rsid w:val="0095735B"/>
    <w:rsid w:val="0096301A"/>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A03474"/>
    <w:rsid w:val="00A075F1"/>
    <w:rsid w:val="00A1125C"/>
    <w:rsid w:val="00A13FD6"/>
    <w:rsid w:val="00A159B9"/>
    <w:rsid w:val="00A16265"/>
    <w:rsid w:val="00A17565"/>
    <w:rsid w:val="00A240CE"/>
    <w:rsid w:val="00A24E64"/>
    <w:rsid w:val="00A26D19"/>
    <w:rsid w:val="00A279CE"/>
    <w:rsid w:val="00A313A6"/>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F3712"/>
    <w:rsid w:val="00B05CCE"/>
    <w:rsid w:val="00B06488"/>
    <w:rsid w:val="00B0652B"/>
    <w:rsid w:val="00B104EC"/>
    <w:rsid w:val="00B158F1"/>
    <w:rsid w:val="00B16B3A"/>
    <w:rsid w:val="00B17DBB"/>
    <w:rsid w:val="00B2407A"/>
    <w:rsid w:val="00B2796C"/>
    <w:rsid w:val="00B31197"/>
    <w:rsid w:val="00B3256A"/>
    <w:rsid w:val="00B34529"/>
    <w:rsid w:val="00B36CF9"/>
    <w:rsid w:val="00B37578"/>
    <w:rsid w:val="00B41981"/>
    <w:rsid w:val="00B419FE"/>
    <w:rsid w:val="00B42AE7"/>
    <w:rsid w:val="00B45777"/>
    <w:rsid w:val="00B45CE9"/>
    <w:rsid w:val="00B533A3"/>
    <w:rsid w:val="00B63000"/>
    <w:rsid w:val="00B63080"/>
    <w:rsid w:val="00B63A8F"/>
    <w:rsid w:val="00B6739D"/>
    <w:rsid w:val="00B67D31"/>
    <w:rsid w:val="00B819D8"/>
    <w:rsid w:val="00B831E5"/>
    <w:rsid w:val="00B85306"/>
    <w:rsid w:val="00B8579D"/>
    <w:rsid w:val="00B90D5C"/>
    <w:rsid w:val="00B91189"/>
    <w:rsid w:val="00BA0C90"/>
    <w:rsid w:val="00BA5D0F"/>
    <w:rsid w:val="00BB1043"/>
    <w:rsid w:val="00BB58F7"/>
    <w:rsid w:val="00BC0B74"/>
    <w:rsid w:val="00BC5745"/>
    <w:rsid w:val="00BD2210"/>
    <w:rsid w:val="00BD4F81"/>
    <w:rsid w:val="00BD7F56"/>
    <w:rsid w:val="00BE046F"/>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0DBD"/>
    <w:rsid w:val="00C65C8E"/>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D01294"/>
    <w:rsid w:val="00D07DEC"/>
    <w:rsid w:val="00D136AD"/>
    <w:rsid w:val="00D15AFF"/>
    <w:rsid w:val="00D21D20"/>
    <w:rsid w:val="00D23652"/>
    <w:rsid w:val="00D257EF"/>
    <w:rsid w:val="00D25C67"/>
    <w:rsid w:val="00D51230"/>
    <w:rsid w:val="00D52167"/>
    <w:rsid w:val="00D538D8"/>
    <w:rsid w:val="00D543CB"/>
    <w:rsid w:val="00D57733"/>
    <w:rsid w:val="00D6085B"/>
    <w:rsid w:val="00D72BCB"/>
    <w:rsid w:val="00D74021"/>
    <w:rsid w:val="00D75049"/>
    <w:rsid w:val="00D7532D"/>
    <w:rsid w:val="00D825FC"/>
    <w:rsid w:val="00D8486A"/>
    <w:rsid w:val="00D84C8D"/>
    <w:rsid w:val="00D869AA"/>
    <w:rsid w:val="00D870E0"/>
    <w:rsid w:val="00D94D5B"/>
    <w:rsid w:val="00D95C3C"/>
    <w:rsid w:val="00DB3E89"/>
    <w:rsid w:val="00DB5CFD"/>
    <w:rsid w:val="00DC0F76"/>
    <w:rsid w:val="00DC2920"/>
    <w:rsid w:val="00DC4B39"/>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1B38"/>
    <w:rsid w:val="00E22E6D"/>
    <w:rsid w:val="00E236FF"/>
    <w:rsid w:val="00E23958"/>
    <w:rsid w:val="00E25877"/>
    <w:rsid w:val="00E349BA"/>
    <w:rsid w:val="00E35DDF"/>
    <w:rsid w:val="00E366F4"/>
    <w:rsid w:val="00E4254F"/>
    <w:rsid w:val="00E45F84"/>
    <w:rsid w:val="00E47569"/>
    <w:rsid w:val="00E546A5"/>
    <w:rsid w:val="00E61739"/>
    <w:rsid w:val="00E62D31"/>
    <w:rsid w:val="00E634EE"/>
    <w:rsid w:val="00E65EFD"/>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E070F"/>
    <w:rsid w:val="00EE0A85"/>
    <w:rsid w:val="00EE0AF5"/>
    <w:rsid w:val="00EE2DC7"/>
    <w:rsid w:val="00EE2E5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69D2"/>
    <w:rsid w:val="00F378C7"/>
    <w:rsid w:val="00F40BF5"/>
    <w:rsid w:val="00F434E7"/>
    <w:rsid w:val="00F43C19"/>
    <w:rsid w:val="00F43CFC"/>
    <w:rsid w:val="00F4483C"/>
    <w:rsid w:val="00F506FF"/>
    <w:rsid w:val="00F62DCF"/>
    <w:rsid w:val="00F636D3"/>
    <w:rsid w:val="00F6600B"/>
    <w:rsid w:val="00F66323"/>
    <w:rsid w:val="00F6669A"/>
    <w:rsid w:val="00F722F7"/>
    <w:rsid w:val="00F75B28"/>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NormalWeb">
    <w:name w:val="Normal (Web)"/>
    <w:basedOn w:val="Normal"/>
    <w:uiPriority w:val="99"/>
    <w:semiHidden/>
    <w:unhideWhenUsed/>
    <w:rsid w:val="00A313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4406">
      <w:bodyDiv w:val="1"/>
      <w:marLeft w:val="0"/>
      <w:marRight w:val="0"/>
      <w:marTop w:val="0"/>
      <w:marBottom w:val="0"/>
      <w:divBdr>
        <w:top w:val="none" w:sz="0" w:space="0" w:color="auto"/>
        <w:left w:val="none" w:sz="0" w:space="0" w:color="auto"/>
        <w:bottom w:val="none" w:sz="0" w:space="0" w:color="auto"/>
        <w:right w:val="none" w:sz="0" w:space="0" w:color="auto"/>
      </w:divBdr>
      <w:divsChild>
        <w:div w:id="290401801">
          <w:marLeft w:val="0"/>
          <w:marRight w:val="0"/>
          <w:marTop w:val="0"/>
          <w:marBottom w:val="0"/>
          <w:divBdr>
            <w:top w:val="none" w:sz="0" w:space="0" w:color="auto"/>
            <w:left w:val="none" w:sz="0" w:space="0" w:color="auto"/>
            <w:bottom w:val="none" w:sz="0" w:space="0" w:color="auto"/>
            <w:right w:val="none" w:sz="0" w:space="0" w:color="auto"/>
          </w:divBdr>
          <w:divsChild>
            <w:div w:id="1452746105">
              <w:marLeft w:val="450"/>
              <w:marRight w:val="0"/>
              <w:marTop w:val="0"/>
              <w:marBottom w:val="0"/>
              <w:divBdr>
                <w:top w:val="none" w:sz="0" w:space="0" w:color="auto"/>
                <w:left w:val="none" w:sz="0" w:space="0" w:color="auto"/>
                <w:bottom w:val="none" w:sz="0" w:space="0" w:color="auto"/>
                <w:right w:val="none" w:sz="0" w:space="0" w:color="auto"/>
              </w:divBdr>
            </w:div>
            <w:div w:id="1144464837">
              <w:marLeft w:val="450"/>
              <w:marRight w:val="0"/>
              <w:marTop w:val="0"/>
              <w:marBottom w:val="0"/>
              <w:divBdr>
                <w:top w:val="none" w:sz="0" w:space="0" w:color="auto"/>
                <w:left w:val="none" w:sz="0" w:space="0" w:color="auto"/>
                <w:bottom w:val="none" w:sz="0" w:space="0" w:color="auto"/>
                <w:right w:val="none" w:sz="0" w:space="0" w:color="auto"/>
              </w:divBdr>
            </w:div>
          </w:divsChild>
        </w:div>
        <w:div w:id="734161417">
          <w:marLeft w:val="0"/>
          <w:marRight w:val="0"/>
          <w:marTop w:val="0"/>
          <w:marBottom w:val="0"/>
          <w:divBdr>
            <w:top w:val="none" w:sz="0" w:space="0" w:color="auto"/>
            <w:left w:val="none" w:sz="0" w:space="0" w:color="auto"/>
            <w:bottom w:val="none" w:sz="0" w:space="0" w:color="auto"/>
            <w:right w:val="none" w:sz="0" w:space="0" w:color="auto"/>
          </w:divBdr>
        </w:div>
      </w:divsChild>
    </w:div>
    <w:div w:id="94064205">
      <w:bodyDiv w:val="1"/>
      <w:marLeft w:val="0"/>
      <w:marRight w:val="0"/>
      <w:marTop w:val="0"/>
      <w:marBottom w:val="0"/>
      <w:divBdr>
        <w:top w:val="none" w:sz="0" w:space="0" w:color="auto"/>
        <w:left w:val="none" w:sz="0" w:space="0" w:color="auto"/>
        <w:bottom w:val="none" w:sz="0" w:space="0" w:color="auto"/>
        <w:right w:val="none" w:sz="0" w:space="0" w:color="auto"/>
      </w:divBdr>
      <w:divsChild>
        <w:div w:id="299044498">
          <w:marLeft w:val="450"/>
          <w:marRight w:val="0"/>
          <w:marTop w:val="0"/>
          <w:marBottom w:val="0"/>
          <w:divBdr>
            <w:top w:val="none" w:sz="0" w:space="0" w:color="auto"/>
            <w:left w:val="none" w:sz="0" w:space="0" w:color="auto"/>
            <w:bottom w:val="none" w:sz="0" w:space="0" w:color="auto"/>
            <w:right w:val="none" w:sz="0" w:space="0" w:color="auto"/>
          </w:divBdr>
        </w:div>
      </w:divsChild>
    </w:div>
    <w:div w:id="304892299">
      <w:bodyDiv w:val="1"/>
      <w:marLeft w:val="0"/>
      <w:marRight w:val="0"/>
      <w:marTop w:val="0"/>
      <w:marBottom w:val="0"/>
      <w:divBdr>
        <w:top w:val="none" w:sz="0" w:space="0" w:color="auto"/>
        <w:left w:val="none" w:sz="0" w:space="0" w:color="auto"/>
        <w:bottom w:val="none" w:sz="0" w:space="0" w:color="auto"/>
        <w:right w:val="none" w:sz="0" w:space="0" w:color="auto"/>
      </w:divBdr>
    </w:div>
    <w:div w:id="731276755">
      <w:bodyDiv w:val="1"/>
      <w:marLeft w:val="0"/>
      <w:marRight w:val="0"/>
      <w:marTop w:val="0"/>
      <w:marBottom w:val="0"/>
      <w:divBdr>
        <w:top w:val="none" w:sz="0" w:space="0" w:color="auto"/>
        <w:left w:val="none" w:sz="0" w:space="0" w:color="auto"/>
        <w:bottom w:val="none" w:sz="0" w:space="0" w:color="auto"/>
        <w:right w:val="none" w:sz="0" w:space="0" w:color="auto"/>
      </w:divBdr>
    </w:div>
    <w:div w:id="857082164">
      <w:bodyDiv w:val="1"/>
      <w:marLeft w:val="0"/>
      <w:marRight w:val="0"/>
      <w:marTop w:val="0"/>
      <w:marBottom w:val="0"/>
      <w:divBdr>
        <w:top w:val="none" w:sz="0" w:space="0" w:color="auto"/>
        <w:left w:val="none" w:sz="0" w:space="0" w:color="auto"/>
        <w:bottom w:val="none" w:sz="0" w:space="0" w:color="auto"/>
        <w:right w:val="none" w:sz="0" w:space="0" w:color="auto"/>
      </w:divBdr>
      <w:divsChild>
        <w:div w:id="265622572">
          <w:marLeft w:val="0"/>
          <w:marRight w:val="0"/>
          <w:marTop w:val="0"/>
          <w:marBottom w:val="0"/>
          <w:divBdr>
            <w:top w:val="none" w:sz="0" w:space="0" w:color="auto"/>
            <w:left w:val="none" w:sz="0" w:space="0" w:color="auto"/>
            <w:bottom w:val="none" w:sz="0" w:space="0" w:color="auto"/>
            <w:right w:val="none" w:sz="0" w:space="0" w:color="auto"/>
          </w:divBdr>
          <w:divsChild>
            <w:div w:id="2080591864">
              <w:marLeft w:val="450"/>
              <w:marRight w:val="0"/>
              <w:marTop w:val="0"/>
              <w:marBottom w:val="0"/>
              <w:divBdr>
                <w:top w:val="none" w:sz="0" w:space="0" w:color="auto"/>
                <w:left w:val="none" w:sz="0" w:space="0" w:color="auto"/>
                <w:bottom w:val="none" w:sz="0" w:space="0" w:color="auto"/>
                <w:right w:val="none" w:sz="0" w:space="0" w:color="auto"/>
              </w:divBdr>
            </w:div>
            <w:div w:id="744688908">
              <w:marLeft w:val="450"/>
              <w:marRight w:val="0"/>
              <w:marTop w:val="0"/>
              <w:marBottom w:val="0"/>
              <w:divBdr>
                <w:top w:val="none" w:sz="0" w:space="0" w:color="auto"/>
                <w:left w:val="none" w:sz="0" w:space="0" w:color="auto"/>
                <w:bottom w:val="none" w:sz="0" w:space="0" w:color="auto"/>
                <w:right w:val="none" w:sz="0" w:space="0" w:color="auto"/>
              </w:divBdr>
            </w:div>
          </w:divsChild>
        </w:div>
        <w:div w:id="1709910050">
          <w:marLeft w:val="0"/>
          <w:marRight w:val="0"/>
          <w:marTop w:val="0"/>
          <w:marBottom w:val="0"/>
          <w:divBdr>
            <w:top w:val="none" w:sz="0" w:space="0" w:color="auto"/>
            <w:left w:val="none" w:sz="0" w:space="0" w:color="auto"/>
            <w:bottom w:val="none" w:sz="0" w:space="0" w:color="auto"/>
            <w:right w:val="none" w:sz="0" w:space="0" w:color="auto"/>
          </w:divBdr>
        </w:div>
      </w:divsChild>
    </w:div>
    <w:div w:id="934940018">
      <w:bodyDiv w:val="1"/>
      <w:marLeft w:val="0"/>
      <w:marRight w:val="0"/>
      <w:marTop w:val="0"/>
      <w:marBottom w:val="0"/>
      <w:divBdr>
        <w:top w:val="none" w:sz="0" w:space="0" w:color="auto"/>
        <w:left w:val="none" w:sz="0" w:space="0" w:color="auto"/>
        <w:bottom w:val="none" w:sz="0" w:space="0" w:color="auto"/>
        <w:right w:val="none" w:sz="0" w:space="0" w:color="auto"/>
      </w:divBdr>
      <w:divsChild>
        <w:div w:id="1042635020">
          <w:marLeft w:val="450"/>
          <w:marRight w:val="0"/>
          <w:marTop w:val="0"/>
          <w:marBottom w:val="0"/>
          <w:divBdr>
            <w:top w:val="none" w:sz="0" w:space="0" w:color="auto"/>
            <w:left w:val="none" w:sz="0" w:space="0" w:color="auto"/>
            <w:bottom w:val="none" w:sz="0" w:space="0" w:color="auto"/>
            <w:right w:val="none" w:sz="0" w:space="0" w:color="auto"/>
          </w:divBdr>
        </w:div>
      </w:divsChild>
    </w:div>
    <w:div w:id="1244073706">
      <w:bodyDiv w:val="1"/>
      <w:marLeft w:val="0"/>
      <w:marRight w:val="0"/>
      <w:marTop w:val="0"/>
      <w:marBottom w:val="0"/>
      <w:divBdr>
        <w:top w:val="none" w:sz="0" w:space="0" w:color="auto"/>
        <w:left w:val="none" w:sz="0" w:space="0" w:color="auto"/>
        <w:bottom w:val="none" w:sz="0" w:space="0" w:color="auto"/>
        <w:right w:val="none" w:sz="0" w:space="0" w:color="auto"/>
      </w:divBdr>
    </w:div>
    <w:div w:id="1263875274">
      <w:bodyDiv w:val="1"/>
      <w:marLeft w:val="0"/>
      <w:marRight w:val="0"/>
      <w:marTop w:val="0"/>
      <w:marBottom w:val="0"/>
      <w:divBdr>
        <w:top w:val="none" w:sz="0" w:space="0" w:color="auto"/>
        <w:left w:val="none" w:sz="0" w:space="0" w:color="auto"/>
        <w:bottom w:val="none" w:sz="0" w:space="0" w:color="auto"/>
        <w:right w:val="none" w:sz="0" w:space="0" w:color="auto"/>
      </w:divBdr>
    </w:div>
    <w:div w:id="1278489712">
      <w:bodyDiv w:val="1"/>
      <w:marLeft w:val="0"/>
      <w:marRight w:val="0"/>
      <w:marTop w:val="0"/>
      <w:marBottom w:val="0"/>
      <w:divBdr>
        <w:top w:val="none" w:sz="0" w:space="0" w:color="auto"/>
        <w:left w:val="none" w:sz="0" w:space="0" w:color="auto"/>
        <w:bottom w:val="none" w:sz="0" w:space="0" w:color="auto"/>
        <w:right w:val="none" w:sz="0" w:space="0" w:color="auto"/>
      </w:divBdr>
    </w:div>
    <w:div w:id="1326663015">
      <w:bodyDiv w:val="1"/>
      <w:marLeft w:val="0"/>
      <w:marRight w:val="0"/>
      <w:marTop w:val="0"/>
      <w:marBottom w:val="0"/>
      <w:divBdr>
        <w:top w:val="none" w:sz="0" w:space="0" w:color="auto"/>
        <w:left w:val="none" w:sz="0" w:space="0" w:color="auto"/>
        <w:bottom w:val="none" w:sz="0" w:space="0" w:color="auto"/>
        <w:right w:val="none" w:sz="0" w:space="0" w:color="auto"/>
      </w:divBdr>
      <w:divsChild>
        <w:div w:id="1557083626">
          <w:marLeft w:val="450"/>
          <w:marRight w:val="0"/>
          <w:marTop w:val="0"/>
          <w:marBottom w:val="0"/>
          <w:divBdr>
            <w:top w:val="none" w:sz="0" w:space="0" w:color="auto"/>
            <w:left w:val="none" w:sz="0" w:space="0" w:color="auto"/>
            <w:bottom w:val="none" w:sz="0" w:space="0" w:color="auto"/>
            <w:right w:val="none" w:sz="0" w:space="0" w:color="auto"/>
          </w:divBdr>
        </w:div>
        <w:div w:id="618729556">
          <w:marLeft w:val="0"/>
          <w:marRight w:val="0"/>
          <w:marTop w:val="0"/>
          <w:marBottom w:val="0"/>
          <w:divBdr>
            <w:top w:val="none" w:sz="0" w:space="0" w:color="auto"/>
            <w:left w:val="none" w:sz="0" w:space="0" w:color="auto"/>
            <w:bottom w:val="none" w:sz="0" w:space="0" w:color="auto"/>
            <w:right w:val="none" w:sz="0" w:space="0" w:color="auto"/>
          </w:divBdr>
          <w:divsChild>
            <w:div w:id="486046516">
              <w:marLeft w:val="450"/>
              <w:marRight w:val="0"/>
              <w:marTop w:val="0"/>
              <w:marBottom w:val="0"/>
              <w:divBdr>
                <w:top w:val="none" w:sz="0" w:space="0" w:color="auto"/>
                <w:left w:val="none" w:sz="0" w:space="0" w:color="auto"/>
                <w:bottom w:val="none" w:sz="0" w:space="0" w:color="auto"/>
                <w:right w:val="none" w:sz="0" w:space="0" w:color="auto"/>
              </w:divBdr>
            </w:div>
          </w:divsChild>
        </w:div>
        <w:div w:id="1809087665">
          <w:marLeft w:val="0"/>
          <w:marRight w:val="0"/>
          <w:marTop w:val="0"/>
          <w:marBottom w:val="0"/>
          <w:divBdr>
            <w:top w:val="none" w:sz="0" w:space="0" w:color="auto"/>
            <w:left w:val="none" w:sz="0" w:space="0" w:color="auto"/>
            <w:bottom w:val="none" w:sz="0" w:space="0" w:color="auto"/>
            <w:right w:val="none" w:sz="0" w:space="0" w:color="auto"/>
          </w:divBdr>
        </w:div>
      </w:divsChild>
    </w:div>
    <w:div w:id="1641812830">
      <w:bodyDiv w:val="1"/>
      <w:marLeft w:val="0"/>
      <w:marRight w:val="0"/>
      <w:marTop w:val="0"/>
      <w:marBottom w:val="0"/>
      <w:divBdr>
        <w:top w:val="none" w:sz="0" w:space="0" w:color="auto"/>
        <w:left w:val="none" w:sz="0" w:space="0" w:color="auto"/>
        <w:bottom w:val="none" w:sz="0" w:space="0" w:color="auto"/>
        <w:right w:val="none" w:sz="0" w:space="0" w:color="auto"/>
      </w:divBdr>
    </w:div>
    <w:div w:id="1959724721">
      <w:bodyDiv w:val="1"/>
      <w:marLeft w:val="0"/>
      <w:marRight w:val="0"/>
      <w:marTop w:val="0"/>
      <w:marBottom w:val="0"/>
      <w:divBdr>
        <w:top w:val="none" w:sz="0" w:space="0" w:color="auto"/>
        <w:left w:val="none" w:sz="0" w:space="0" w:color="auto"/>
        <w:bottom w:val="none" w:sz="0" w:space="0" w:color="auto"/>
        <w:right w:val="none" w:sz="0" w:space="0" w:color="auto"/>
      </w:divBdr>
      <w:divsChild>
        <w:div w:id="1742604879">
          <w:marLeft w:val="450"/>
          <w:marRight w:val="0"/>
          <w:marTop w:val="0"/>
          <w:marBottom w:val="0"/>
          <w:divBdr>
            <w:top w:val="none" w:sz="0" w:space="0" w:color="auto"/>
            <w:left w:val="none" w:sz="0" w:space="0" w:color="auto"/>
            <w:bottom w:val="none" w:sz="0" w:space="0" w:color="auto"/>
            <w:right w:val="none" w:sz="0" w:space="0" w:color="auto"/>
          </w:divBdr>
        </w:div>
        <w:div w:id="1787308522">
          <w:marLeft w:val="0"/>
          <w:marRight w:val="0"/>
          <w:marTop w:val="0"/>
          <w:marBottom w:val="0"/>
          <w:divBdr>
            <w:top w:val="none" w:sz="0" w:space="0" w:color="auto"/>
            <w:left w:val="none" w:sz="0" w:space="0" w:color="auto"/>
            <w:bottom w:val="none" w:sz="0" w:space="0" w:color="auto"/>
            <w:right w:val="none" w:sz="0" w:space="0" w:color="auto"/>
          </w:divBdr>
          <w:divsChild>
            <w:div w:id="962425510">
              <w:marLeft w:val="450"/>
              <w:marRight w:val="0"/>
              <w:marTop w:val="0"/>
              <w:marBottom w:val="0"/>
              <w:divBdr>
                <w:top w:val="none" w:sz="0" w:space="0" w:color="auto"/>
                <w:left w:val="none" w:sz="0" w:space="0" w:color="auto"/>
                <w:bottom w:val="none" w:sz="0" w:space="0" w:color="auto"/>
                <w:right w:val="none" w:sz="0" w:space="0" w:color="auto"/>
              </w:divBdr>
            </w:div>
          </w:divsChild>
        </w:div>
        <w:div w:id="182936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nlii.org/"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cs.google.com/spreadsheets/d/1yfm7ua9hQJpjycx6FYQJ6Jy5LA4bP0XP61EW3-sX8ZY/edit?gid=179026760"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dnsciencepub.com/journal/cjfas/author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yperlink" Target="https://docs.google.com/spreadsheets/d/1yfm7ua9hQJpjycx6FYQJ6Jy5LA4bP0XP61EW3-sX8ZY/edit?gid=179026760"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ustice.gc.ca/eng/rp-pr/csj-sjc/legis-redact/legistics/p3p1.html"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BB2749"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BB2749"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BB2749"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BB2749"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BB2749"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52A94"/>
    <w:rsid w:val="0047065E"/>
    <w:rsid w:val="005C10AD"/>
    <w:rsid w:val="005E3692"/>
    <w:rsid w:val="006353EF"/>
    <w:rsid w:val="006F3313"/>
    <w:rsid w:val="00900B46"/>
    <w:rsid w:val="00917904"/>
    <w:rsid w:val="0097270C"/>
    <w:rsid w:val="00A77F27"/>
    <w:rsid w:val="00B34529"/>
    <w:rsid w:val="00BB2749"/>
    <w:rsid w:val="00C0486B"/>
    <w:rsid w:val="00C7647D"/>
    <w:rsid w:val="00DB5CFD"/>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2.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3.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4.xml><?xml version="1.0" encoding="utf-8"?>
<ds:datastoreItem xmlns:ds="http://schemas.openxmlformats.org/officeDocument/2006/customXml" ds:itemID="{01735CE7-4281-4E09-9189-9F667DAA8736}"/>
</file>

<file path=docProps/app.xml><?xml version="1.0" encoding="utf-8"?>
<Properties xmlns="http://schemas.openxmlformats.org/officeDocument/2006/extended-properties" xmlns:vt="http://schemas.openxmlformats.org/officeDocument/2006/docPropsVTypes">
  <Template>Normal.dotm</Template>
  <TotalTime>12</TotalTime>
  <Pages>8</Pages>
  <Words>2699</Words>
  <Characters>15388</Characters>
  <Application>Microsoft Office Word</Application>
  <DocSecurity>0</DocSecurity>
  <Lines>128</Lines>
  <Paragraphs>36</Paragraphs>
  <ScaleCrop>false</ScaleCrop>
  <Company/>
  <LinksUpToDate>false</LinksUpToDate>
  <CharactersWithSpaces>18051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13</cp:revision>
  <dcterms:created xsi:type="dcterms:W3CDTF">2026-02-03T21:03:00Z</dcterms:created>
  <dcterms:modified xsi:type="dcterms:W3CDTF">2026-02-03T21:16:00Z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