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research and findings from the Pacific Salmon Strategy Initiative</w:t>
      </w:r>
    </w:p>
    <w:p>
      <w:pPr>
        <w:pStyle w:val="Author"/>
      </w:pPr>
      <w:r>
        <w:t xml:space="preserve">DFO Science Pacific Region</w:t>
      </w:r>
    </w:p>
    <w:p>
      <w:pPr>
        <w:pStyle w:val="Date"/>
      </w:pPr>
      <w:r>
        <w:t xml:space="preserve">2025-12-15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Brief overview of the report’s key findings and recommendations.</w:t>
      </w:r>
    </w:p>
    <w:bookmarkEnd w:id="20"/>
    <w:bookmarkStart w:id="23" w:name="introduction"/>
    <w:p>
      <w:pPr>
        <w:pStyle w:val="Heading1"/>
      </w:pPr>
      <w:r>
        <w:t xml:space="preserve">Introduction</w:t>
      </w:r>
    </w:p>
    <w:bookmarkStart w:id="21" w:name="background"/>
    <w:p>
      <w:pPr>
        <w:pStyle w:val="Heading2"/>
      </w:pPr>
      <w:r>
        <w:t xml:space="preserve">Background</w:t>
      </w:r>
    </w:p>
    <w:p>
      <w:pPr>
        <w:numPr>
          <w:ilvl w:val="0"/>
          <w:numId w:val="1001"/>
        </w:numPr>
      </w:pPr>
      <w:r>
        <w:t xml:space="preserve">Overview of PSSI with a specific focus on funding programs and objectives for DFO Science branch</w:t>
      </w:r>
    </w:p>
    <w:p>
      <w:pPr>
        <w:numPr>
          <w:ilvl w:val="1"/>
          <w:numId w:val="1002"/>
        </w:numPr>
      </w:pPr>
      <w:r>
        <w:t xml:space="preserve">overarching objectives of PSSI and importance of research to support rebuilding of Pacific salmon</w:t>
      </w:r>
    </w:p>
    <w:p>
      <w:pPr>
        <w:numPr>
          <w:ilvl w:val="1"/>
          <w:numId w:val="1002"/>
        </w:numPr>
      </w:pPr>
      <w:r>
        <w:t xml:space="preserve">myriad stressors on Pacific salmon and various responses across the Pacific region</w:t>
      </w:r>
    </w:p>
    <w:p>
      <w:pPr>
        <w:numPr>
          <w:ilvl w:val="1"/>
          <w:numId w:val="1002"/>
        </w:numPr>
      </w:pPr>
      <w:r>
        <w:t xml:space="preserve">Importance of evidence-based decision-making to recover and manage salmon</w:t>
      </w:r>
    </w:p>
    <w:p>
      <w:pPr>
        <w:numPr>
          <w:ilvl w:val="0"/>
          <w:numId w:val="1001"/>
        </w:numPr>
      </w:pPr>
      <w:r>
        <w:t xml:space="preserve">Timelines and process for selection of research projects, conducting field work and analysis, reporting</w:t>
      </w:r>
    </w:p>
    <w:p>
      <w:pPr>
        <w:numPr>
          <w:ilvl w:val="1"/>
          <w:numId w:val="1003"/>
        </w:numPr>
      </w:pPr>
      <w:r>
        <w:t xml:space="preserve">Initial workshop held in 2022</w:t>
      </w:r>
    </w:p>
    <w:p>
      <w:pPr>
        <w:numPr>
          <w:ilvl w:val="1"/>
          <w:numId w:val="1003"/>
        </w:numPr>
      </w:pPr>
      <w:r>
        <w:t xml:space="preserve">research progress and objectives summarized in Science bulletin</w:t>
      </w:r>
    </w:p>
    <w:bookmarkEnd w:id="21"/>
    <w:bookmarkStart w:id="22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Describe the scope and purpose of the report.</w:t>
      </w:r>
    </w:p>
    <w:p>
      <w:pPr>
        <w:pStyle w:val="Compact"/>
        <w:numPr>
          <w:ilvl w:val="0"/>
          <w:numId w:val="1004"/>
        </w:numPr>
      </w:pPr>
      <w:r>
        <w:t xml:space="preserve">Provide an overview of outcomes and research findings from projects led by DFO Science as part of the PSSI</w:t>
      </w:r>
    </w:p>
    <w:p>
      <w:pPr>
        <w:pStyle w:val="Compact"/>
        <w:numPr>
          <w:ilvl w:val="0"/>
          <w:numId w:val="1004"/>
        </w:numPr>
      </w:pPr>
      <w:r>
        <w:t xml:space="preserve">Synthesize findings across research and management themes to better understand stressors on Pacific salmon, how populations are responding, and potential management interventions</w:t>
      </w:r>
    </w:p>
    <w:p>
      <w:pPr>
        <w:pStyle w:val="Compact"/>
        <w:numPr>
          <w:ilvl w:val="0"/>
          <w:numId w:val="1004"/>
        </w:numPr>
      </w:pPr>
      <w:r>
        <w:t xml:space="preserve">Identify knowledge gaps and priority work areas to support future decision-making and rebuilding of Pacific salmon</w:t>
      </w:r>
    </w:p>
    <w:bookmarkEnd w:id="22"/>
    <w:bookmarkEnd w:id="23"/>
    <w:bookmarkStart w:id="38" w:name="research-areas"/>
    <w:p>
      <w:pPr>
        <w:pStyle w:val="Heading1"/>
      </w:pPr>
      <w:r>
        <w:t xml:space="preserve">Research Areas</w:t>
      </w:r>
    </w:p>
    <w:p>
      <w:pPr>
        <w:pStyle w:val="FirstParagraph"/>
      </w:pPr>
      <w:r>
        <w:t xml:space="preserve">Describe the studies, extent, and characteristics of research and monitoring conducted as part of PSSI.</w:t>
      </w:r>
    </w:p>
    <w:p>
      <w:pPr>
        <w:pStyle w:val="BodyText"/>
      </w:pPr>
      <w:r>
        <w:t xml:space="preserve">Present conceptual diagram and research categories showing linkages between research areas, salmon ecology, and management decisions</w:t>
      </w:r>
    </w:p>
    <w:p>
      <w:pPr>
        <w:pStyle w:val="CaptionedFigure"/>
      </w:pPr>
      <w:r>
        <w:drawing>
          <wp:inline>
            <wp:extent cx="5334000" cy="4124672"/>
            <wp:effectExtent b="0" l="0" r="0" t="0"/>
            <wp:docPr descr="Focus categories for research." title="" id="25" name="Picture"/>
            <a:graphic>
              <a:graphicData uri="http://schemas.openxmlformats.org/drawingml/2006/picture">
                <pic:pic>
                  <pic:nvPicPr>
                    <pic:cNvPr descr="figures/focus_categories_clip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46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Focus categories for research.</w:t>
      </w:r>
    </w:p>
    <w:bookmarkStart w:id="29" w:name="stressors-and-responses"/>
    <w:p>
      <w:pPr>
        <w:pStyle w:val="Heading2"/>
      </w:pPr>
      <w:r>
        <w:t xml:space="preserve">Stressors and Responses</w:t>
      </w:r>
    </w:p>
    <w:bookmarkStart w:id="27" w:name="freshwater-stressors"/>
    <w:p>
      <w:pPr>
        <w:pStyle w:val="Heading3"/>
      </w:pPr>
      <w:r>
        <w:t xml:space="preserve">Freshwater Stressors</w:t>
      </w:r>
    </w:p>
    <w:bookmarkEnd w:id="27"/>
    <w:bookmarkStart w:id="28" w:name="marine-stressors"/>
    <w:p>
      <w:pPr>
        <w:pStyle w:val="Heading3"/>
      </w:pPr>
      <w:r>
        <w:t xml:space="preserve">Marine Stressors</w:t>
      </w:r>
    </w:p>
    <w:bookmarkEnd w:id="28"/>
    <w:bookmarkEnd w:id="29"/>
    <w:bookmarkStart w:id="33" w:name="assessments"/>
    <w:p>
      <w:pPr>
        <w:pStyle w:val="Heading2"/>
      </w:pPr>
      <w:r>
        <w:t xml:space="preserve">Assessments</w:t>
      </w:r>
    </w:p>
    <w:bookmarkStart w:id="30" w:name="life-cycle-assessment-follow-the-fish"/>
    <w:p>
      <w:pPr>
        <w:pStyle w:val="Heading3"/>
      </w:pPr>
      <w:r>
        <w:t xml:space="preserve">Life Cycle Assessment: Follow the Fish</w:t>
      </w:r>
    </w:p>
    <w:bookmarkEnd w:id="30"/>
    <w:bookmarkStart w:id="31" w:name="fisheries-science-advisory-reports"/>
    <w:p>
      <w:pPr>
        <w:pStyle w:val="Heading3"/>
      </w:pPr>
      <w:r>
        <w:t xml:space="preserve">Fisheries Science Advisory Reports</w:t>
      </w:r>
    </w:p>
    <w:bookmarkEnd w:id="31"/>
    <w:bookmarkStart w:id="32" w:name="climate-change-vulnerability"/>
    <w:p>
      <w:pPr>
        <w:pStyle w:val="Heading3"/>
      </w:pPr>
      <w:r>
        <w:t xml:space="preserve">Climate Change Vulnerability</w:t>
      </w:r>
    </w:p>
    <w:bookmarkEnd w:id="32"/>
    <w:bookmarkEnd w:id="33"/>
    <w:bookmarkStart w:id="36" w:name="hatchery-science"/>
    <w:p>
      <w:pPr>
        <w:pStyle w:val="Heading2"/>
      </w:pPr>
      <w:r>
        <w:t xml:space="preserve">Hatchery Science</w:t>
      </w:r>
    </w:p>
    <w:bookmarkStart w:id="34" w:name="genetics"/>
    <w:p>
      <w:pPr>
        <w:pStyle w:val="Heading3"/>
      </w:pPr>
      <w:r>
        <w:t xml:space="preserve">Genetics</w:t>
      </w:r>
    </w:p>
    <w:bookmarkEnd w:id="34"/>
    <w:bookmarkStart w:id="35" w:name="fish-health"/>
    <w:p>
      <w:pPr>
        <w:pStyle w:val="Heading3"/>
      </w:pPr>
      <w:r>
        <w:t xml:space="preserve">Fish Health</w:t>
      </w:r>
    </w:p>
    <w:bookmarkEnd w:id="35"/>
    <w:bookmarkEnd w:id="36"/>
    <w:bookmarkStart w:id="37" w:name="fisheries-monitoring-and-harvest-methods"/>
    <w:p>
      <w:pPr>
        <w:pStyle w:val="Heading2"/>
      </w:pPr>
      <w:r>
        <w:t xml:space="preserve">Fisheries Monitoring and Harvest Methods</w:t>
      </w:r>
    </w:p>
    <w:bookmarkEnd w:id="37"/>
    <w:bookmarkEnd w:id="38"/>
    <w:bookmarkStart w:id="39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Include relevant citations from report body here.</w:t>
      </w:r>
    </w:p>
    <w:bookmarkEnd w:id="39"/>
    <w:bookmarkStart w:id="49" w:name="project-reports"/>
    <w:p>
      <w:pPr>
        <w:pStyle w:val="Heading1"/>
      </w:pPr>
      <w:r>
        <w:t xml:space="preserve">Project Reports</w:t>
      </w:r>
    </w:p>
    <w:p>
      <w:pPr>
        <w:pStyle w:val="FirstParagraph"/>
      </w:pPr>
      <w:r>
        <w:t xml:space="preserve">Group projects by division, research theme, region, or…?</w:t>
      </w:r>
    </w:p>
    <w:p>
      <w:r>
        <w:br w:type="page"/>
      </w:r>
    </w:p>
    <w:bookmarkStart w:id="48" w:name="report-template"/>
    <w:p>
      <w:pPr>
        <w:pStyle w:val="Heading2"/>
      </w:pPr>
      <w:r>
        <w:t xml:space="preserve">Report Template</w:t>
      </w:r>
    </w:p>
    <w:bookmarkStart w:id="40" w:name="project-title-and-id"/>
    <w:p>
      <w:pPr>
        <w:pStyle w:val="Heading3"/>
      </w:pPr>
      <w:r>
        <w:t xml:space="preserve">Project Title and ID</w:t>
      </w:r>
    </w:p>
    <w:bookmarkEnd w:id="40"/>
    <w:bookmarkStart w:id="41" w:name="highlights"/>
    <w:p>
      <w:pPr>
        <w:pStyle w:val="Heading3"/>
      </w:pPr>
      <w:r>
        <w:t xml:space="preserve">Highlights</w:t>
      </w:r>
    </w:p>
    <w:p>
      <w:pPr>
        <w:pStyle w:val="FirstParagraph"/>
      </w:pPr>
      <w:r>
        <w:t xml:space="preserve">• The main idea of the project</w:t>
      </w:r>
    </w:p>
    <w:p>
      <w:pPr>
        <w:pStyle w:val="BodyText"/>
      </w:pPr>
      <w:r>
        <w:t xml:space="preserve">• Key findings</w:t>
      </w:r>
    </w:p>
    <w:p>
      <w:pPr>
        <w:pStyle w:val="BodyText"/>
      </w:pPr>
      <w:r>
        <w:t xml:space="preserve">• Implications of these findings for salmon and decision-makers</w:t>
      </w:r>
    </w:p>
    <w:p>
      <w:pPr>
        <w:pStyle w:val="BodyText"/>
      </w:pPr>
      <w:r>
        <w:t xml:space="preserve">For a more technical audience, but still as plain language as possible</w:t>
      </w:r>
    </w:p>
    <w:bookmarkEnd w:id="41"/>
    <w:bookmarkStart w:id="42" w:name="background-1"/>
    <w:p>
      <w:pPr>
        <w:pStyle w:val="Heading3"/>
      </w:pPr>
      <w:r>
        <w:t xml:space="preserve">Background</w:t>
      </w:r>
    </w:p>
    <w:p>
      <w:pPr>
        <w:pStyle w:val="FirstParagraph"/>
      </w:pPr>
      <w:r>
        <w:t xml:space="preserve">• The relevant biological, environmental, and/or management context</w:t>
      </w:r>
    </w:p>
    <w:p>
      <w:pPr>
        <w:pStyle w:val="BodyText"/>
      </w:pPr>
      <w:r>
        <w:t xml:space="preserve">• What knowledge gap or demand were you trying to fill?</w:t>
      </w:r>
    </w:p>
    <w:p>
      <w:pPr>
        <w:pStyle w:val="BodyText"/>
      </w:pPr>
      <w:r>
        <w:t xml:space="preserve">• Collaboration and partner relationships</w:t>
      </w:r>
    </w:p>
    <w:bookmarkEnd w:id="42"/>
    <w:bookmarkStart w:id="43" w:name="methods-and-findings"/>
    <w:p>
      <w:pPr>
        <w:pStyle w:val="Heading3"/>
      </w:pPr>
      <w:r>
        <w:t xml:space="preserve">Methods and Findings</w:t>
      </w:r>
    </w:p>
    <w:p>
      <w:pPr>
        <w:pStyle w:val="FirstParagraph"/>
      </w:pPr>
      <w:r>
        <w:t xml:space="preserve">• Main methods used</w:t>
      </w:r>
    </w:p>
    <w:p>
      <w:pPr>
        <w:pStyle w:val="BodyText"/>
      </w:pPr>
      <w:r>
        <w:t xml:space="preserve">• Products and tools produced</w:t>
      </w:r>
    </w:p>
    <w:p>
      <w:pPr>
        <w:pStyle w:val="BodyText"/>
      </w:pPr>
      <w:r>
        <w:t xml:space="preserve">• Advancements in methodology, technology, and application</w:t>
      </w:r>
    </w:p>
    <w:p>
      <w:pPr>
        <w:pStyle w:val="BodyText"/>
      </w:pPr>
      <w:r>
        <w:t xml:space="preserve">• Advancements in communication and knowledge transfer</w:t>
      </w:r>
    </w:p>
    <w:p>
      <w:pPr>
        <w:pStyle w:val="BodyText"/>
      </w:pPr>
      <w:r>
        <w:t xml:space="preserve">• Key results and information generated</w:t>
      </w:r>
    </w:p>
    <w:bookmarkEnd w:id="43"/>
    <w:bookmarkStart w:id="44" w:name="insights"/>
    <w:p>
      <w:pPr>
        <w:pStyle w:val="Heading3"/>
      </w:pPr>
      <w:r>
        <w:t xml:space="preserve">Insights</w:t>
      </w:r>
    </w:p>
    <w:p>
      <w:pPr>
        <w:pStyle w:val="FirstParagraph"/>
      </w:pPr>
      <w:r>
        <w:t xml:space="preserve">• What this project has added to knowledge about salmon populations, health, or ecosystems.</w:t>
      </w:r>
    </w:p>
    <w:p>
      <w:pPr>
        <w:numPr>
          <w:ilvl w:val="0"/>
          <w:numId w:val="1005"/>
        </w:numPr>
      </w:pPr>
      <w:r>
        <w:t xml:space="preserve">How this project informs salmon management:</w:t>
      </w:r>
    </w:p>
    <w:p>
      <w:pPr>
        <w:numPr>
          <w:ilvl w:val="1"/>
          <w:numId w:val="1006"/>
        </w:numPr>
      </w:pPr>
      <w:r>
        <w:t xml:space="preserve">decisions</w:t>
      </w:r>
    </w:p>
    <w:p>
      <w:pPr>
        <w:numPr>
          <w:ilvl w:val="1"/>
          <w:numId w:val="1006"/>
        </w:numPr>
      </w:pPr>
      <w:r>
        <w:t xml:space="preserve">policy guidance</w:t>
      </w:r>
    </w:p>
    <w:p>
      <w:pPr>
        <w:numPr>
          <w:ilvl w:val="1"/>
          <w:numId w:val="1006"/>
        </w:numPr>
      </w:pPr>
      <w:r>
        <w:t xml:space="preserve">trade-offs</w:t>
      </w:r>
    </w:p>
    <w:p>
      <w:pPr>
        <w:numPr>
          <w:ilvl w:val="1"/>
          <w:numId w:val="1006"/>
        </w:numPr>
      </w:pPr>
      <w:r>
        <w:t xml:space="preserve">planning</w:t>
      </w:r>
    </w:p>
    <w:p>
      <w:pPr>
        <w:numPr>
          <w:ilvl w:val="0"/>
          <w:numId w:val="1005"/>
        </w:numPr>
      </w:pPr>
      <w:r>
        <w:t xml:space="preserve">Addition of knowledge to understanding:</w:t>
      </w:r>
    </w:p>
    <w:p>
      <w:pPr>
        <w:numPr>
          <w:ilvl w:val="1"/>
          <w:numId w:val="1007"/>
        </w:numPr>
      </w:pPr>
      <w:r>
        <w:t xml:space="preserve">limiting factors/stressors/threats/ pathways of effects/risks</w:t>
      </w:r>
    </w:p>
    <w:p>
      <w:pPr>
        <w:numPr>
          <w:ilvl w:val="1"/>
          <w:numId w:val="1007"/>
        </w:numPr>
      </w:pPr>
      <w:r>
        <w:t xml:space="preserve">biologically significant thresholds</w:t>
      </w:r>
    </w:p>
    <w:p>
      <w:pPr>
        <w:numPr>
          <w:ilvl w:val="1"/>
          <w:numId w:val="1007"/>
        </w:numPr>
      </w:pPr>
      <w:r>
        <w:t xml:space="preserve">cumulative impacts</w:t>
      </w:r>
    </w:p>
    <w:p>
      <w:pPr>
        <w:numPr>
          <w:ilvl w:val="0"/>
          <w:numId w:val="1005"/>
        </w:numPr>
      </w:pPr>
      <w:r>
        <w:t xml:space="preserve">Sources of uncertainty</w:t>
      </w:r>
    </w:p>
    <w:bookmarkEnd w:id="44"/>
    <w:bookmarkStart w:id="45" w:name="next-steps"/>
    <w:p>
      <w:pPr>
        <w:pStyle w:val="Heading3"/>
      </w:pPr>
      <w:r>
        <w:t xml:space="preserve">Next Steps</w:t>
      </w:r>
    </w:p>
    <w:p>
      <w:pPr>
        <w:pStyle w:val="FirstParagraph"/>
      </w:pPr>
      <w:r>
        <w:t xml:space="preserve">• Remaining knowledge gaps and recommendations for future studies</w:t>
      </w:r>
    </w:p>
    <w:p>
      <w:pPr>
        <w:pStyle w:val="BodyText"/>
      </w:pPr>
      <w:r>
        <w:t xml:space="preserve">• How can/should the project findings be operationalized for salmon conservation and management?</w:t>
      </w:r>
    </w:p>
    <w:bookmarkEnd w:id="45"/>
    <w:bookmarkStart w:id="46" w:name="tables-and-figures"/>
    <w:p>
      <w:pPr>
        <w:pStyle w:val="Heading3"/>
      </w:pPr>
      <w:r>
        <w:t xml:space="preserve">Tables and Figures</w:t>
      </w:r>
    </w:p>
    <w:bookmarkEnd w:id="46"/>
    <w:bookmarkStart w:id="47" w:name="references-1"/>
    <w:p>
      <w:pPr>
        <w:pStyle w:val="Heading3"/>
      </w:pPr>
      <w:r>
        <w:t xml:space="preserve">References</w:t>
      </w:r>
    </w:p>
    <w:bookmarkEnd w:id="47"/>
    <w:bookmarkEnd w:id="48"/>
    <w:bookmarkEnd w:id="49"/>
    <w:bookmarkStart w:id="51" w:name="appendices"/>
    <w:p>
      <w:pPr>
        <w:pStyle w:val="Heading1"/>
      </w:pPr>
      <w:r>
        <w:t xml:space="preserve">Appendices</w:t>
      </w:r>
    </w:p>
    <w:bookmarkStart w:id="50" w:name="appendix-a-supplementary-data"/>
    <w:p>
      <w:pPr>
        <w:pStyle w:val="Heading2"/>
      </w:pPr>
      <w:r>
        <w:t xml:space="preserve">Appendix A: Supplementary Data</w:t>
      </w:r>
    </w:p>
    <w:p>
      <w:pPr>
        <w:pStyle w:val="FirstParagraph"/>
      </w:pPr>
      <w:r>
        <w:t xml:space="preserve">Additional tables or figures that support the main report.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research and findings from the Pacific Salmon Strategy Initiative</dc:title>
  <dc:creator>DFO Science Pacific Region</dc:creator>
  <cp:keywords/>
  <dcterms:created xsi:type="dcterms:W3CDTF">2025-12-15T23:50:11Z</dcterms:created>
  <dcterms:modified xsi:type="dcterms:W3CDTF">2025-12-15T23:50:11Z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2025-12-15</vt:lpwstr>
  </property>
  <property fmtid="{D5CDD505-2E9C-101B-9397-08002B2CF9AE}" pid="3" name="editor">
    <vt:lpwstr>Cory Lagasse, Joe Enns, Nicholas Brown, Isobel Pearsall</vt:lpwstr>
  </property>
  <property fmtid="{D5CDD505-2E9C-101B-9397-08002B2CF9AE}" pid="4" name="output">
    <vt:lpwstr/>
  </property>
</Properties>
</file>