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257.png" ContentType="image/png"/>
  <Override PartName="/word/media/rId262.png" ContentType="image/png"/>
  <Override PartName="/word/media/rId266.png" ContentType="image/png"/>
  <Override PartName="/word/media/rId270.png" ContentType="image/png"/>
  <Override PartName="/word/media/rId2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Subtitle"/>
      </w:pP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Cory</w:t>
      </w:r>
      <w:r>
        <w:t xml:space="preserve"> </w:t>
      </w:r>
      <w:r>
        <w:t xml:space="preserve">Lagasse</w:t>
      </w:r>
    </w:p>
    <w:p>
      <w:pPr>
        <w:pStyle w:val="Author"/>
      </w:pPr>
      <w:r>
        <w:t xml:space="preserve">Joe</w:t>
      </w:r>
      <w:r>
        <w:t xml:space="preserve"> </w:t>
      </w:r>
      <w:r>
        <w:t xml:space="preserve">Enns</w:t>
      </w:r>
    </w:p>
    <w:p>
      <w:pPr>
        <w:pStyle w:val="Author"/>
      </w:pPr>
      <w:r>
        <w:t xml:space="preserve">Nicholas</w:t>
      </w:r>
      <w:r>
        <w:t xml:space="preserve"> </w:t>
      </w:r>
      <w:r>
        <w:t xml:space="preserve">Brown</w:t>
      </w:r>
    </w:p>
    <w:p>
      <w:pPr>
        <w:pStyle w:val="Author"/>
      </w:pPr>
      <w:r>
        <w:t xml:space="preserve">Isobel</w:t>
      </w:r>
      <w:r>
        <w:t xml:space="preserve"> </w:t>
      </w:r>
      <w:r>
        <w:t xml:space="preserve">Pearsall</w:t>
      </w:r>
    </w:p>
    <w:p>
      <w:pPr>
        <w:pStyle w:val="Author"/>
      </w:pPr>
      <w:r>
        <w:t xml:space="preserve">Ann-Marie</w:t>
      </w:r>
      <w:r>
        <w:t xml:space="preserve"> </w:t>
      </w:r>
      <w:r>
        <w:t xml:space="preserve">Huang</w:t>
      </w:r>
    </w:p>
    <w:p>
      <w:pPr>
        <w:pStyle w:val="Author"/>
      </w:pPr>
      <w:r>
        <w:t xml:space="preserve">Diana</w:t>
      </w:r>
      <w:r>
        <w:t xml:space="preserve"> </w:t>
      </w:r>
      <w:r>
        <w:t xml:space="preserve">Dobson</w:t>
      </w:r>
    </w:p>
    <w:p>
      <w:pPr>
        <w:pStyle w:val="Date"/>
      </w:pPr>
      <w:r>
        <w:t xml:space="preserve">2025-12-31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224 projects conducted under the Pacific Salmon Strategy Initiative.</w:t>
      </w:r>
    </w:p>
    <w:bookmarkEnd w:id="23"/>
    <w:bookmarkEnd w:id="24"/>
    <w:bookmarkStart w:id="27" w:name="sec:introduction"/>
    <w:p>
      <w:pPr>
        <w:pStyle w:val="Heading1"/>
      </w:pPr>
      <w:r>
        <w:t xml:space="preserve">Introduction</w:t>
      </w:r>
    </w:p>
    <w:bookmarkStart w:id="25"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(Table 1).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bookmarkEnd w:id="25"/>
    <w:bookmarkStart w:id="26"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6"/>
    <w:bookmarkEnd w:id="27"/>
    <w:bookmarkStart w:id="35" w:name="sec:understanding-salmon-ecosystems"/>
    <w:p>
      <w:pPr>
        <w:pStyle w:val="Heading1"/>
      </w:pPr>
      <w:r>
        <w:t xml:space="preserve">Understanding Salmon and Their Ecosystems</w:t>
      </w:r>
    </w:p>
    <w:p>
      <w:pPr>
        <w:pStyle w:val="FirstParagraph"/>
      </w:pPr>
      <w:r>
        <w:t xml:space="preserve">Context for this section</w:t>
      </w:r>
    </w:p>
    <w:bookmarkStart w:id="28" w:name="a.-salmon-population-monitoring"/>
    <w:p>
      <w:pPr>
        <w:pStyle w:val="Heading3"/>
      </w:pPr>
      <w:r>
        <w:t xml:space="preserve">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8"/>
    <w:bookmarkStart w:id="31" w:name="b.-life-cycle-approaches"/>
    <w:p>
      <w:pPr>
        <w:pStyle w:val="Heading3"/>
      </w:pPr>
      <w:r>
        <w:t xml:space="preserve">B. Life cycle approaches</w:t>
      </w:r>
    </w:p>
    <w:bookmarkStart w:id="29"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29"/>
    <w:bookmarkStart w:id="30"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0"/>
    <w:bookmarkEnd w:id="31"/>
    <w:bookmarkStart w:id="32" w:name="c.-freshwater-ecosystems-je"/>
    <w:p>
      <w:pPr>
        <w:pStyle w:val="Heading3"/>
      </w:pPr>
      <w:r>
        <w:t xml:space="preserve">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2"/>
    <w:bookmarkStart w:id="33" w:name="d.-marine-ecosystems-ipnb"/>
    <w:p>
      <w:pPr>
        <w:pStyle w:val="Heading3"/>
      </w:pPr>
      <w:r>
        <w:t xml:space="preserve">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3"/>
    <w:bookmarkStart w:id="34" w:name="e.-climate-change-vulnerability-cl"/>
    <w:p>
      <w:pPr>
        <w:pStyle w:val="Heading3"/>
      </w:pPr>
      <w:r>
        <w:t xml:space="preserve">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4"/>
    <w:bookmarkEnd w:id="35"/>
    <w:bookmarkStart w:id="38"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6" w:name="a.-genetics"/>
    <w:p>
      <w:pPr>
        <w:pStyle w:val="Heading3"/>
      </w:pPr>
      <w:r>
        <w:t xml:space="preserve">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6"/>
    <w:bookmarkStart w:id="37" w:name="b.-fish-health-and-hatchery-practices"/>
    <w:p>
      <w:pPr>
        <w:pStyle w:val="Heading3"/>
      </w:pPr>
      <w:r>
        <w:t xml:space="preserve">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7"/>
    <w:bookmarkEnd w:id="38"/>
    <w:bookmarkStart w:id="45" w:name="sec:fishery-monitoring"/>
    <w:p>
      <w:pPr>
        <w:pStyle w:val="Heading1"/>
      </w:pPr>
      <w:r>
        <w:t xml:space="preserve">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39" w:name="highlights"/>
    <w:p>
      <w:pPr>
        <w:pStyle w:val="Heading3"/>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9"/>
    <w:bookmarkStart w:id="40" w:name="background-and-objectives"/>
    <w:p>
      <w:pPr>
        <w:pStyle w:val="Heading3"/>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0"/>
    <w:bookmarkStart w:id="41" w:name="enhancements-to-recreational-monitoring"/>
    <w:p>
      <w:pPr>
        <w:pStyle w:val="Heading3"/>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1"/>
    <w:bookmarkStart w:id="42" w:name="X8672d4ba036c28aade25a03a73136b09126bbf5"/>
    <w:p>
      <w:pPr>
        <w:pStyle w:val="Heading3"/>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2"/>
    <w:bookmarkStart w:id="43" w:name="X8d388d87392bb05c25d0197835d3d65cd9f02b3"/>
    <w:p>
      <w:pPr>
        <w:pStyle w:val="Heading3"/>
      </w:pPr>
      <w:r>
        <w:t xml:space="preserve">Bycatch monitoring in commercial fisheries</w:t>
      </w:r>
    </w:p>
    <w:p>
      <w:pPr>
        <w:pStyle w:val="Compact"/>
        <w:numPr>
          <w:ilvl w:val="0"/>
          <w:numId w:val="1021"/>
        </w:numPr>
      </w:pPr>
      <w:r>
        <w:t xml:space="preserve">Salmon bycatch monitoring in the trawl fishery (Cory Lagasse)</w:t>
      </w:r>
    </w:p>
    <w:bookmarkEnd w:id="43"/>
    <w:bookmarkStart w:id="44" w:name="X22f5870cf15ee3e31085b44610f63cfb5335b28"/>
    <w:p>
      <w:pPr>
        <w:pStyle w:val="Heading3"/>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4"/>
    <w:bookmarkEnd w:id="45"/>
    <w:bookmarkStart w:id="46"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6"/>
    <w:bookmarkStart w:id="49"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7" w:name="X26bf745f00215525ffbdc33e7fbe4d985525e89"/>
    <w:p>
      <w:pPr>
        <w:pStyle w:val="Heading3"/>
      </w:pPr>
      <w:r>
        <w:t xml:space="preserve">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7"/>
    <w:bookmarkStart w:id="48" w:name="X8cc425660876e007b0e87ee939b9ced7775c654"/>
    <w:p>
      <w:pPr>
        <w:pStyle w:val="Heading3"/>
      </w:pPr>
      <w:r>
        <w:t xml:space="preserve">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8"/>
    <w:bookmarkEnd w:id="49"/>
    <w:bookmarkStart w:id="53" w:name="sec:restoration-recovery"/>
    <w:p>
      <w:pPr>
        <w:pStyle w:val="Heading1"/>
      </w:pPr>
      <w:r>
        <w:t xml:space="preserve">Restoration and recovery</w:t>
      </w:r>
    </w:p>
    <w:bookmarkStart w:id="50" w:name="a.-recovery-and-rebuilding-programs"/>
    <w:p>
      <w:pPr>
        <w:pStyle w:val="Heading3"/>
      </w:pPr>
      <w:r>
        <w:t xml:space="preserve">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0"/>
    <w:bookmarkStart w:id="51" w:name="b.-restoration-prioritization"/>
    <w:p>
      <w:pPr>
        <w:pStyle w:val="Heading3"/>
      </w:pPr>
      <w:r>
        <w:t xml:space="preserve">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1"/>
    <w:bookmarkStart w:id="52" w:name="template-guiding-questions"/>
    <w:p>
      <w:pPr>
        <w:pStyle w:val="Heading3"/>
      </w:pPr>
      <w:r>
        <w:t xml:space="preserve">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2"/>
    <w:bookmarkEnd w:id="53"/>
    <w:bookmarkStart w:id="54" w:name="sec: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4"/>
    <w:bookmarkStart w:id="71" w:name="sec:references"/>
    <w:p>
      <w:pPr>
        <w:pStyle w:val="Heading1"/>
      </w:pPr>
      <w:r>
        <w:t xml:space="preserve">REFERENCES</w:t>
      </w:r>
    </w:p>
    <w:bookmarkStart w:id="70" w:name="refs"/>
    <w:bookmarkStart w:id="56" w:name="ref-chittenden2009"/>
    <w:p>
      <w:pPr>
        <w:pStyle w:val="Bibliography"/>
      </w:pPr>
      <w:r>
        <w:t xml:space="preserve">Chittenden, C.M., Beamish, R.J., and McKinley, R.S. (In press).</w:t>
      </w:r>
      <w:r>
        <w:t xml:space="preserve"> </w:t>
      </w:r>
      <w:hyperlink r:id="rId55">
        <w:r>
          <w:rPr>
            <w:rStyle w:val="Hyperlink"/>
          </w:rPr>
          <w:t xml:space="preserve">A critical review of pacific salmon marine research relating to climate</w:t>
        </w:r>
      </w:hyperlink>
      <w:r>
        <w:t xml:space="preserve">. ICES Journal of Marine Science 66(10): 2195–2204.</w:t>
      </w:r>
    </w:p>
    <w:bookmarkEnd w:id="56"/>
    <w:bookmarkStart w:id="58" w:name="ref-crozier2025"/>
    <w:p>
      <w:pPr>
        <w:pStyle w:val="Bibliography"/>
      </w:pPr>
      <w:r>
        <w:t xml:space="preserve">Crozier, L.G., and Siegel, J.E. (In press).</w:t>
      </w:r>
      <w:r>
        <w:t xml:space="preserve"> </w:t>
      </w:r>
      <w:hyperlink r:id="rId57">
        <w:r>
          <w:rPr>
            <w:rStyle w:val="Hyperlink"/>
          </w:rPr>
          <w:t xml:space="preserve">From threats to solutions: A literature review of climate adaptation in anadromous salmon and trout</w:t>
        </w:r>
      </w:hyperlink>
      <w:r>
        <w:t xml:space="preserve">. Ecosphere 16(1): e70054.</w:t>
      </w:r>
    </w:p>
    <w:bookmarkEnd w:id="58"/>
    <w:bookmarkStart w:id="60"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59">
        <w:r>
          <w:rPr>
            <w:rStyle w:val="Hyperlink"/>
          </w:rPr>
          <w:t xml:space="preserve">Climate vulnerability assessment for pacific salmon and steelhead in the california current large marine ecosystem</w:t>
        </w:r>
      </w:hyperlink>
      <w:r>
        <w:t xml:space="preserve">. PLoS ONE 14(7).</w:t>
      </w:r>
    </w:p>
    <w:bookmarkEnd w:id="60"/>
    <w:bookmarkStart w:id="61" w:name="ref-grant2019"/>
    <w:p>
      <w:pPr>
        <w:pStyle w:val="Bibliography"/>
      </w:pPr>
      <w:r>
        <w:t xml:space="preserve">Grant, S.C.H., MacDonald, B.L., and Winston, M.L. (In press). State of canadian pacific salmon: Responses to changing climate and habitats.</w:t>
      </w:r>
    </w:p>
    <w:bookmarkEnd w:id="61"/>
    <w:bookmarkStart w:id="62"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2"/>
    <w:bookmarkStart w:id="63" w:name="ref-macdonald2023"/>
    <w:p>
      <w:pPr>
        <w:pStyle w:val="Bibliography"/>
      </w:pPr>
      <w:r>
        <w:t xml:space="preserve">Macdonald, B., and Grant, S.C.H. (In press). State of canadian pacific salmon: Considerations for pacific salmon management in a changing climate. : 27 p.</w:t>
      </w:r>
    </w:p>
    <w:bookmarkEnd w:id="63"/>
    <w:bookmarkStart w:id="65" w:name="ref-mantua2010"/>
    <w:p>
      <w:pPr>
        <w:pStyle w:val="Bibliography"/>
      </w:pPr>
      <w:r>
        <w:t xml:space="preserve">Mantua, N., Tohver, I., and Hamlet, A. (In press).</w:t>
      </w:r>
      <w:r>
        <w:t xml:space="preserve"> </w:t>
      </w:r>
      <w:hyperlink r:id="rId64">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5"/>
    <w:bookmarkStart w:id="67"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6">
        <w:r>
          <w:rPr>
            <w:rStyle w:val="Hyperlink"/>
          </w:rPr>
          <w:t xml:space="preserve">Vulnerability to climate change of managed stocks in the california current large marine ecosystem</w:t>
        </w:r>
      </w:hyperlink>
      <w:r>
        <w:t xml:space="preserve">. Frontiers in Marine Science 10(February): 1–21.</w:t>
      </w:r>
    </w:p>
    <w:bookmarkEnd w:id="67"/>
    <w:bookmarkStart w:id="69"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8">
        <w:r>
          <w:rPr>
            <w:rStyle w:val="Hyperlink"/>
          </w:rPr>
          <w:t xml:space="preserve">Future of pacific salmon in the face of environmental change: Lessons from one of the world’s remaining productive salmon regions</w:t>
        </w:r>
      </w:hyperlink>
      <w:r>
        <w:t xml:space="preserve">. Fisheries 42(10): 538–553.</w:t>
      </w:r>
    </w:p>
    <w:bookmarkEnd w:id="69"/>
    <w:bookmarkEnd w:id="70"/>
    <w:p>
      <w:r>
        <w:br w:type="page"/>
      </w:r>
    </w:p>
    <w:bookmarkEnd w:id="71"/>
    <w:bookmarkStart w:id="253"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78" w:name="Xb039d96bd3ecc851c3e9b430121b6a631ae3888"/>
    <w:p>
      <w:pPr>
        <w:pStyle w:val="Heading3"/>
      </w:pPr>
      <w:r>
        <w:t xml:space="preserve">Project 2394: Enhanced salmon bycatch monitoring and sampling in the Pacific region groundfish trawl fishery</w:t>
      </w:r>
    </w:p>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72"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72"/>
    <w:bookmarkStart w:id="73"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73"/>
    <w:bookmarkStart w:id="74"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74"/>
    <w:bookmarkStart w:id="75"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75"/>
    <w:bookmarkStart w:id="76"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76"/>
    <w:bookmarkStart w:id="77"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 doi:10.60825/D0E4-PP46.</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bookmarkEnd w:id="77"/>
    <w:bookmarkEnd w:id="78"/>
    <w:bookmarkStart w:id="84"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Derek Price, DFO</w:t>
      </w:r>
    </w:p>
    <w:p>
      <w:pPr>
        <w:pStyle w:val="BodyText"/>
      </w:pPr>
      <w:r>
        <w:t xml:space="preserve">Ian Keith, DFO</w:t>
      </w:r>
    </w:p>
    <w:p>
      <w:pPr>
        <w:pStyle w:val="BodyText"/>
      </w:pPr>
      <w:r>
        <w:t xml:space="preserve">Cheryl Lynch, DFO</w:t>
      </w:r>
    </w:p>
    <w:p>
      <w:pPr>
        <w:pStyle w:val="BodyText"/>
      </w:pPr>
      <w:r>
        <w:rPr>
          <w:b/>
          <w:bCs/>
        </w:rPr>
        <w:t xml:space="preserve">Location:</w:t>
      </w:r>
      <w:r>
        <w:t xml:space="preserve"> </w:t>
      </w:r>
      <w:r>
        <w:t xml:space="preserve">Spius Creek;#Puntledge River;#Nitinat</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 (Fall, Spring, and Summer)</w:t>
      </w:r>
    </w:p>
    <w:p>
      <w:pPr>
        <w:pStyle w:val="BodyText"/>
      </w:pPr>
      <w:r>
        <w:t xml:space="preserve">Coho salmon (Fall)</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Puntledge, Nitinat, Coldwater River, Spius Creek, Nicola River, Chilcotin River, Chilko Ricer, Salmon River, Eagle River</w:t>
      </w:r>
    </w:p>
    <w:bookmarkStart w:id="79" w:name="highlights-2"/>
    <w:p>
      <w:pPr>
        <w:pStyle w:val="Heading4"/>
      </w:pPr>
      <w:r>
        <w:t xml:space="preserve">Highlights</w:t>
      </w:r>
    </w:p>
    <w:p>
      <w:pPr>
        <w:pStyle w:val="FirstParagraph"/>
      </w:pPr>
      <w:r>
        <w:t xml:space="preserve">The study explored the relationship between parental BKD levels on individual salmon results while controlling for the impact of environmental factors such as thermal regime using previously collected data including broodstock disease levels, environmental parameters, and progenitor disease status.</w:t>
      </w:r>
    </w:p>
    <w:p>
      <w:pPr>
        <w:pStyle w:val="BodyText"/>
      </w:pPr>
      <w:r>
        <w:t xml:space="preserve">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pPr>
        <w:pStyle w:val="BodyText"/>
      </w:pPr>
      <w:r>
        <w:t xml:space="preserve">The findings reveal key knowledge gaps in understanding BKD dynamics, suggesting the need for further research to build a fuller picture of the factors influencing disease transmission and prevalence.</w:t>
      </w:r>
    </w:p>
    <w:bookmarkEnd w:id="79"/>
    <w:bookmarkStart w:id="80" w:name="background-1"/>
    <w:p>
      <w:pPr>
        <w:pStyle w:val="Heading4"/>
      </w:pPr>
      <w:r>
        <w:t xml:space="preserve">Background</w:t>
      </w:r>
    </w:p>
    <w:p>
      <w:pPr>
        <w:pStyle w:val="FirstParagraph"/>
      </w:pPr>
      <w:r>
        <w:rPr>
          <w:i/>
          <w:iCs/>
        </w:rPr>
        <w:t xml:space="preserve">Renibacterium salmoninarum</w:t>
      </w:r>
      <w:r>
        <w:t xml:space="preserve">,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w:t>
      </w:r>
    </w:p>
    <w:p>
      <w:pPr>
        <w:pStyle w:val="BodyText"/>
      </w:pPr>
      <w:r>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The work was conducted through a collaborative partnership among the Science Branch, SEP, and Aquaculture Management.</w:t>
      </w:r>
    </w:p>
    <w:bookmarkEnd w:id="80"/>
    <w:bookmarkStart w:id="81" w:name="methods-and-findings-1"/>
    <w:p>
      <w:pPr>
        <w:pStyle w:val="Heading4"/>
      </w:pPr>
      <w:r>
        <w:t xml:space="preserve">Methods and Findings</w:t>
      </w:r>
    </w:p>
    <w:p>
      <w:pPr>
        <w:pStyle w:val="FirstParagraph"/>
      </w:pPr>
      <w:r>
        <w:t xml:space="preserve">Methods</w:t>
      </w:r>
    </w:p>
    <w:p>
      <w:pPr>
        <w:pStyle w:val="BodyText"/>
      </w:pPr>
      <w:r>
        <w:t xml:space="preserve">The study explored the relationship between parental BKD levels on individual salmon results while controlling for the impact of environmental factors such as thermal regimes by incorporating various temperature metrics, such as average temperature, minimum and maximum temperatures, degree days, and the number of days within specific temperature thresholds (6°C to 10°C). While Nitinat’s temperature data was based on monthly or daily mean temperatures (depending on the year), Puntledge and Spius provided daily mean, maximum, and minimum temperatures. 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Spius, while Coho stocks were released after 1 year and 2 year but temperature measurements were calculated based on the 2 year release for Coho stocks.</w:t>
      </w:r>
    </w:p>
    <w:p>
      <w:pPr>
        <w:pStyle w:val="BodyText"/>
      </w:pPr>
      <w:r>
        <w:t xml:space="preserve">Data used in the analysis was from 2014 through 2023, and was dependent on data available in E-PRO and temperature data (Table 1). Only individuals with BKD value and maturity class information were included. Incomplete data points were filtrated out in each analysis. Dam’s BKD optical density (OD) value and BKD level were attached to E-PRO records for progenies by matching progenies’ dam DNA code to the dam’s data in the report. This step was only possible for progenies with dam’s DNA code and BKD OD value.</w:t>
      </w:r>
    </w:p>
    <w:p>
      <w:pPr>
        <w:pStyle w:val="BodyText"/>
      </w:pPr>
      <w:r>
        <w:t xml:space="preserve">To guide the modelling of the vertical transmission path, we collaborated with an expert panel to develop a causal diagram (Figure 1).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also included terms for interactions between mean temperature—which was scaled and centered by creek—and BKD prevalence at the stock level. For the purposes of this analysis, a stock was defined as a cohort of brood fish of the same species returning to the same creek during the same season, such as Nitinat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pPr>
        <w:pStyle w:val="BodyText"/>
      </w:pPr>
      <w:r>
        <w:t xml:space="preserve">Research Findings</w:t>
      </w:r>
    </w:p>
    <w:p>
      <w:pPr>
        <w:pStyle w:val="BodyText"/>
      </w:pPr>
      <w:r>
        <w:t xml:space="preserve">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 (Figure 2). While lower temperatures appear to provide a more suitable environment for the transmission of BKD, a higher proportion of infected individuals within a population further intensifies this effect.</w:t>
      </w:r>
    </w:p>
    <w:p>
      <w:pPr>
        <w:pStyle w:val="BodyText"/>
      </w:pPr>
      <w:r>
        <w:t xml:space="preserve">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bookmarkEnd w:id="81"/>
    <w:bookmarkStart w:id="82" w:name="insights-1"/>
    <w:p>
      <w:pPr>
        <w:pStyle w:val="Heading4"/>
      </w:pPr>
      <w:r>
        <w:t xml:space="preserve">Insights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82"/>
    <w:bookmarkStart w:id="83" w:name="next-steps-1"/>
    <w:p>
      <w:pPr>
        <w:pStyle w:val="Heading4"/>
      </w:pPr>
      <w:r>
        <w:t xml:space="preserve">Next Steps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83"/>
    <w:bookmarkEnd w:id="84"/>
    <w:bookmarkStart w:id="90" w:name="X174edaea5db2960a5a51ad38e5e58745582ad0a"/>
    <w:p>
      <w:pPr>
        <w:pStyle w:val="Heading3"/>
      </w:pPr>
      <w:r>
        <w:t xml:space="preserve">Project 2401: Epidemiological modeling of infectious hematopoietic necrosis virus in Sockeye salmon</w:t>
      </w:r>
    </w:p>
    <w:p>
      <w:pPr>
        <w:pStyle w:val="FirstParagraph"/>
      </w:pPr>
      <w:r>
        <w:rPr>
          <w:b/>
          <w:bCs/>
        </w:rPr>
        <w:t xml:space="preserve">Project Leads:</w:t>
      </w:r>
      <w:r>
        <w:t xml:space="preserve"> </w:t>
      </w:r>
      <w:r>
        <w:t xml:space="preserve">Kyle Garver</w:t>
      </w:r>
    </w:p>
    <w:p>
      <w:pPr>
        <w:pStyle w:val="BodyText"/>
      </w:pPr>
      <w:r>
        <w:rPr>
          <w:b/>
          <w:bCs/>
        </w:rPr>
        <w:t xml:space="preserve">Location:</w:t>
      </w:r>
      <w:r>
        <w:t xml:space="preserve"> </w:t>
      </w:r>
      <w:r>
        <w:t xml:space="preserve">Okanagan;#Nadina Hatchery;#Fulton Hatchery;#Pinkut Hatchery;#Weaver Creek Spawning Channels</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85" w:name="highlights-3"/>
    <w:p>
      <w:pPr>
        <w:pStyle w:val="Heading4"/>
      </w:pPr>
      <w:r>
        <w:t xml:space="preserve">Highlights</w:t>
      </w:r>
    </w:p>
    <w:p>
      <w:pPr>
        <w:pStyle w:val="FirstParagraph"/>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85"/>
    <w:bookmarkStart w:id="86" w:name="background-2"/>
    <w:p>
      <w:pPr>
        <w:pStyle w:val="Heading4"/>
      </w:pPr>
      <w:r>
        <w:t xml:space="preserve">Background</w:t>
      </w:r>
    </w:p>
    <w:p>
      <w:pPr>
        <w:pStyle w:val="FirstParagraph"/>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86"/>
    <w:bookmarkStart w:id="87" w:name="methods-and-findings-2"/>
    <w:p>
      <w:pPr>
        <w:pStyle w:val="Heading4"/>
      </w:pPr>
      <w:r>
        <w:t xml:space="preserve">Methods and Findings</w:t>
      </w:r>
    </w:p>
    <w:p>
      <w:pPr>
        <w:pStyle w:val="FirstParagraph"/>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87"/>
    <w:bookmarkStart w:id="88" w:name="insights-2"/>
    <w:p>
      <w:pPr>
        <w:pStyle w:val="Heading4"/>
      </w:pPr>
      <w:r>
        <w:t xml:space="preserve">Insights</w:t>
      </w:r>
    </w:p>
    <w:p>
      <w:pPr>
        <w:pStyle w:val="FirstParagraph"/>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88"/>
    <w:bookmarkStart w:id="89" w:name="next-steps-2"/>
    <w:p>
      <w:pPr>
        <w:pStyle w:val="Heading4"/>
      </w:pPr>
      <w:r>
        <w:t xml:space="preserve">Next Steps</w:t>
      </w:r>
    </w:p>
    <w:p>
      <w:pPr>
        <w:pStyle w:val="FirstParagraph"/>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bookmarkEnd w:id="89"/>
    <w:bookmarkEnd w:id="90"/>
    <w:bookmarkStart w:id="97"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Clayoquot Sound</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91" w:name="highlights-4"/>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91"/>
    <w:bookmarkStart w:id="92" w:name="background-3"/>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92"/>
    <w:bookmarkStart w:id="93" w:name="methods-and-findings-3"/>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93"/>
    <w:bookmarkStart w:id="94" w:name="insights-3"/>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94"/>
    <w:bookmarkStart w:id="95" w:name="next-steps-3"/>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95"/>
    <w:bookmarkStart w:id="96" w:name="references-1"/>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w:t>
      </w:r>
      <w:r>
        <w:rPr>
          <w:i/>
          <w:iCs/>
        </w:rPr>
        <w:t xml:space="preserve">Frontiers in Marine Science</w:t>
      </w:r>
      <w:r>
        <w:t xml:space="preserve">, </w:t>
      </w:r>
      <w:r>
        <w:rPr>
          <w:i/>
          <w:iCs/>
        </w:rPr>
        <w:t xml:space="preserve">9</w:t>
      </w:r>
      <w:r>
        <w:t xml:space="preserve">, p.1000041.</w:t>
      </w:r>
    </w:p>
    <w:p>
      <w:pPr>
        <w:pStyle w:val="Bibliography"/>
      </w:pPr>
      <w:r>
        <w:t xml:space="preserve">Foreman, M.G.G., Chandler, P.C., Bianucci, L., Wan, D., Krassovski, M.V., Thupaki, P., Cooper, G. and Lin, Y., 2024. A circulation model for inlets along the central West Coast of Vancouver Island. </w:t>
      </w:r>
      <w:r>
        <w:rPr>
          <w:i/>
          <w:iCs/>
        </w:rPr>
        <w:t xml:space="preserve">Atmosphere-Ocean</w:t>
      </w:r>
      <w:r>
        <w:t xml:space="preserve">, </w:t>
      </w:r>
      <w:r>
        <w:rPr>
          <w:i/>
          <w:iCs/>
        </w:rPr>
        <w:t xml:space="preserve">62</w:t>
      </w:r>
      <w:r>
        <w:t xml:space="preserve">(1), pp.58-89.</w:t>
      </w:r>
    </w:p>
    <w:bookmarkEnd w:id="96"/>
    <w:bookmarkEnd w:id="97"/>
    <w:bookmarkStart w:id="104" w:name="Xd2fa7cd2462ef5c3d7999d5cab6b5bf0d80e266"/>
    <w:p>
      <w:pPr>
        <w:pStyle w:val="Heading3"/>
      </w:pPr>
      <w:r>
        <w:t xml:space="preserve">Project 2405: Biological models to support prioritizing salmon stocks under future climates</w:t>
      </w:r>
    </w:p>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Location:</w:t>
      </w:r>
      <w:r>
        <w:t xml:space="preserve"> </w:t>
      </w:r>
      <w:r>
        <w:t xml:space="preserve">Pacific Biological Station;#PSEC West Vancouver;#IOS Sidney</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p>
      <w:pPr>
        <w:pStyle w:val="BodyText"/>
      </w:pPr>
      <w:r>
        <w:rPr>
          <w:b/>
          <w:bCs/>
        </w:rPr>
        <w:t xml:space="preserve">Stock:</w:t>
      </w:r>
      <w:r>
        <w:t xml:space="preserve"> </w:t>
      </w:r>
      <w:r>
        <w:t xml:space="preserve">Population (if applicable)</w:t>
      </w:r>
    </w:p>
    <w:bookmarkStart w:id="98" w:name="highlights-5"/>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8"/>
    <w:bookmarkStart w:id="99" w:name="background-4"/>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99"/>
    <w:bookmarkStart w:id="100" w:name="methods-and-findings-4"/>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100"/>
    <w:bookmarkStart w:id="101" w:name="insights-4"/>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101"/>
    <w:bookmarkStart w:id="102" w:name="next-steps-4"/>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102"/>
    <w:bookmarkStart w:id="103" w:name="references-2"/>
    <w:p>
      <w:pPr>
        <w:pStyle w:val="Heading4"/>
      </w:pPr>
      <w:r>
        <w:t xml:space="preserve">References</w:t>
      </w:r>
    </w:p>
    <w:p>
      <w:pPr>
        <w:pStyle w:val="Bibliography"/>
      </w:pPr>
      <w:r>
        <w:t xml:space="preserve">Brown, N., Stiff, H., Bendriem, N., Luedke, W., Gibeau, P., Bocking, R., Lane, J., McHugh, D., Cunningham, D., Murrell, G., LaFlamme, J., Dobson, D.</w:t>
      </w:r>
      <w:r>
        <w:t xml:space="preserve"> </w:t>
      </w:r>
      <w:r>
        <w:rPr>
          <w:i/>
          <w:iCs/>
        </w:rPr>
        <w:t xml:space="preserve">In press.</w:t>
      </w:r>
      <w:r>
        <w:t xml:space="preserve"> </w:t>
      </w:r>
      <w:r>
        <w:t xml:space="preserve">Barkley Sound lake-type sockeye salmon (</w:t>
      </w:r>
      <w:r>
        <w:rPr>
          <w:i/>
          <w:iCs/>
        </w:rPr>
        <w:t xml:space="preserve">Oncorhynchus nerka</w:t>
      </w:r>
      <w:r>
        <w:t xml:space="preserve">)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 </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bookmarkEnd w:id="103"/>
    <w:bookmarkEnd w:id="104"/>
    <w:bookmarkStart w:id="111"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Project Leads:</w:t>
      </w:r>
      <w:r>
        <w:t xml:space="preserve"> </w:t>
      </w:r>
      <w:r>
        <w:t xml:space="preserve">Sophia Johannessen</w:t>
      </w:r>
    </w:p>
    <w:p>
      <w:pPr>
        <w:pStyle w:val="BodyText"/>
      </w:pPr>
      <w:r>
        <w:rPr>
          <w:b/>
          <w:bCs/>
        </w:rPr>
        <w:t xml:space="preserve">Region:</w:t>
      </w:r>
      <w:r>
        <w:t xml:space="preserve"> </w:t>
      </w:r>
      <w:r>
        <w:t xml:space="preserve">BC coastal waters</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BC Inlets and Salish Sea</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105" w:name="highlights-6"/>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105"/>
    <w:bookmarkStart w:id="106" w:name="background-5"/>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106"/>
    <w:bookmarkStart w:id="107" w:name="methods-and-findings-5"/>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107"/>
    <w:bookmarkStart w:id="108" w:name="insights-5"/>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108"/>
    <w:bookmarkStart w:id="109" w:name="next-steps-5"/>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109"/>
    <w:bookmarkStart w:id="110" w:name="references-3"/>
    <w:p>
      <w:pPr>
        <w:pStyle w:val="Heading4"/>
      </w:pPr>
      <w:r>
        <w:t xml:space="preserve">References</w:t>
      </w:r>
    </w:p>
    <w:p>
      <w:pPr>
        <w:pStyle w:val="Bibliography"/>
      </w:pPr>
      <w:r>
        <w:t xml:space="preserve">Barwell-Clarke, J., and F.A. Whitney. 1996. Institute of Ocean Sciences nutrient methods and analysis. Can. Tech. Rep. Hydrogr. Ocean Sci. 182: vi + 43 p. </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 doi:10.1139/cjfas-2020-0115.</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 doi:10.1007/s12237-018-00510-0.</w:t>
      </w:r>
    </w:p>
    <w:p>
      <w:pPr>
        <w:pStyle w:val="Bibliography"/>
      </w:pPr>
      <w:r>
        <w:t xml:space="preserve">Mathieu, G.G., Biscaye, P.E., Lupton, R.A., and Hammond, D.E. 1988. System for measurement of 222Rn at low levels in natural waters. Health Phys 55(6): 989-992.</w:t>
      </w:r>
    </w:p>
    <w:bookmarkEnd w:id="110"/>
    <w:bookmarkEnd w:id="111"/>
    <w:bookmarkStart w:id="113" w:name="Xca36e9f59975d1b657dddb675f3e941d2403d3a"/>
    <w:p>
      <w:pPr>
        <w:pStyle w:val="Heading3"/>
      </w:pPr>
      <w:r>
        <w:t xml:space="preserve">Project 2407: Follow the Fish: An integrated Chinook salmon assessment and monitoring program for the West Coast of Vancouver Island</w:t>
      </w:r>
    </w:p>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Stamp River;#Sarita River;#Nitinat;#Barkley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CK-31, CK-32, CK-33</w:t>
      </w:r>
    </w:p>
    <w:bookmarkStart w:id="112" w:name="methods-and-findings-6"/>
    <w:p>
      <w:pPr>
        <w:pStyle w:val="Heading4"/>
      </w:pPr>
      <w:r>
        <w:t xml:space="preserve">Methods and Findings</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12"/>
    <w:bookmarkEnd w:id="113"/>
    <w:bookmarkStart w:id="120" w:name="X53c1903c08bb1393ba2d9377b7465d0a5adecb7"/>
    <w:p>
      <w:pPr>
        <w:pStyle w:val="Heading3"/>
      </w:pPr>
      <w:r>
        <w:t xml:space="preserve">Project 2408: Improvement, Expansion and Modernization of Salmonid Health Diagnostic Services For Optimizing Salmonid Hatchery Health Management.</w:t>
      </w:r>
    </w:p>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Kyle Garver, DFO</w:t>
      </w:r>
    </w:p>
    <w:p>
      <w:pPr>
        <w:pStyle w:val="BodyText"/>
      </w:pPr>
      <w:r>
        <w:t xml:space="preserve">Ahmed Siah, BC Centre for Aquatic Health Sciences</w:t>
      </w:r>
    </w:p>
    <w:p>
      <w:pPr>
        <w:pStyle w:val="BodyText"/>
      </w:pPr>
      <w:r>
        <w:rPr>
          <w:b/>
          <w:bCs/>
        </w:rPr>
        <w:t xml:space="preserve">Location:</w:t>
      </w:r>
      <w:r>
        <w:t xml:space="preserve"> </w:t>
      </w:r>
      <w:r>
        <w:t xml:space="preserve">Pacific Biological Station;#Fulton Hatchery;#Nadina Spawning Channels;#Chehalis River Hatchery;#Quinsam River;#Inch Creek Hatchery;#Nanaimo River Hatchery;#Big Qualicum River Hatchery</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See Supplemental Table 1</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See Supplemental Table 1</w:t>
      </w:r>
    </w:p>
    <w:bookmarkStart w:id="114" w:name="highlights-7"/>
    <w:p>
      <w:pPr>
        <w:pStyle w:val="Heading4"/>
      </w:pPr>
      <w:r>
        <w:t xml:space="preserve">Highlights</w:t>
      </w:r>
    </w:p>
    <w:p>
      <w:pPr>
        <w:pStyle w:val="FirstParagraph"/>
      </w:pPr>
      <w:r>
        <w:t xml:space="preserve">The project focused on developing, validating, and implementing quantitative PCR (qPCR) assays for seven endemic fish pathogens in British Columbia to improve disease detection and support salmon health management.</w:t>
      </w:r>
    </w:p>
    <w:p>
      <w:pPr>
        <w:pStyle w:val="BodyText"/>
      </w:pPr>
      <w:r>
        <w:t xml:space="preserve">Targeted surveillance revealed differences in pathogen prevalence among salmon stocks and tissues, with</w:t>
      </w:r>
      <w:r>
        <w:t xml:space="preserve"> </w:t>
      </w:r>
      <w:r>
        <w:rPr>
          <w:i/>
          <w:iCs/>
        </w:rPr>
        <w:t xml:space="preserve">F. psychrophilum</w:t>
      </w:r>
      <w:r>
        <w:rPr>
          <w:i/>
          <w:iCs/>
        </w:rPr>
        <w:t xml:space="preserve"> </w:t>
      </w:r>
      <w:r>
        <w:t xml:space="preserve">more frequently detected in spleen samples than kidney, alongside observed genetic diversity in isolates. For</w:t>
      </w:r>
      <w:r>
        <w:t xml:space="preserve"> </w:t>
      </w:r>
      <w:r>
        <w:rPr>
          <w:i/>
          <w:iCs/>
        </w:rPr>
        <w:t xml:space="preserve">R. salmoninarum</w:t>
      </w:r>
      <w:r>
        <w:t xml:space="preserve">, ELISA testing was more reliable than qPCR, with non-lethal sampling methods under ongoing evaluation.</w:t>
      </w:r>
    </w:p>
    <w:p>
      <w:pPr>
        <w:pStyle w:val="BodyText"/>
      </w:pPr>
      <w:r>
        <w:t xml:space="preserve">Improved diagnostic tools enhance pathogen detection and understanding of disease prevalence, aiding targeted interventions in salmon hatcheries.</w:t>
      </w:r>
    </w:p>
    <w:bookmarkEnd w:id="114"/>
    <w:bookmarkStart w:id="115" w:name="background-6"/>
    <w:p>
      <w:pPr>
        <w:pStyle w:val="Heading4"/>
      </w:pPr>
      <w:r>
        <w:t xml:space="preserve">Background</w:t>
      </w:r>
    </w:p>
    <w:p>
      <w:pPr>
        <w:pStyle w:val="FirstParagraph"/>
      </w:pPr>
      <w:r>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Finfish Diagnostic Laboratory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pPr>
        <w:pStyle w:val="BodyText"/>
      </w:pPr>
      <w:r>
        <w:t xml:space="preserve">This project sought to address these knowledge and capacity gap by re-establishing strong linkages between SEP and the Science Branch and leveraging scientific expertise to improve, expand, and modernize the FDL. The demand driving this work is the need for timely, accurate, and advanced diagnostic information to support proactive salmonid hatchery health management. Through strengthened collaboration among SEP, BC Centre for Aquatic Health Sciences, and Science Branch, a multi-year initiative was implemented that will result in sustainable disease monitoring and mitigation, ultimately improving hatchery health outcomes across SEP facilities.</w:t>
      </w:r>
    </w:p>
    <w:bookmarkEnd w:id="115"/>
    <w:bookmarkStart w:id="116" w:name="methods-and-findings-7"/>
    <w:p>
      <w:pPr>
        <w:pStyle w:val="Heading4"/>
      </w:pPr>
      <w:r>
        <w:t xml:space="preserve">Methods and Findings</w:t>
      </w:r>
    </w:p>
    <w:p>
      <w:pPr>
        <w:pStyle w:val="FirstParagraph"/>
      </w:pPr>
      <w:r>
        <w:t xml:space="preserve">Validation and transfer of diagnostic assays for endemic pathogens</w:t>
      </w:r>
    </w:p>
    <w:p>
      <w:pPr>
        <w:pStyle w:val="BodyText"/>
      </w:pPr>
      <w:r>
        <w:t xml:space="preserve">In consultation with SEP veterinarians and fish health staff, the project identified seven endemic pathogens for which there was a need for improved diagnostic assays. Due to the need for high-capacity and rapid diagnostics, quantitative PCR (qPCR) assays were chosen for their accuracy and reliability. The targeted pathogens were as follows:</w:t>
      </w:r>
      <w:r>
        <w:t xml:space="preserve"> </w:t>
      </w:r>
      <w:r>
        <w:rPr>
          <w:i/>
          <w:iCs/>
        </w:rPr>
        <w:t xml:space="preserve">Tetracapsuloides bryosalmonae</w:t>
      </w:r>
      <w:r>
        <w:rPr>
          <w:i/>
          <w:iCs/>
        </w:rPr>
        <w:t xml:space="preserve"> </w:t>
      </w:r>
      <w:r>
        <w:t xml:space="preserve">(Bettge et al., 2009),</w:t>
      </w:r>
      <w:r>
        <w:t xml:space="preserve"> </w:t>
      </w:r>
      <w:r>
        <w:rPr>
          <w:i/>
          <w:iCs/>
        </w:rPr>
        <w:t xml:space="preserve">Flavobacterium columnare</w:t>
      </w:r>
      <w:r>
        <w:rPr>
          <w:i/>
          <w:iCs/>
        </w:rPr>
        <w:t xml:space="preserve"> </w:t>
      </w:r>
      <w:r>
        <w:t xml:space="preserve">(Gibbs et al., 2020),</w:t>
      </w:r>
      <w:r>
        <w:t xml:space="preserve"> </w:t>
      </w:r>
      <w:r>
        <w:rPr>
          <w:i/>
          <w:iCs/>
        </w:rPr>
        <w:t xml:space="preserve">Flavobacterium psychrophilum</w:t>
      </w:r>
      <w:r>
        <w:rPr>
          <w:i/>
          <w:iCs/>
        </w:rPr>
        <w:t xml:space="preserve"> </w:t>
      </w:r>
      <w:r>
        <w:t xml:space="preserve">(Ma et al., 2019; Marancik &amp; Wiens, 2013),</w:t>
      </w:r>
      <w:r>
        <w:t xml:space="preserve"> </w:t>
      </w:r>
      <w:r>
        <w:rPr>
          <w:i/>
          <w:iCs/>
        </w:rPr>
        <w:t xml:space="preserve">Renibacterium salmoninarum</w:t>
      </w:r>
      <w:r>
        <w:rPr>
          <w:i/>
          <w:iCs/>
        </w:rPr>
        <w:t xml:space="preserve"> </w:t>
      </w:r>
      <w:r>
        <w:t xml:space="preserve">(Richmond &amp; Plant, 2021),</w:t>
      </w:r>
      <w:r>
        <w:t xml:space="preserve"> </w:t>
      </w:r>
      <w:r>
        <w:rPr>
          <w:i/>
          <w:iCs/>
        </w:rPr>
        <w:t xml:space="preserve">Ichthyophthirius multifiliis</w:t>
      </w:r>
      <w:r>
        <w:rPr>
          <w:i/>
          <w:iCs/>
        </w:rPr>
        <w:t xml:space="preserve"> </w:t>
      </w:r>
      <w:r>
        <w:t xml:space="preserve">(Howell et al., 2019), IHNV (Purcell et al., 2013), and</w:t>
      </w:r>
      <w:r>
        <w:t xml:space="preserve"> </w:t>
      </w:r>
      <w:r>
        <w:rPr>
          <w:i/>
          <w:iCs/>
        </w:rPr>
        <w:t xml:space="preserve">Nucleospora salmonis</w:t>
      </w:r>
      <w:r>
        <w:rPr>
          <w:i/>
          <w:iCs/>
        </w:rPr>
        <w:t xml:space="preserve"> </w:t>
      </w:r>
      <w:r>
        <w:t xml:space="preserve">(Badil et al., 2011). Where pathogen nucleic acids were unavailable, synthetic double-stranded DNA fragments (gBlocks™) were used for validation work, e.g. limits of detection and quantification. In collaboration with BC Centre for Aquatic Health Sciences, the</w:t>
      </w:r>
      <w:r>
        <w:t xml:space="preserve"> </w:t>
      </w:r>
      <w:r>
        <w:rPr>
          <w:i/>
          <w:iCs/>
        </w:rPr>
        <w:t xml:space="preserve">R. salmoninarum</w:t>
      </w:r>
      <w:r>
        <w:rPr>
          <w:i/>
          <w:iCs/>
        </w:rPr>
        <w:t xml:space="preserve"> </w:t>
      </w:r>
      <w:r>
        <w:t xml:space="preserve">qPCR assay underwent interlaboratory validation in which both labs screened 170 samples. The results showed substantial agreement between labs (Cohen’s κ=0.68), confirming the reliability of assay transfer. Post-validation, assays were implemented to assist the FDL in disease investigations.</w:t>
      </w:r>
    </w:p>
    <w:p>
      <w:pPr>
        <w:pStyle w:val="BodyText"/>
      </w:pPr>
      <w:r>
        <w:t xml:space="preserve">To ensure effective knowledge transfer, standard operating procedures were developed by the AAH team and shared with FDL staff. Training sessions covered all aspects of assay implementation, enabling FDL personnel to independently conduct analyses.</w:t>
      </w:r>
    </w:p>
    <w:p>
      <w:pPr>
        <w:pStyle w:val="BodyText"/>
      </w:pPr>
      <w:r>
        <w:t xml:space="preserve">Deployment of assays for pathogen surveillance</w:t>
      </w:r>
    </w:p>
    <w:p>
      <w:pPr>
        <w:pStyle w:val="BodyText"/>
      </w:pPr>
      <w:r>
        <w:t xml:space="preserve">In addition to assay validation and technology transfer, this project also focused on collection and analysis of longitudinal data on two high-priority pathogens:</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and</w:t>
      </w:r>
      <w:r>
        <w:t xml:space="preserve"> </w:t>
      </w:r>
      <w:r>
        <w:rPr>
          <w:i/>
          <w:iCs/>
        </w:rPr>
        <w:t xml:space="preserve">R</w:t>
      </w:r>
      <w:r>
        <w:rPr>
          <w:b/>
          <w:bCs/>
          <w:i/>
          <w:iCs/>
        </w:rPr>
        <w:t xml:space="preserve">.</w:t>
      </w:r>
      <w:r>
        <w:rPr>
          <w:i/>
          <w:iCs/>
        </w:rPr>
        <w:t xml:space="preserve"> </w:t>
      </w:r>
      <w:r>
        <w:rPr>
          <w:i/>
          <w:iCs/>
        </w:rPr>
        <w:t xml:space="preserve">salmoninarum</w:t>
      </w:r>
      <w:r>
        <w:t xml:space="preserve">.</w:t>
      </w:r>
      <w:r>
        <w:t xml:space="preserve"> </w:t>
      </w:r>
      <w:r>
        <w:rPr>
          <w:i/>
          <w:iCs/>
        </w:rPr>
        <w:t xml:space="preserve">F. psychrophilum</w:t>
      </w:r>
      <w:r>
        <w:rPr>
          <w:i/>
          <w:iCs/>
        </w:rPr>
        <w:t xml:space="preserve"> </w:t>
      </w:r>
      <w:r>
        <w:t xml:space="preserve">is the causative agent of bacterial coldwater disease and infections can cause significant disease and mortality in juvenile, hatchery-reared salmonids. Identified knowledge gaps for</w:t>
      </w:r>
      <w:r>
        <w:t xml:space="preserve"> </w:t>
      </w:r>
      <w:r>
        <w:rPr>
          <w:i/>
          <w:iCs/>
        </w:rPr>
        <w:t xml:space="preserve">F. psychrophilum</w:t>
      </w:r>
      <w:r>
        <w:t xml:space="preserve"> </w:t>
      </w:r>
      <w:r>
        <w:t xml:space="preserve">in BC include overall prevalence in broodstock, and the linkage between female broodstock bacterial load and outbreaks in fry. While outbreaks are common at most SEP facilities rearing salmonids, outbreaks are notably acute in Harrison River Chinook salmon (HRCS).</w:t>
      </w:r>
    </w:p>
    <w:p>
      <w:pPr>
        <w:pStyle w:val="BodyText"/>
      </w:pPr>
      <w:r>
        <w:t xml:space="preserve">Surveillance conducted between 2023 and 2025 determined that prevalence was approximately 40% in HRCS broodstock during 2023–2024, with a significant reduction in 2025 (χ2=12.6,</w:t>
      </w:r>
      <w:r>
        <w:t xml:space="preserve"> </w:t>
      </w:r>
      <w:r>
        <w:rPr>
          <w:i/>
          <w:iCs/>
        </w:rPr>
        <w:t xml:space="preserve">p</w:t>
      </w:r>
      <w:r>
        <w:rPr>
          <w:i/>
          <w:iCs/>
        </w:rPr>
        <w:t xml:space="preserve"> </w:t>
      </w:r>
      <w:r>
        <w:t xml:space="preserve">&lt; 0.01) (Table 1). It is possible that prevalence is cyclical in this stock but additional screening is necessary. Chehalis River broodstock, reared under similar conditions, showed comparable infection rates to HRCS in 2024, suggesting genetic differences between stocks may influence outbreak intensity.</w:t>
      </w:r>
    </w:p>
    <w:p>
      <w:pPr>
        <w:pStyle w:val="BodyText"/>
      </w:pPr>
      <w:r>
        <w:t xml:space="preserve">Both kidney and spleen were collected to determine which tissue would be best for routine sampling. Agreement between the two tissues was slight (Cohen’s κ=0.16). The number of positive fish based on spleen results was more than double that of kidney indicating that spleen is more likely to result in a positive detection. Tissues were also streaked on bacterial agar and evaluated for growth of yellow-pigmented bacteria morphologically similar to</w:t>
      </w:r>
      <w:r>
        <w:t xml:space="preserve"> </w:t>
      </w:r>
      <w:r>
        <w:rPr>
          <w:i/>
          <w:iCs/>
        </w:rPr>
        <w:t xml:space="preserve">F. psychrophilum</w:t>
      </w:r>
      <w:r>
        <w:t xml:space="preserve">. Using novel sequencing techniques, we identified unexpected genetic heterogeneity within</w:t>
      </w:r>
      <w:r>
        <w:t xml:space="preserve"> </w:t>
      </w:r>
      <w:r>
        <w:rPr>
          <w:i/>
          <w:iCs/>
        </w:rPr>
        <w:t xml:space="preserve">F. psychrophilum</w:t>
      </w:r>
      <w:r>
        <w:t xml:space="preserve"> </w:t>
      </w:r>
      <w:r>
        <w:t xml:space="preserve">isolates from BC.</w:t>
      </w:r>
    </w:p>
    <w:p>
      <w:pPr>
        <w:pStyle w:val="BodyText"/>
      </w:pPr>
      <w:r>
        <w:t xml:space="preserve">In 2024, the SEP Fish Health group conducted a pilot study to evaluate the effectiveness of pre-fertilization egg disinfection in reducing bacterial loads. Unfertilized eggs from 20 HRCS females were treated in an Ovadine®:saline solution (100 ppm:0.75%) for 15 minutes. Egg disinfection is typically carried out post-fertilization; however, iodophor cannot penetrate eggs to eliminate bacteria already present within. A previous study by Lennox et al. (2023) suggested that pre-fertilization disinfection in an iodophor:saline solution may decrease intra-egg bacterial concentrations, supporting the basis for this pilot. Eggs from each female were sampled at three key stages (pre-fertilization and pre-treatment, pre-fertilization and post-treatment, and post-fertilization and post-treatment) and screened for</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pPr>
        <w:pStyle w:val="BodyText"/>
      </w:pPr>
      <w:r>
        <w:t xml:space="preserve">The study was repeated in fall 2025, expanding to include all HRCS eggs as well as all chum salmon eggs at the Tenderfoot hatchery. Samples from the HRCS eggs were collected and will be analyzed using qPCR before the end of the fiscal year to further evaluate the efficacy of this treatment approach.</w:t>
      </w:r>
    </w:p>
    <w:p>
      <w:pPr>
        <w:pStyle w:val="BodyText"/>
      </w:pPr>
      <w:r>
        <w:rPr>
          <w:i/>
          <w:iCs/>
        </w:rPr>
        <w:t xml:space="preserve">R. salmoninarum</w:t>
      </w:r>
      <w:r>
        <w:t xml:space="preserve"> </w:t>
      </w:r>
      <w:r>
        <w:t xml:space="preserve">is the causative agent of Bacterial Kidney Disease (BKD), and is vertically transmitted from female broodstock to progeny. As such, kidney is collected from spawning female broodstock and submitted to the FDL for BKD screening using an enzyme-linked immunosorbent assay (ELISA). In the current study, 637 samples were screened by ELISA and qPCR. Assay agreement was slight (Cohen’s κ=0.20), and overall, more samples were positive by ELISA as compared to qPCR. The ELISA measures bacterial antigen concentrations and serves as a proxy for previous</w:t>
      </w:r>
      <w:r>
        <w:t xml:space="preserve"> </w:t>
      </w:r>
      <w:r>
        <w:rPr>
          <w:i/>
          <w:iCs/>
        </w:rPr>
        <w:t xml:space="preserve">R. salmoninarum</w:t>
      </w:r>
      <w:r>
        <w:t xml:space="preserve"> </w:t>
      </w:r>
      <w:r>
        <w:t xml:space="preserve">exposure. Conversely, the qPCR measures the total amount of nucleic acid present, i.e. an active infection. Therefore, although the</w:t>
      </w:r>
      <w:r>
        <w:t xml:space="preserve"> </w:t>
      </w:r>
      <w:r>
        <w:rPr>
          <w:i/>
          <w:iCs/>
        </w:rPr>
        <w:t xml:space="preserve">R. salmoninarum</w:t>
      </w:r>
      <w:r>
        <w:t xml:space="preserve"> </w:t>
      </w:r>
      <w:r>
        <w:t xml:space="preserve">qPCR assay is sensitive and specific, the ELISA remains the gold standard method for broodstock screening. Longitudinal surveillance of select stocks was also conducted from 2023 through 2025 (Table 2). Prevalence, as determined by ELISA, is high at these facilities every year. Results from 2025 are pending but will be available by the end of this fiscal year.</w:t>
      </w:r>
    </w:p>
    <w:p>
      <w:pPr>
        <w:pStyle w:val="BodyText"/>
      </w:pPr>
      <w:r>
        <w:t xml:space="preserve">This project also explored the use of non-lethal sampling methods for</w:t>
      </w:r>
      <w:r>
        <w:t xml:space="preserve"> </w:t>
      </w:r>
      <w:r>
        <w:rPr>
          <w:i/>
          <w:iCs/>
        </w:rPr>
        <w:t xml:space="preserve">R. salmoninarum</w:t>
      </w:r>
      <w:r>
        <w:t xml:space="preserve">. To do so, lethal (kidney) and non-lethal (mucus, gill clip, anal fin clip, and ventral swab) samples were collected from female broodstock at Nitinat and Big Q hatcheries. All samples were screened by the qPCR assay and kidney was also screened by ELISA (Table 3). In 2024, results showed limited agreement between non-lethal samples and kidney, with mucus samples providing the highest detection rates. Given the amount of handling during the spawning process, mucus also has the highest risk of contamination. Consequently, mucus sampling was excluded in 2025, with evaluation ongoing for gill clip and anal fin sampling methods.</w:t>
      </w:r>
    </w:p>
    <w:bookmarkEnd w:id="116"/>
    <w:bookmarkStart w:id="117" w:name="insights-6"/>
    <w:p>
      <w:pPr>
        <w:pStyle w:val="Heading4"/>
      </w:pPr>
      <w:r>
        <w:t xml:space="preserve">Insights</w:t>
      </w:r>
    </w:p>
    <w:p>
      <w:pPr>
        <w:pStyle w:val="FirstParagraph"/>
      </w:pPr>
      <w:r>
        <w:t xml:space="preserve">This project has provided new information about salmon populations and their health by generating data on the distribution and detection of various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pPr>
        <w:pStyle w:val="BodyText"/>
      </w:pPr>
      <w: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for hatcheries, particularly in relation to bacterial coldwater disease. The study also identified important considerations related to tissue type variability in pathogen detection, which highlights potential trade-offs when exploring non-lethal sampling methods screening broodstock for</w:t>
      </w:r>
      <w:r>
        <w:t xml:space="preserve"> </w:t>
      </w:r>
      <w:r>
        <w:rPr>
          <w:i/>
          <w:iCs/>
        </w:rPr>
        <w:t xml:space="preserve">R. salmoninarum</w:t>
      </w:r>
      <w:r>
        <w:t xml:space="preserve">. These findings are relevant for hatchery planning and emphasize the importance of balancing disease mitigation efforts with the logistical and operational constraints of hatchery facilities.</w:t>
      </w:r>
    </w:p>
    <w:p>
      <w:pPr>
        <w:pStyle w:val="BodyText"/>
      </w:pPr>
      <w:r>
        <w:t xml:space="preserve">This research also 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bookmarkEnd w:id="117"/>
    <w:bookmarkStart w:id="118" w:name="next-steps-6"/>
    <w:p>
      <w:pPr>
        <w:pStyle w:val="Heading4"/>
      </w:pPr>
      <w:r>
        <w:t xml:space="preserve">Next Steps</w:t>
      </w:r>
    </w:p>
    <w:p>
      <w:pPr>
        <w:pStyle w:val="FirstParagraph"/>
      </w:pPr>
      <w:r>
        <w:t xml:space="preserve">The findings from this project have identified several knowledge gaps and areas for further study. With respect to</w:t>
      </w:r>
      <w:r>
        <w:t xml:space="preserve"> </w:t>
      </w:r>
      <w:r>
        <w:rPr>
          <w:i/>
          <w:iCs/>
        </w:rPr>
        <w:t xml:space="preserve">R. salmoninarum</w:t>
      </w:r>
      <w:r>
        <w:t xml:space="preserve">, future efforts should focus on analyzing existing data to evaluate prevalence trends across different stocks over time, refining qPCR assays to improve diagnostic reliability, and optimizing non-lethal sampling methods. For</w:t>
      </w:r>
      <w:r>
        <w:t xml:space="preserve"> </w:t>
      </w:r>
      <w:r>
        <w:rPr>
          <w:i/>
          <w:iCs/>
        </w:rPr>
        <w:t xml:space="preserve">F. psychrophilum</w:t>
      </w:r>
      <w:r>
        <w:t xml:space="preserve">,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pPr>
        <w:pStyle w:val="BodyText"/>
      </w:pPr>
      <w:r>
        <w:t xml:space="preserve">This project also emphasizes the need for standardized diagnostic practices and improved methods for pathogen detection to reduce uncertainties in disease monitoring. Strengthening partnerships between the Science Branch and SEP is vital to hatchery health management. By improving access to advanced diagnostic technologies, and supporting the capacity of the FDL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bookmarkEnd w:id="118"/>
    <w:bookmarkStart w:id="119" w:name="references-4"/>
    <w:p>
      <w:pPr>
        <w:pStyle w:val="Heading4"/>
      </w:pPr>
      <w:r>
        <w:t xml:space="preserve">References</w:t>
      </w:r>
    </w:p>
    <w:p>
      <w:pPr>
        <w:pStyle w:val="Bibliography"/>
      </w:pPr>
      <w:r>
        <w:t xml:space="preserve">Badil, S., Elliott, D. G., Kurobe, T., Hedrick, R. P., Clemens, K., Blair, M., Purcell, M. K. 2011. Comparative evaluation of molecular diagnostic tests for</w:t>
      </w:r>
      <w:r>
        <w:t xml:space="preserve"> </w:t>
      </w:r>
      <w:r>
        <w:rPr>
          <w:i/>
          <w:iCs/>
        </w:rPr>
        <w:t xml:space="preserve">Nucleospora salmonis</w:t>
      </w:r>
      <w:r>
        <w:t xml:space="preserve"> </w:t>
      </w:r>
      <w:r>
        <w:t xml:space="preserve">and prevalence in migrating juvenile salmonids from the Snake River, USA. J. Aquat. Anim. Health. 23:19–29. doi:10.1080/08997659.2011.559418.</w:t>
      </w:r>
    </w:p>
    <w:p>
      <w:pPr>
        <w:pStyle w:val="Bibliography"/>
      </w:pPr>
      <w:r>
        <w:t xml:space="preserve">Bettge, K., Wahli, T., Segner, H., &amp; Schmidt-Posthaus, H. 2009. Proliferative kidney disease in rainbow trout: time- and temperature-related renal pathology and parasite distribution. Dis. Aquat. Org. 83:67–76. doi: 10.3354/dao01989.</w:t>
      </w:r>
    </w:p>
    <w:p>
      <w:pPr>
        <w:pStyle w:val="Bibliography"/>
      </w:pPr>
      <w:r>
        <w:t xml:space="preserve">Gibbs, G. D., Griffin, M. J., Mauel, M. J., &amp; Lawrence, M. L. 2020. Validation of a quantitative PCR assay for the detection of 2</w:t>
      </w:r>
      <w:r>
        <w:t xml:space="preserve"> </w:t>
      </w:r>
      <w:r>
        <w:rPr>
          <w:i/>
          <w:iCs/>
        </w:rPr>
        <w:t xml:space="preserve">Flavobacterium columnare</w:t>
      </w:r>
      <w:r>
        <w:t xml:space="preserve"> </w:t>
      </w:r>
      <w:r>
        <w:t xml:space="preserve">genomovars. J. Vet. Diagn. Investig. 32:356–362. doi:10.1177/104063872091576.</w:t>
      </w:r>
    </w:p>
    <w:p>
      <w:pPr>
        <w:pStyle w:val="Bibliography"/>
      </w:pPr>
      <w:r>
        <w:t xml:space="preserve">Howell, C. K., Atkinson, S. D., Bartholomew, J. L., &amp; Hallett, S. L. 2019. Development and application of a qPCR assay targeting</w:t>
      </w:r>
      <w:r>
        <w:t xml:space="preserve"> </w:t>
      </w:r>
      <w:r>
        <w:rPr>
          <w:i/>
          <w:iCs/>
        </w:rPr>
        <w:t xml:space="preserve">Ichthyophthirius multifiliis</w:t>
      </w:r>
      <w:r>
        <w:t xml:space="preserve"> </w:t>
      </w:r>
      <w:r>
        <w:t xml:space="preserve">in environmental water samples. Dis. Aquat. Org. 134:43–55. doi: 10.3354/dao03351.</w:t>
      </w:r>
    </w:p>
    <w:p>
      <w:pPr>
        <w:pStyle w:val="Bibliography"/>
      </w:pPr>
      <w:r>
        <w:t xml:space="preserve">Lennox, S.M.G., Shavalier, M.A., Brenden, T.O., Knupp, C.K., &amp; Loch, T.P. 2023. Developing an improved egg disinfection method to reduce</w:t>
      </w:r>
      <w:r>
        <w:t xml:space="preserve"> </w:t>
      </w:r>
      <w:r>
        <w:rPr>
          <w:i/>
          <w:iCs/>
        </w:rPr>
        <w:t xml:space="preserve">Flavobacterium psychrophilum</w:t>
      </w:r>
      <w:r>
        <w:t xml:space="preserve"> </w:t>
      </w:r>
      <w:r>
        <w:t xml:space="preserve">transmission risk in rainbow trout (</w:t>
      </w:r>
      <w:r>
        <w:rPr>
          <w:i/>
          <w:iCs/>
        </w:rPr>
        <w:t xml:space="preserve">Oncorhynchus mykiss</w:t>
      </w:r>
      <w:r>
        <w:t xml:space="preserve">). American Fisheries Society – Fish Health Section Summer Seminar Series. https://sites.google.com/umn.edu/fishhealthseminar/archived-seminars/2023-seminar-series/lennox</w:t>
      </w:r>
    </w:p>
    <w:p>
      <w:pPr>
        <w:pStyle w:val="Bibliography"/>
      </w:pPr>
      <w:r>
        <w:t xml:space="preserve">Ma, J., Bruce, T. J., Oliver, L. P., &amp; Cain, K. D. 2019. Co-infection of rainbow trout (</w:t>
      </w:r>
      <w:r>
        <w:rPr>
          <w:i/>
          <w:iCs/>
        </w:rPr>
        <w:t xml:space="preserve">Oncorhynchus mykiss</w:t>
      </w:r>
      <w:r>
        <w:t xml:space="preserve">) with infectious hematopoietic necrosis virus and</w:t>
      </w:r>
      <w:r>
        <w:t xml:space="preserve"> </w:t>
      </w:r>
      <w:r>
        <w:rPr>
          <w:i/>
          <w:iCs/>
        </w:rPr>
        <w:t xml:space="preserve">Flavobacterium psychrophilum</w:t>
      </w:r>
      <w:r>
        <w:t xml:space="preserve">. J. Fish Dis. 42:1065–1076. doi:10.1111/jfd.13012.</w:t>
      </w:r>
    </w:p>
    <w:p>
      <w:pPr>
        <w:pStyle w:val="Bibliography"/>
      </w:pPr>
      <w:r>
        <w:t xml:space="preserve">Marancik, D. P., &amp; Wiens, G. D. 2013. A real-time polymerase chain reaction assay for identification and quantification of</w:t>
      </w:r>
      <w:r>
        <w:t xml:space="preserve"> </w:t>
      </w:r>
      <w:r>
        <w:rPr>
          <w:i/>
          <w:iCs/>
        </w:rPr>
        <w:t xml:space="preserve">Flavobacterium psychrophilum</w:t>
      </w:r>
      <w:r>
        <w:t xml:space="preserve"> </w:t>
      </w:r>
      <w:r>
        <w:t xml:space="preserve">and application to disease resistance studies in selectively bred rainbow trout</w:t>
      </w:r>
      <w:r>
        <w:t xml:space="preserve"> </w:t>
      </w:r>
      <w:r>
        <w:rPr>
          <w:i/>
          <w:iCs/>
        </w:rPr>
        <w:t xml:space="preserve">Oncorhynchus mykiss</w:t>
      </w:r>
      <w:r>
        <w:t xml:space="preserve">. FEMS Microbiol. Lett. 339:122–129. doi:10.1111/1574-6968.12061.</w:t>
      </w:r>
    </w:p>
    <w:p>
      <w:pPr>
        <w:pStyle w:val="Bibliography"/>
      </w:pPr>
      <w:r>
        <w:t xml:space="preserve">Purcell, M. K., Thompson, R. L., Garver, K. A., Hawley, L. M., Batts, W. N., Sprague, L., Sampson, C. and Winton, J. R. 2013. Universal reverse-transcriptase real-time PCR for infectious hematopoietic necrosis virus (IHNV). Dis. Aquat. Org. 106: 103-115. doi: 10.3354/dao02644.</w:t>
      </w:r>
    </w:p>
    <w:p>
      <w:pPr>
        <w:pStyle w:val="Bibliography"/>
      </w:pPr>
      <w:r>
        <w:t xml:space="preserve">Richmond, Z., &amp; Plant, K. 2021. Quantitative PCR (RT-qPCR) for Detection of</w:t>
      </w:r>
      <w:r>
        <w:t xml:space="preserve"> </w:t>
      </w:r>
      <w:r>
        <w:rPr>
          <w:i/>
          <w:iCs/>
        </w:rPr>
        <w:t xml:space="preserve">R.sal</w:t>
      </w:r>
      <w:r>
        <w:t xml:space="preserve"> </w:t>
      </w:r>
      <w:r>
        <w:t xml:space="preserve">using AgPath-ID One-Step RT-qPCR kit in Multiorgan tissue of Finfish Species. BC Centre For Aquatic Health Sciences, SOP 83-v5.1.</w:t>
      </w:r>
    </w:p>
    <w:bookmarkEnd w:id="119"/>
    <w:bookmarkEnd w:id="120"/>
    <w:bookmarkStart w:id="127" w:name="Xda4fc88a100d50bc5586303a0659607b6f16d5b"/>
    <w:p>
      <w:pPr>
        <w:pStyle w:val="Heading3"/>
      </w:pPr>
      <w:r>
        <w:t xml:space="preserve">Project 2409: Convergent tracks: a tagging study to quantify salmon predation by sea lions</w:t>
      </w:r>
    </w:p>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Location:</w:t>
      </w:r>
      <w:r>
        <w:t xml:space="preserve"> </w:t>
      </w:r>
      <w:r>
        <w:t xml:space="preserve">Triangle Island;#Haida Gwaii</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21" w:name="highlights-8"/>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21"/>
    <w:bookmarkStart w:id="122" w:name="background-7"/>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22"/>
    <w:bookmarkStart w:id="123" w:name="methods-and-findings-8"/>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rPr>
          <w:i/>
          <w:iCs/>
        </w:rPr>
        <w:t xml:space="preserve">Sockeye</w:t>
      </w:r>
      <w:r>
        <w:rPr>
          <w:b/>
          <w:bCs/>
          <w:i/>
          <w:iCs/>
        </w:rPr>
        <w:t xml:space="preserve"> </w:t>
      </w:r>
      <w:r>
        <w:rPr>
          <w:b/>
          <w:bCs/>
          <w:i/>
          <w:iCs/>
        </w:rPr>
        <w:t xml:space="preserve">Salmon</w:t>
      </w:r>
      <w:r>
        <w:rPr>
          <w:i/>
          <w:iCs/>
        </w:rPr>
        <w:t xml:space="preserve"> </w:t>
      </w:r>
      <w:r>
        <w:rPr>
          <w:i/>
          <w:iCs/>
        </w:rPr>
        <w:t xml:space="preserve">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rPr>
          <w:i/>
          <w:iCs/>
        </w:rP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rPr>
          <w:i/>
          <w:iCs/>
        </w:rP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rPr>
          <w:i/>
          <w:iCs/>
        </w:rP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23"/>
    <w:bookmarkStart w:id="124" w:name="insights-7"/>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24"/>
    <w:bookmarkStart w:id="125" w:name="next-steps-7"/>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25"/>
    <w:bookmarkStart w:id="126" w:name="references-5"/>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w:t>
      </w:r>
      <w:r>
        <w:t xml:space="preserve"> </w:t>
      </w:r>
      <w:r>
        <w:rPr>
          <w:i/>
          <w:iCs/>
        </w:rPr>
        <w:t xml:space="preserve">Phoca</w:t>
      </w:r>
      <w:r>
        <w:t xml:space="preserve"> </w:t>
      </w:r>
      <w:r>
        <w:rPr>
          <w:i/>
          <w:iCs/>
        </w:rPr>
        <w:t xml:space="preserve">vitulina</w:t>
      </w:r>
      <w:r>
        <w:t xml:space="preserve"> </w:t>
      </w:r>
      <w:r>
        <w:t xml:space="preserve">predation on juvenile Coho Salmon in the Strait of Georgia, British Columbia. Marine and Coastal Fisheries 16(1), p.e210271.</w:t>
      </w:r>
    </w:p>
    <w:p>
      <w:pPr>
        <w:pStyle w:val="Bibliography"/>
      </w:pPr>
      <w:r>
        <w:t xml:space="preserve">Peterman, R.M. and Dorner, B.D.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 </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w:t>
      </w:r>
      <w:r>
        <w:rPr>
          <w:i/>
          <w:iCs/>
        </w:rPr>
        <w:t xml:space="preserve">Oncorhynchus tshawytscha</w:t>
      </w:r>
      <w:r>
        <w:t xml:space="preserve">)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bookmarkEnd w:id="126"/>
    <w:bookmarkEnd w:id="127"/>
    <w:bookmarkStart w:id="134" w:name="X45682e89a71d4e92db6f85fec8f3ab725a8d425"/>
    <w:p>
      <w:pPr>
        <w:pStyle w:val="Heading3"/>
      </w:pPr>
      <w:r>
        <w:t xml:space="preserve">Project 2410: Improved decision making for salmon by understanding the threats of freshwater Aquatic Invasive Species both now and in the future</w:t>
      </w:r>
    </w:p>
    <w:p>
      <w:pPr>
        <w:pStyle w:val="FirstParagraph"/>
      </w:pPr>
      <w:r>
        <w:rPr>
          <w:b/>
          <w:bCs/>
        </w:rPr>
        <w:t xml:space="preserve">Project Leads:</w:t>
      </w:r>
      <w:r>
        <w:t xml:space="preserve"> </w:t>
      </w:r>
      <w:r>
        <w:t xml:space="preserve">Thomas Therriault</w:t>
      </w:r>
    </w:p>
    <w:p>
      <w:pPr>
        <w:pStyle w:val="BodyText"/>
      </w:pPr>
      <w:r>
        <w:rPr>
          <w:b/>
          <w:bCs/>
        </w:rPr>
        <w:t xml:space="preserve">Collaborations:</w:t>
      </w:r>
      <w:r>
        <w:t xml:space="preserve"> </w:t>
      </w:r>
      <w:r>
        <w:t xml:space="preserve">Province of British Columbia, Pacific Salmon Commission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w:t>
      </w:r>
    </w:p>
    <w:p>
      <w:pPr>
        <w:pStyle w:val="BodyText"/>
      </w:pPr>
      <w:r>
        <w:rPr>
          <w:b/>
          <w:bCs/>
        </w:rPr>
        <w:t xml:space="preserve">Waterbodies:</w:t>
      </w:r>
      <w:r>
        <w:t xml:space="preserve"> </w:t>
      </w:r>
      <w:r>
        <w:t xml:space="preserve">All; Freshwater Ecoregions of the World</w:t>
      </w:r>
    </w:p>
    <w:p>
      <w:pPr>
        <w:pStyle w:val="BodyText"/>
      </w:pPr>
      <w:r>
        <w:rPr>
          <w:b/>
          <w:bCs/>
        </w:rPr>
        <w:t xml:space="preserve">Life History:</w:t>
      </w:r>
      <w:r>
        <w:t xml:space="preserve"> </w:t>
      </w:r>
      <w:r>
        <w:t xml:space="preserve">All</w:t>
      </w:r>
    </w:p>
    <w:p>
      <w:pPr>
        <w:pStyle w:val="BodyText"/>
      </w:pPr>
      <w:r>
        <w:rPr>
          <w:b/>
          <w:bCs/>
        </w:rPr>
        <w:t xml:space="preserve">Stock:</w:t>
      </w:r>
      <w:r>
        <w:t xml:space="preserve"> </w:t>
      </w:r>
      <w:r>
        <w:t xml:space="preserve">All</w:t>
      </w:r>
    </w:p>
    <w:p>
      <w:pPr>
        <w:pStyle w:val="BodyText"/>
      </w:pPr>
      <w:r>
        <w:rPr>
          <w:b/>
          <w:bCs/>
        </w:rPr>
        <w:t xml:space="preserve">Conservation Unit:</w:t>
      </w:r>
      <w:r>
        <w:t xml:space="preserve"> </w:t>
      </w:r>
      <w:r>
        <w:t xml:space="preserve">All</w:t>
      </w:r>
    </w:p>
    <w:bookmarkStart w:id="128" w:name="highlights-9"/>
    <w:p>
      <w:pPr>
        <w:pStyle w:val="Heading4"/>
      </w:pPr>
      <w:r>
        <w:t xml:space="preserve">Highlights</w:t>
      </w:r>
    </w:p>
    <w:p>
      <w:pPr>
        <w:pStyle w:val="FirstParagraph"/>
      </w:pPr>
      <w:r>
        <w:t xml:space="preserve">This project has prioritized the risk of 515 Aquatic Invasive Species across multiple taxa (primarily fish, invertebrates and plants) for five freshwater ecoregions in the Pacific Region.</w:t>
      </w:r>
    </w:p>
    <w:p>
      <w:pPr>
        <w:pStyle w:val="BodyText"/>
      </w:pPr>
      <w:r>
        <w:t xml:space="preserve">Several high risk AIS were identified within each taxonomic group and ecoregion that could negatively impact salmon stocks throughout the Pacific Region.</w:t>
      </w:r>
    </w:p>
    <w:p>
      <w:pPr>
        <w:pStyle w:val="BodyText"/>
      </w:pPr>
      <w:r>
        <w:t xml:space="preserve">Managers and other decision makers need to explicitly consider the many threats posed by AIS in management and recovery plans for all salmon stocks in Pacific Region, recognizing these threats will not be uniform.</w:t>
      </w:r>
    </w:p>
    <w:bookmarkEnd w:id="128"/>
    <w:bookmarkStart w:id="129" w:name="background-8"/>
    <w:p>
      <w:pPr>
        <w:pStyle w:val="Heading4"/>
      </w:pPr>
      <w:r>
        <w:t xml:space="preserve">Background</w:t>
      </w:r>
    </w:p>
    <w:p>
      <w:pPr>
        <w:pStyle w:val="FirstParagraph"/>
      </w:pPr>
      <w:r>
        <w:t xml:space="preserve">Climate change and Aquatic Invasive Species (AIS) are leading threats to biodiversity globally. In British Columbia (BC), many salmon stocks have been assessed as at-risk by COSEWIC (Committee on the Status of Endangered Wildlife in Canada), but while climate change has been increasingly considered in salmon management and policy, the threat posed by AIS has largely been ignored. Further, stressors like increasing global temperatures are out of the control of regional management while AIS can be managed locally given resources and interest. By targeting those AIS most likely to have the biggest impact on salmon survival or productivity, we can improve salmon recovery by reducing the stress that these invasive species cause. AIS impacts on salmon are well documented in the US Pacific Northwest where, for example, invasive Walleye consume up to 2 million smolts a year in the Columbia River (Sanderson et al. 2009). The expansion of Northern Pike in Alaska has led to the decline of salmon productivity in some regions and all five salmon species have been classified as highly vulnerable to pike invasion in at least part of their Alaskan range (Jalbert et al. 2021). Habitat alteration can also impact salmon: Schwoerer et al. (2019) estimated the potential for $159 million annual damage to the Alaskan Sockeye salmon industry from one invasive plant species, Elodea. However, the extent and relative impact of freshwater AIS threats to salmon habitat and productivity have yet to be assessed in the Pacific Region (BC/Yukon). Here we will fill this gap by applying a novel screening level risk assessment tool to prioritize species (fish, invertebrates and plants) that have already invaded BC/Yukon, are nearby or in a known vector/pathway. By using freshwater ecoregions we are able to characterize the general risk of these species both now and in the future at a scale suitable to many management and policy venues.</w:t>
      </w:r>
    </w:p>
    <w:p>
      <w:pPr>
        <w:pStyle w:val="BodyText"/>
      </w:pPr>
      <w:r>
        <w:t xml:space="preserve">Information generated via this project will have tremendous utility to those managers, First Nations, and stakeholders being impacted by AIS both now and in the future. As the freshwater assessments wrap up our intent is to reach out to various groups to convey the risk of the many species assessed here and to work with them on management or control plans based on their needs.</w:t>
      </w:r>
    </w:p>
    <w:bookmarkEnd w:id="129"/>
    <w:bookmarkStart w:id="130" w:name="methods-and-findings-9"/>
    <w:p>
      <w:pPr>
        <w:pStyle w:val="Heading4"/>
      </w:pPr>
      <w:r>
        <w:t xml:space="preserve">Methods and Findings</w:t>
      </w:r>
    </w:p>
    <w:p>
      <w:pPr>
        <w:pStyle w:val="FirstParagraph"/>
      </w:pPr>
      <w:r>
        <w:t xml:space="preserve">The Non-Indigenous Species Screening Tool (NISST, Wilcox et al. 2025), was developed in collaboration with this PSSI project to fill gaps and address common limitations in previous tools for screening potentially invasive species. It is organized into three separate modules examining steps in the invasion process combined with both ecological and socioeconomic impacts. This tool provides a semiquantitative valuation of risk which explicitly incorporates uncertainty into the score (using a novel Monte Carlo method) and recognizing the increasing importance of considering climate change when assessing invasion risk, this tool also incorporates a modifier for this. From the global species pool we identified &gt;3200 species (including fish, invertebrates and plants) that could become AIS in the Pacific Region and potentially impact salmon. From this master list, we identified 515 to be screened using NISST; with most having some history of invasiveness, being associated with a known invasion vector (e.g., organisms in trade, aquaculture, shipping, etc.), and/or having some climate match to the five freshwater ecoregions that have boundaries within the Pacific Region (British Columbia and Yukon) (Figure 1). This included 245 fish, 83 invertebrates, and 180 plants. This project will produce a ranked list of priority AIS by ecoregion, including arrows to indicate the change in risk under a future climate and a measure of uncertainty using error bars, for both species that have already invaded or have yet to invade. Further, it is possible to produce bi-plots showing the relative contribution of Invasion Potential vs. Ecological Impacts or Socioeconomic Impacts both now and in the future.</w:t>
      </w:r>
    </w:p>
    <w:p>
      <w:pPr>
        <w:pStyle w:val="BodyText"/>
      </w:pPr>
      <w:r>
        <w:t xml:space="preserve">The resulting ranked list of AIS by freshwater ecoregion showing taxonomic identity of the invader (fish, invertebrate or plant), its invasion status (present vs not yet detected), the effect of climate change and uncertainty. Additional project data will identify key vectors and pathways (i.e., recreational boating, natural dispersal, organisms in trade, etc.), and AIS-specific impacts to freshwater ecosystems and salmon stocks specifically. The identification of higher risk AIS is essential to refine other PSSI-related assessments of the multiple, often interacting threats to various Pacific salmon stocks and can be used in management plans, recovery assessments, or policy documents. For example, such information can be used to refine estimates of salmon mortality, recovery or productivity thus improving fisheries management advice for salmon. Further, the ranked list of AIS generated through these assessments will inform AIS monitoring and early detection programs both within DFO (AIS NCP), the Province of British Columbia (BC MOE) and the Yukon. Finally, higher risk species can be considered in future amendments to the AIS Regulation in the Fisheries Act and vectors and pathways common among higher risk AIS can be prioritized for policy and regulatory action.</w:t>
      </w:r>
    </w:p>
    <w:p>
      <w:pPr>
        <w:pStyle w:val="BodyText"/>
      </w:pPr>
      <w:r>
        <w:t xml:space="preserve">To highlight key NISST outputs we include here working examples of the modular bi-plot outputs (Figure 2) and total risk scores (Figure 3) for some of the higher risk and lower risk fish species assessed for the Alaska and Canada Pacific Coastal ecoregion (FEOW 103 in Figure 1). Please note that there were 245 fish AIS to be assessed with NISST so the final products are likely to differ and these figures are included to illustrate what can be expected at the end of this project. As expected the range of scores obtained for species that are known to be introduced to this ecoregion and those not yet known were comparable across modules (Figure 2) and total risk scores (Figure 3) using two independent assessors. Further, the inclusion of climate change to the scores for each module typically increased the scores (Figures 2 and 3) although the magnitude varied by species.</w:t>
      </w:r>
    </w:p>
    <w:p>
      <w:pPr>
        <w:pStyle w:val="BodyText"/>
      </w:pPr>
      <w:r>
        <w:t xml:space="preserve">Although work is ongoing to finalize the highest risk species for each of BC’s five freshwater ecoregions and specific ranks are subject to change, there are notable differences between northern and southern ecoregions with southern ones (103 and 120) having more AIS present including well known invaders such as brown bullhead (</w:t>
      </w:r>
      <w:r>
        <w:rPr>
          <w:i/>
          <w:iCs/>
        </w:rPr>
        <w:t xml:space="preserve">Ameiurus nebulosus</w:t>
      </w:r>
      <w:r>
        <w:t xml:space="preserve">), goldfish (</w:t>
      </w:r>
      <w:r>
        <w:rPr>
          <w:i/>
          <w:iCs/>
        </w:rPr>
        <w:t xml:space="preserve">Carassius auratus</w:t>
      </w:r>
      <w:r>
        <w:t xml:space="preserve">), common carp (</w:t>
      </w:r>
      <w:r>
        <w:rPr>
          <w:i/>
          <w:iCs/>
        </w:rPr>
        <w:t xml:space="preserve">Cyprinus carpio</w:t>
      </w:r>
      <w:r>
        <w:t xml:space="preserve">), and rosy red minnow (</w:t>
      </w:r>
      <w:r>
        <w:rPr>
          <w:i/>
          <w:iCs/>
        </w:rPr>
        <w:t xml:space="preserve">Pimephales</w:t>
      </w:r>
      <w:r>
        <w:t xml:space="preserve"> </w:t>
      </w:r>
      <w:r>
        <w:rPr>
          <w:i/>
          <w:iCs/>
        </w:rPr>
        <w:t xml:space="preserve">promelas</w:t>
      </w:r>
      <w:r>
        <w:t xml:space="preserve">). Further, there are higher risk AIS belonging to other taxa such as plants like Brazilian elodea (*Egeria **densa</w:t>
      </w:r>
      <w:r>
        <w:rPr>
          <w:i/>
          <w:iCs/>
        </w:rPr>
        <w:t xml:space="preserve">), purple loosestrife (</w:t>
      </w:r>
      <w:r>
        <w:t xml:space="preserve">Lythrum*</w:t>
      </w:r>
      <w:r>
        <w:t xml:space="preserve"> </w:t>
      </w:r>
      <w:r>
        <w:rPr>
          <w:i/>
          <w:iCs/>
        </w:rPr>
        <w:t xml:space="preserve">salicaria</w:t>
      </w:r>
      <w:r>
        <w:t xml:space="preserve">), curled pondweed (</w:t>
      </w:r>
      <w:r>
        <w:rPr>
          <w:i/>
          <w:iCs/>
        </w:rPr>
        <w:t xml:space="preserve">Potamogeton</w:t>
      </w:r>
      <w:r>
        <w:rPr>
          <w:b/>
          <w:bCs/>
          <w:i/>
          <w:iCs/>
        </w:rPr>
        <w:t xml:space="preserve"> </w:t>
      </w:r>
      <w:r>
        <w:rPr>
          <w:b/>
          <w:bCs/>
          <w:i/>
          <w:iCs/>
        </w:rPr>
        <w:t xml:space="preserve">crispus</w:t>
      </w:r>
      <w:r>
        <w:rPr>
          <w:b/>
          <w:bCs/>
          <w:i/>
          <w:i/>
          <w:iCs/>
          <w:iCs/>
        </w:rPr>
        <w:t xml:space="preserve">), and invertebrates like Asian clam (</w:t>
      </w:r>
      <w:r>
        <w:rPr>
          <w:b/>
          <w:bCs/>
          <w:i/>
          <w:iCs/>
        </w:rPr>
        <w:t xml:space="preserve">Corbicula</w:t>
      </w:r>
      <w:r>
        <w:rPr>
          <w:b/>
          <w:bCs/>
          <w:i/>
          <w:iCs/>
        </w:rPr>
        <w:t xml:space="preserve"> </w:t>
      </w:r>
      <w:r>
        <w:rPr>
          <w:i/>
          <w:iCs/>
        </w:rPr>
        <w:t xml:space="preserve">fluminea</w:t>
      </w:r>
      <w:r>
        <w:t xml:space="preserve">) and Chinese mystery snail (*Cipangopaludina** chinensis*). When complete it will be possible to consider risk not only at the ecoregion level but across taxonomic groups and invasion status.</w:t>
      </w:r>
    </w:p>
    <w:p>
      <w:pPr>
        <w:pStyle w:val="BodyText"/>
      </w:pPr>
      <w:r>
        <w:t xml:space="preserve">Among some of the highest-ranking fish species, common carp and goldfish are known to be environmental generalists, able to survive in a wide range of habitats. Goldfish (</w:t>
      </w:r>
      <w:r>
        <w:rPr>
          <w:i/>
          <w:iCs/>
        </w:rPr>
        <w:t xml:space="preserve">Carassius auratus</w:t>
      </w:r>
      <w:r>
        <w:t xml:space="preserve">) in particular are also widely available in the aquarium trade and thus their potential (illegal) release is an ongoing concern (Chan et al. 2019). Their ability to consume plant and animals, including eggs, makes them a potential threat to most aquatic organisms at some life stage, and their feeding activities can cause increased turbidity and disruption of aquatic plants, modifying the habitat (i.e., ecosystem engineers) resulting in both ecological and socioeconomic impacts (e.g., Deacon et al. 1964; Moyle 1976; Richardson et al. 1995; Miller and Beckman, 1996; Egertson and Downing, 2004; Weber and Brown, 2009, Jackson et al., 2010). They also carry an extensive number of diseases and parasites with the potential to impact native fish (e.g. Gilad et al., 2004; Poelen et al., 2014).</w:t>
      </w:r>
    </w:p>
    <w:p>
      <w:pPr>
        <w:pStyle w:val="BodyText"/>
      </w:pPr>
      <w:r>
        <w:t xml:space="preserve">Another group of higher risk species include some catfish species. For example, channel catfish (*Ictalurus** punctatus</w:t>
      </w:r>
      <w:r>
        <w:rPr>
          <w:i/>
          <w:iCs/>
        </w:rPr>
        <w:t xml:space="preserve">) can spread rapidly due to a high reproductive rate and wide environmental tolerances (Jones et al., 1978). In the Columbia River they consume large numbers of juvenile salmon (Vigg et al. 1991; Sanderson et al. 2009) and predate on fish such as perch, shad, sunfish, razorback suckers, chubs, and endangered frogs (e.g. Robinette and Knight, 1981; Lentsch et al., 1996; Marsh and Douglas, 1997). Similarly, brown bullhead (</w:t>
      </w:r>
      <w:r>
        <w:t xml:space="preserve">Ameiurus nebulosus</w:t>
      </w:r>
      <w:r>
        <w:rPr>
          <w:i/>
          <w:iCs/>
        </w:rPr>
        <w:t xml:space="preserve">) negatively impact native fish via predation of eggs and competition with species such as endemic sticklebacks (</w:t>
      </w:r>
      <w:r>
        <w:t xml:space="preserve">Gasterosteus* spp.) on Vancouver Island (Dextrase and Mandrak 2006), brassy minnows (</w:t>
      </w:r>
      <w:r>
        <w:rPr>
          <w:i/>
          <w:iCs/>
        </w:rPr>
        <w:t xml:space="preserve">Hybognathus</w:t>
      </w:r>
      <w:r>
        <w:t xml:space="preserve"> </w:t>
      </w:r>
      <w:r>
        <w:rPr>
          <w:i/>
          <w:iCs/>
        </w:rPr>
        <w:t xml:space="preserve">hankinsoni</w:t>
      </w:r>
      <w:r>
        <w:t xml:space="preserve">) in the Fraser River (Nowosad and Taylor, 2013), and cisco, herring and lake trout in other parts of Canada (Scott and Crossman, 1973). In addition, they serve as vectors for finfish diseases such as viral haemorrhagic septicaemia (Faisal et al., 2012).</w:t>
      </w:r>
    </w:p>
    <w:p>
      <w:pPr>
        <w:pStyle w:val="BodyText"/>
      </w:pPr>
      <w:r>
        <w:t xml:space="preserve">Perhaps not surprisingly most of the lowest risk species had poor climate match to Pacific Region ecosystems, were not known to be invasive elsewhere or possess traits known to facilitate invasion, and lacked documented ecological and socioeconomic impacts. Although several are expected to benefit from a future climate, in most cases they are still not expected to become problematic. Almost half of these species were aquarium fish (116/245) representing both temperate organisms like weatherfish or tropical ones like danios and many (133/245) are known to be in trade in Canada.</w:t>
      </w:r>
    </w:p>
    <w:bookmarkEnd w:id="130"/>
    <w:bookmarkStart w:id="131" w:name="insights-8"/>
    <w:p>
      <w:pPr>
        <w:pStyle w:val="Heading4"/>
      </w:pPr>
      <w:r>
        <w:t xml:space="preserve">Insights</w:t>
      </w:r>
    </w:p>
    <w:p>
      <w:pPr>
        <w:pStyle w:val="FirstParagraph"/>
      </w:pPr>
      <w:r>
        <w:t xml:space="preserve">It has been recognized for some time that AIS are a significant ecosystem stressor, especially in freshwater ecosystems (Sala et al. 2000), but also that ecosystem impacts can be highly context-dependent. This project is the first to comprehensively prioritize AIS for five freshwater ecoregions in Pacific Region both now and under future climate scenarios to improve management and policy decisions by explicitly considering higher risk AIS at multiple levels of decision making. NISST does not specify thresholds for high, medium or low risk species but rather allows flexibility for management to set these to ensure they are fit-for-purpose. For example, different thresholds might be set for different ecoregions depending on external factors such as salmon conservation units.</w:t>
      </w:r>
    </w:p>
    <w:p>
      <w:pPr>
        <w:pStyle w:val="BodyText"/>
      </w:pPr>
      <w:r>
        <w:t xml:space="preserve">Salmon management should more explicitly consider the risks of AIS (and likely other stressors) in the development of truly integrated management plans and Species-at-Risk recovery documents. By recognizing the threat posed by AIS managers can prioritize locations where preventing introductions or spread are a priority and can develop early detection programs for the highest risk species. In locations where AIS might already exist preventing spread or mitigating impacts, especially those on at-risk species, could help preserve ecosystem structure and function, including many salmon stocks. Finally, our project identified that several AIS will benefit from climate change and impacts are expected to increase. Accounting for these types of interactions and cumulative effects could improve management and policy outcomes.</w:t>
      </w:r>
    </w:p>
    <w:p>
      <w:pPr>
        <w:pStyle w:val="BodyText"/>
      </w:pPr>
      <w:r>
        <w:t xml:space="preserve">Downscaling the ecoregion risk assessments may be necessary for specific waterbodies in BC to improve salmon or ecosystem management decisions and outcomes. The goal of screening level assessments like NISST is that they provide a relatively rapid characterization of risk for relatively similar areas (here ecoregions) but they are not intended to provide a detailed assessment for any specific waterbody/location within the assessment area. Here detailed risk assessments could be undertaken or screening assessments in conjunction with additional information/data could be used.</w:t>
      </w:r>
    </w:p>
    <w:p>
      <w:pPr>
        <w:pStyle w:val="BodyText"/>
      </w:pPr>
      <w:r>
        <w:t xml:space="preserve">Finally, it should be recognized that there was considerable data/information gathered for both the species being assessed and the assessment area in this process (see databases in development above). This information can be used in many decision making processes beyond the screening assessments themselves. For example, this information can be used by managers when developing early detection networks, rapid response, control or management plans for specific AIS, or recovery plans for at-risk species or areas being impacted by AIS. Further, this information can serve as a starting point for additional assessments beyond the Pacific Region as critical information will remain the same and can be used for assessment elsewhere in Canada or beyond.</w:t>
      </w:r>
    </w:p>
    <w:bookmarkEnd w:id="131"/>
    <w:bookmarkStart w:id="132" w:name="next-steps-8"/>
    <w:p>
      <w:pPr>
        <w:pStyle w:val="Heading4"/>
      </w:pPr>
      <w:r>
        <w:t xml:space="preserve">Next Steps</w:t>
      </w:r>
    </w:p>
    <w:p>
      <w:pPr>
        <w:pStyle w:val="FirstParagraph"/>
      </w:pPr>
      <w:r>
        <w:t xml:space="preserve">AIS are not confined to freshwater ecosystems, given salmon life cycles they are likely to encounter additional high risk AIS in estuarine and marine ecosystems. Work is currently underway to identifying these higher risk AIS (fish, inverts, plants and algae) as well.</w:t>
      </w:r>
    </w:p>
    <w:p>
      <w:pPr>
        <w:pStyle w:val="BodyText"/>
      </w:pPr>
      <w:r>
        <w:t xml:space="preserve">This project has identified higher risk AIS using a new screening tool such that results are standardized and can be used to inform potential regulatory amendments to the Aquatic Invasive Species Regulations in the Fisheries Act. A large number of higher risk AIS are not yet known from Pacific Region so listing could facilitate proactive measures to keep these species out or have early detection/surveillance and rapid response plans in place should they arrive.</w:t>
      </w:r>
    </w:p>
    <w:p>
      <w:pPr>
        <w:pStyle w:val="BodyText"/>
      </w:pPr>
      <w:r>
        <w:t xml:space="preserve">Identifying and responding to AIS is a shared responsibility so communication products are needed to raise awareness among First Nations, stakeholders, and the public about the risks AIS pose to BC ecosystems, including salmon. This should include where to report suspicious species so the proper management actions can be undertaken (and responses are for AIS and not similar looking native species).</w:t>
      </w:r>
    </w:p>
    <w:bookmarkEnd w:id="132"/>
    <w:bookmarkStart w:id="133" w:name="references-6"/>
    <w:p>
      <w:pPr>
        <w:pStyle w:val="Heading4"/>
      </w:pPr>
      <w:r>
        <w:t xml:space="preserve">References</w:t>
      </w:r>
    </w:p>
    <w:p>
      <w:pPr>
        <w:pStyle w:val="Bibliography"/>
      </w:pPr>
      <w:r>
        <w:t xml:space="preserve">Chan, F.T., Beatty, S.J., Gilles Jr, A.S., Hill, J.E., Kozic, S., Luo, D., Morgan, D.L., Pavia Jr, R.T., Therriault, T.W., Verreycken, H. and Vilizzi, L., 2019. Leaving the fish bowl: the ornamental trade as a global vector for freshwater fish invasions. </w:t>
      </w:r>
      <w:r>
        <w:rPr>
          <w:i/>
          <w:iCs/>
        </w:rPr>
        <w:t xml:space="preserve">Aquatic Ecosystem Health &amp; Management</w:t>
      </w:r>
      <w:r>
        <w:t xml:space="preserve">, </w:t>
      </w:r>
      <w:r>
        <w:rPr>
          <w:i/>
          <w:iCs/>
        </w:rPr>
        <w:t xml:space="preserve">22</w:t>
      </w:r>
      <w:r>
        <w:t xml:space="preserve">(4), pp.417-439.</w:t>
      </w:r>
    </w:p>
    <w:p>
      <w:pPr>
        <w:pStyle w:val="Bibliography"/>
      </w:pPr>
      <w:r>
        <w:t xml:space="preserve">Deacon, J.E., Hubbs, C. and Zahuranec, B.J., 1964. Some effects of introduced fishes on the native fish fauna of southern Nevada. </w:t>
      </w:r>
      <w:r>
        <w:rPr>
          <w:i/>
          <w:iCs/>
        </w:rPr>
        <w:t xml:space="preserve">Copeia</w:t>
      </w:r>
      <w:r>
        <w:t xml:space="preserve">, pp.384-388.</w:t>
      </w:r>
    </w:p>
    <w:p>
      <w:pPr>
        <w:pStyle w:val="Bibliography"/>
      </w:pPr>
      <w:r>
        <w:t xml:space="preserve">Dextrase, A.J. and Mandrak, N.E., 2006. Impacts of alien invasive species on freshwater fauna at risk in Canada. </w:t>
      </w:r>
      <w:r>
        <w:rPr>
          <w:i/>
          <w:iCs/>
        </w:rPr>
        <w:t xml:space="preserve">Biological Invasions</w:t>
      </w:r>
      <w:r>
        <w:t xml:space="preserve">, </w:t>
      </w:r>
      <w:r>
        <w:rPr>
          <w:i/>
          <w:iCs/>
        </w:rPr>
        <w:t xml:space="preserve">8</w:t>
      </w:r>
      <w:r>
        <w:t xml:space="preserve">(1), pp.13-24.</w:t>
      </w:r>
    </w:p>
    <w:p>
      <w:pPr>
        <w:pStyle w:val="Bibliography"/>
      </w:pPr>
      <w:r>
        <w:t xml:space="preserve">Egertson, C.J. and Downing, J.A., 2004. Relationship of fish catch and composition to water quality in a suite of agriculturally eutrophic lakes. </w:t>
      </w:r>
      <w:r>
        <w:rPr>
          <w:i/>
          <w:iCs/>
        </w:rPr>
        <w:t xml:space="preserve">Canadian Journal of Fisheries and Aquatic Sciences</w:t>
      </w:r>
      <w:r>
        <w:t xml:space="preserve">, </w:t>
      </w:r>
      <w:r>
        <w:rPr>
          <w:i/>
          <w:iCs/>
        </w:rPr>
        <w:t xml:space="preserve">61</w:t>
      </w:r>
      <w:r>
        <w:t xml:space="preserve">(9), pp.1784-1796.</w:t>
      </w:r>
    </w:p>
    <w:p>
      <w:pPr>
        <w:pStyle w:val="Bibliography"/>
      </w:pPr>
      <w:r>
        <w:t xml:space="preserve">Faisal, M., Shavalier, M., Kim, R.K., Millard, E.V., Gunn, M.R., Winters, A.D., Schulz, C.A., Eissa, A., Thomas, M.V., Wolgamood, M. and Whelan, G.E., 2012. Spread of the emerging viral hemorrhagic septicemia virus strain, genotype IVb, in Michigan, USA. </w:t>
      </w:r>
      <w:r>
        <w:rPr>
          <w:i/>
          <w:iCs/>
        </w:rPr>
        <w:t xml:space="preserve">Viruses</w:t>
      </w:r>
      <w:r>
        <w:t xml:space="preserve">, </w:t>
      </w:r>
      <w:r>
        <w:rPr>
          <w:i/>
          <w:iCs/>
        </w:rPr>
        <w:t xml:space="preserve">4</w:t>
      </w:r>
      <w:r>
        <w:t xml:space="preserve">(5), pp.734-760.</w:t>
      </w:r>
    </w:p>
    <w:p>
      <w:pPr>
        <w:pStyle w:val="Bibliography"/>
      </w:pPr>
      <w:r>
        <w:t xml:space="preserve">Gilad, O., Yun, S., Zagmutt-Vergara, F.J., Leutenegger, C.M., Bercovier, H. and Hedrick, R.P., 2004. Concentrations of a Koi herpesvirus (KHV) in tissues of experimentally-infected Cyprinus carpio koi as assessed by real-time TaqMan PCR. </w:t>
      </w:r>
      <w:r>
        <w:rPr>
          <w:i/>
          <w:iCs/>
        </w:rPr>
        <w:t xml:space="preserve">Diseases of aquatic organisms</w:t>
      </w:r>
      <w:r>
        <w:t xml:space="preserve">, </w:t>
      </w:r>
      <w:r>
        <w:rPr>
          <w:i/>
          <w:iCs/>
        </w:rPr>
        <w:t xml:space="preserve">60</w:t>
      </w:r>
      <w:r>
        <w:t xml:space="preserve">, pp.179-187.</w:t>
      </w:r>
    </w:p>
    <w:p>
      <w:pPr>
        <w:pStyle w:val="Bibliography"/>
      </w:pPr>
      <w:r>
        <w:t xml:space="preserve">Jackson, Z.J., Quist, M.C., Downing, J.A. and Larscheid, J.G., 2010. Common carp (Cyprinus carpio), sport fishes, and water quality: ecological thresholds in agriculturally eutrophic lakes. </w:t>
      </w:r>
      <w:r>
        <w:rPr>
          <w:i/>
          <w:iCs/>
        </w:rPr>
        <w:t xml:space="preserve">Lake and Reservoir Management</w:t>
      </w:r>
      <w:r>
        <w:t xml:space="preserve">, </w:t>
      </w:r>
      <w:r>
        <w:rPr>
          <w:i/>
          <w:iCs/>
        </w:rPr>
        <w:t xml:space="preserve">26</w:t>
      </w:r>
      <w:r>
        <w:t xml:space="preserve">(1), pp.14-22.</w:t>
      </w:r>
    </w:p>
    <w:p>
      <w:pPr>
        <w:pStyle w:val="Bibliography"/>
      </w:pPr>
      <w:r>
        <w:t xml:space="preserve">Jalbert, C.S., Falke, J.A., López, J.A., Dunker, K.J., Sepulveda, A.J. and Westley, P.A., 2021. Vulnerability of Pacific salmon to invasion of northern pike (Esox lucius) in Southcentral Alaska. *PLoS** One</w:t>
      </w:r>
      <w:r>
        <w:rPr>
          <w:i/>
          <w:iCs/>
        </w:rPr>
        <w:t xml:space="preserve">, </w:t>
      </w:r>
      <w:r>
        <w:t xml:space="preserve">16*(7), p.e0254097.</w:t>
      </w:r>
    </w:p>
    <w:p>
      <w:pPr>
        <w:pStyle w:val="Bibliography"/>
      </w:pPr>
      <w:r>
        <w:t xml:space="preserve">Jones, P.W. and Martin, F.D., 1978. *Development of Fishes of the Mid-Atlantic Bight:</w:t>
      </w:r>
      <w:r>
        <w:t xml:space="preserve"> </w:t>
      </w:r>
      <w:r>
        <w:rPr>
          <w:b/>
          <w:bCs/>
        </w:rPr>
        <w:t xml:space="preserve">Acipenseridae</w:t>
      </w:r>
      <w:r>
        <w:t xml:space="preserve"> </w:t>
      </w:r>
      <w:r>
        <w:t xml:space="preserve">Through **Ictaluridae*. pp 323.</w:t>
      </w:r>
    </w:p>
    <w:p>
      <w:pPr>
        <w:pStyle w:val="Bibliography"/>
      </w:pPr>
      <w:r>
        <w:t xml:space="preserve">Lentsch, L.D., Muth, R., Thompson, P.D., Crowl, T.A. and Hoskins, B.G., 1996. Options for selectively controlling non-indigenous fish in the Upper Colorado River Basin. </w:t>
      </w:r>
      <w:r>
        <w:rPr>
          <w:i/>
          <w:iCs/>
        </w:rPr>
        <w:t xml:space="preserve">Final Report. Publication</w:t>
      </w:r>
      <w:r>
        <w:t xml:space="preserve">, pp.96-14.</w:t>
      </w:r>
    </w:p>
    <w:p>
      <w:pPr>
        <w:pStyle w:val="Bibliography"/>
      </w:pPr>
      <w:r>
        <w:t xml:space="preserve">Marsh, P.C. and Douglas, M.E., 1997. Predation by introduced fishes on endangered humpback chub and other native species in the Little Colorado River, Arizona. </w:t>
      </w:r>
      <w:r>
        <w:rPr>
          <w:i/>
          <w:iCs/>
        </w:rPr>
        <w:t xml:space="preserve">Transactions of the American Fisheries Society</w:t>
      </w:r>
      <w:r>
        <w:t xml:space="preserve">, </w:t>
      </w:r>
      <w:r>
        <w:rPr>
          <w:i/>
          <w:iCs/>
        </w:rPr>
        <w:t xml:space="preserve">126</w:t>
      </w:r>
      <w:r>
        <w:t xml:space="preserve">(2), pp.343-346.</w:t>
      </w:r>
    </w:p>
    <w:p>
      <w:pPr>
        <w:pStyle w:val="Bibliography"/>
      </w:pPr>
      <w:r>
        <w:t xml:space="preserve">Miller, A.I. and Beckman, L.G., 1996. First record of predation on white sturgeon eggs by sympatric fishes. </w:t>
      </w:r>
      <w:r>
        <w:rPr>
          <w:i/>
          <w:iCs/>
        </w:rPr>
        <w:t xml:space="preserve">Transactions of the American Fisheries Society</w:t>
      </w:r>
      <w:r>
        <w:t xml:space="preserve">, </w:t>
      </w:r>
      <w:r>
        <w:rPr>
          <w:i/>
          <w:iCs/>
        </w:rPr>
        <w:t xml:space="preserve">125</w:t>
      </w:r>
      <w:r>
        <w:t xml:space="preserve">(2), pp.338-340.</w:t>
      </w:r>
    </w:p>
    <w:p>
      <w:pPr>
        <w:pStyle w:val="Bibliography"/>
      </w:pPr>
      <w:r>
        <w:t xml:space="preserve">Moyle, P.B. 1976. Inland fishes of California. University of California Press, Berkeley, CA.</w:t>
      </w:r>
    </w:p>
    <w:p>
      <w:pPr>
        <w:pStyle w:val="Bibliography"/>
      </w:pPr>
      <w:r>
        <w:t xml:space="preserve">Nowosad, D.M. and Taylor, E.B., 2013. Habitat variation and invasive species as factors influencing the distribution of native fishes in the lower Fraser River Valley, British Columbia, with an emphasis on brassy minnow (</w:t>
      </w:r>
      <w:r>
        <w:rPr>
          <w:i/>
          <w:iCs/>
        </w:rPr>
        <w:t xml:space="preserve">Hybognathus</w:t>
      </w:r>
      <w:r>
        <w:t xml:space="preserve"> </w:t>
      </w:r>
      <w:r>
        <w:rPr>
          <w:i/>
          <w:iCs/>
        </w:rPr>
        <w:t xml:space="preserve">hankinsoni</w:t>
      </w:r>
      <w:r>
        <w:t xml:space="preserve">). </w:t>
      </w:r>
      <w:r>
        <w:rPr>
          <w:i/>
          <w:iCs/>
        </w:rPr>
        <w:t xml:space="preserve">Canadian journal of zoology</w:t>
      </w:r>
      <w:r>
        <w:t xml:space="preserve">, </w:t>
      </w:r>
      <w:r>
        <w:rPr>
          <w:i/>
          <w:iCs/>
        </w:rPr>
        <w:t xml:space="preserve">91</w:t>
      </w:r>
      <w:r>
        <w:t xml:space="preserve">(2), pp.71-81.</w:t>
      </w:r>
    </w:p>
    <w:p>
      <w:pPr>
        <w:pStyle w:val="Bibliography"/>
      </w:pPr>
      <w:r>
        <w:t xml:space="preserve">Poelen, J.H., Simons, J.D. and Mungall, C.J., 2014. Global biotic interactions: An open infrastructure to share and analyze species-interaction datasets. </w:t>
      </w:r>
      <w:r>
        <w:rPr>
          <w:i/>
          <w:iCs/>
        </w:rPr>
        <w:t xml:space="preserve">Ecological informatics</w:t>
      </w:r>
      <w:r>
        <w:t xml:space="preserve">, </w:t>
      </w:r>
      <w:r>
        <w:rPr>
          <w:i/>
          <w:iCs/>
        </w:rPr>
        <w:t xml:space="preserve">24</w:t>
      </w:r>
      <w:r>
        <w:t xml:space="preserve">, pp.148-159.</w:t>
      </w:r>
    </w:p>
    <w:p>
      <w:pPr>
        <w:pStyle w:val="Bibliography"/>
      </w:pPr>
      <w:r>
        <w:t xml:space="preserve">Richardson, M.J., Whoriskey, F.G. and Roy, L.H., 1995. Turbidity generation and biological impacts of an exotic fish Carassius auratus, introduced into shallow seasonally anoxic ponds. </w:t>
      </w:r>
      <w:r>
        <w:rPr>
          <w:i/>
          <w:iCs/>
        </w:rPr>
        <w:t xml:space="preserve">Journal of fish biology</w:t>
      </w:r>
      <w:r>
        <w:t xml:space="preserve">, </w:t>
      </w:r>
      <w:r>
        <w:rPr>
          <w:i/>
          <w:iCs/>
        </w:rPr>
        <w:t xml:space="preserve">47</w:t>
      </w:r>
      <w:r>
        <w:t xml:space="preserve">(4), pp.576-585.</w:t>
      </w:r>
    </w:p>
    <w:p>
      <w:pPr>
        <w:pStyle w:val="Bibliography"/>
      </w:pPr>
      <w:r>
        <w:t xml:space="preserve">Robinette, H.R. and Knight, S.S., 1981. Food of channel catfish during flooding of the Tombigbee River, Mississippi. In </w:t>
      </w:r>
      <w:r>
        <w:rPr>
          <w:i/>
          <w:iCs/>
        </w:rPr>
        <w:t xml:space="preserve">Proceedings of the Southeastern Association of Fish and Wildlife Agencies</w:t>
      </w:r>
      <w:r>
        <w:t xml:space="preserve"> (Vol. 35, pp. 598-606).</w:t>
      </w:r>
    </w:p>
    <w:p>
      <w:pPr>
        <w:pStyle w:val="Bibliography"/>
      </w:pPr>
      <w:r>
        <w:t xml:space="preserve">Sala, O.E., Stuart Chapin, F.I.I.I., Armesto, J.J., Berlow, E., Bloomfield, J., Dirzo, R., Huber-Sanwald, E., Huenneke, L.F., Jackson, R.B., Kinzig, A. and Leemans, R., 2000. Global biodiversity scenarios for the year 2100. </w:t>
      </w:r>
      <w:r>
        <w:rPr>
          <w:i/>
          <w:iCs/>
        </w:rPr>
        <w:t xml:space="preserve">science</w:t>
      </w:r>
      <w:r>
        <w:t xml:space="preserve">, </w:t>
      </w:r>
      <w:r>
        <w:rPr>
          <w:i/>
          <w:iCs/>
        </w:rPr>
        <w:t xml:space="preserve">287</w:t>
      </w:r>
      <w:r>
        <w:t xml:space="preserve">(5459), pp.1770-1774.</w:t>
      </w:r>
    </w:p>
    <w:p>
      <w:pPr>
        <w:pStyle w:val="Bibliography"/>
      </w:pPr>
      <w:r>
        <w:t xml:space="preserve">Sanderson, B.L., Barnas, K.A. and Rub, A.M.W., 2009. Nonindigenous species of the Pacific Northwest: an overlooked risk to endangered salmon?. </w:t>
      </w:r>
      <w:r>
        <w:rPr>
          <w:i/>
          <w:iCs/>
        </w:rPr>
        <w:t xml:space="preserve">BioScience</w:t>
      </w:r>
      <w:r>
        <w:t xml:space="preserve">, </w:t>
      </w:r>
      <w:r>
        <w:rPr>
          <w:i/>
          <w:iCs/>
        </w:rPr>
        <w:t xml:space="preserve">59</w:t>
      </w:r>
      <w:r>
        <w:t xml:space="preserve">(3), pp.245-256.</w:t>
      </w:r>
    </w:p>
    <w:p>
      <w:pPr>
        <w:pStyle w:val="Bibliography"/>
      </w:pPr>
      <w:r>
        <w:t xml:space="preserve">Schwoerer, T., Little, J.M. and Adkison, M.D., 2019. Aquatic invasive species change ecosystem services from the world’s largest wild sockeye salmon fisheries in Alaska. </w:t>
      </w:r>
      <w:r>
        <w:rPr>
          <w:i/>
          <w:iCs/>
        </w:rPr>
        <w:t xml:space="preserve">Journal of Ocean and Coastal Economics</w:t>
      </w:r>
      <w:r>
        <w:t xml:space="preserve">, </w:t>
      </w:r>
      <w:r>
        <w:rPr>
          <w:i/>
          <w:iCs/>
        </w:rPr>
        <w:t xml:space="preserve">6</w:t>
      </w:r>
      <w:r>
        <w:t xml:space="preserve">(1), p.2.</w:t>
      </w:r>
    </w:p>
    <w:p>
      <w:pPr>
        <w:pStyle w:val="Bibliography"/>
      </w:pPr>
      <w:r>
        <w:t xml:space="preserve">Scott, W.B., 1973. Freshwater fishes of Canada. </w:t>
      </w:r>
      <w:r>
        <w:rPr>
          <w:i/>
          <w:iCs/>
        </w:rPr>
        <w:t xml:space="preserve">Fish. Res. Board Can. Bull.</w:t>
      </w:r>
      <w:r>
        <w:t xml:space="preserve">, </w:t>
      </w:r>
      <w:r>
        <w:rPr>
          <w:i/>
          <w:iCs/>
        </w:rPr>
        <w:t xml:space="preserve">184</w:t>
      </w:r>
      <w:r>
        <w:t xml:space="preserve">, pp.1-966.</w:t>
      </w:r>
    </w:p>
    <w:p>
      <w:pPr>
        <w:pStyle w:val="Bibliography"/>
      </w:pPr>
      <w:r>
        <w:t xml:space="preserve">Vigg, S., Poe, T.P., Prendergast, L.A. and Hansel, H.C., 1991. Rates of consumption of juvenile salmonids and alternative prey fish by northern squawfish, walleyes, smallmouth bass, and channel catfish in John Day Reservoir, Columbia River. </w:t>
      </w:r>
      <w:r>
        <w:rPr>
          <w:i/>
          <w:iCs/>
        </w:rPr>
        <w:t xml:space="preserve">Transactions of the American Fisheries Society</w:t>
      </w:r>
      <w:r>
        <w:t xml:space="preserve">, </w:t>
      </w:r>
      <w:r>
        <w:rPr>
          <w:i/>
          <w:iCs/>
        </w:rPr>
        <w:t xml:space="preserve">120</w:t>
      </w:r>
      <w:r>
        <w:t xml:space="preserve">(4), pp.421-438.</w:t>
      </w:r>
    </w:p>
    <w:p>
      <w:pPr>
        <w:pStyle w:val="Bibliography"/>
      </w:pPr>
      <w:r>
        <w:t xml:space="preserve">Weber, M.J. and Brown, M.L., 2009. Effects of common carp on aquatic ecosystems 80 years after</w:t>
      </w:r>
      <w:r>
        <w:t xml:space="preserve"> </w:t>
      </w:r>
      <w:r>
        <w:t xml:space="preserve">“</w:t>
      </w:r>
      <w:r>
        <w:t xml:space="preserve">carp as a dominant</w:t>
      </w:r>
      <w:r>
        <w:t xml:space="preserve">”</w:t>
      </w:r>
      <w:r>
        <w:t xml:space="preserve">: ecological insights for fisheries management. </w:t>
      </w:r>
      <w:r>
        <w:rPr>
          <w:i/>
          <w:iCs/>
        </w:rPr>
        <w:t xml:space="preserve">Reviews in Fisheries Science</w:t>
      </w:r>
      <w:r>
        <w:t xml:space="preserve">, </w:t>
      </w:r>
      <w:r>
        <w:rPr>
          <w:i/>
          <w:iCs/>
        </w:rPr>
        <w:t xml:space="preserve">17</w:t>
      </w:r>
      <w:r>
        <w:t xml:space="preserve">(4), pp.524-537.</w:t>
      </w:r>
    </w:p>
    <w:p>
      <w:pPr>
        <w:pStyle w:val="Bibliography"/>
      </w:pPr>
      <w:r>
        <w:t xml:space="preserve">Wilcox, M.A., Johnson, D., Dyke, K., Gunsch, D., Lyons, D.A., DiBacco, C. and Therriault, T.W., 2025. Identifying higher risk invaders to the Columbia Glaciated Freshwater Ecoregion using a new screening tool: the Non-Indigenous Species Screening Tool (NISST). </w:t>
      </w:r>
      <w:r>
        <w:rPr>
          <w:i/>
          <w:iCs/>
        </w:rPr>
        <w:t xml:space="preserve">Management of Biological Invasions</w:t>
      </w:r>
      <w:r>
        <w:t xml:space="preserve">, </w:t>
      </w:r>
      <w:r>
        <w:rPr>
          <w:i/>
          <w:iCs/>
        </w:rPr>
        <w:t xml:space="preserve">16</w:t>
      </w:r>
      <w:r>
        <w:t xml:space="preserve">(1), pp.187-210.</w:t>
      </w:r>
    </w:p>
    <w:bookmarkEnd w:id="133"/>
    <w:bookmarkEnd w:id="134"/>
    <w:bookmarkStart w:id="141"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PBS Nanaimo;#PSEC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35" w:name="highlights-10"/>
    <w:p>
      <w:pPr>
        <w:pStyle w:val="Heading4"/>
      </w:pPr>
      <w:r>
        <w:t xml:space="preserve">Highlights</w:t>
      </w:r>
    </w:p>
    <w:p>
      <w:pPr>
        <w:pStyle w:val="FirstParagraph"/>
      </w:pPr>
      <w:r>
        <w:t xml:space="preserve">The nutritional status (</w:t>
      </w:r>
      <w:r>
        <w:rPr>
          <w:i/>
          <w:iCs/>
        </w:rPr>
        <w:t xml:space="preserve">i.e.</w:t>
      </w:r>
      <w:r>
        <w:t xml:space="preserve"> </w:t>
      </w:r>
      <w:r>
        <w:t xml:space="preserve">fatty acid (FA) profiles) of *L**.*</w:t>
      </w:r>
      <w:r>
        <w:t xml:space="preserve"> </w:t>
      </w:r>
      <w:r>
        <w:rPr>
          <w:i/>
          <w:iCs/>
        </w:rPr>
        <w:t xml:space="preserve">helicina</w:t>
      </w:r>
      <w:r>
        <w:t xml:space="preserve"> </w:t>
      </w:r>
      <w:r>
        <w:t xml:space="preserve">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35"/>
    <w:bookmarkStart w:id="136" w:name="background-9"/>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w:t>
      </w:r>
      <w:r>
        <w:t xml:space="preserve"> </w:t>
      </w:r>
      <w:r>
        <w:rPr>
          <w:i/>
          <w:iCs/>
        </w:rPr>
        <w:t xml:space="preserve">p</w:t>
      </w:r>
      <w:r>
        <w:t xml:space="preserve">CO2 levels, and increasingly prevalent acute stressor events such as heatwaves and low-pH upwellings, are already occurring (Bylhouwer et al., 2013; Evans et al., 2019; Okey et al., 2024; Raymond et al., 2022; Talloni-Alvarez et al., 2014). Moreover, the SOG is distinctive as conditions of high</w:t>
      </w:r>
      <w:r>
        <w:t xml:space="preserve"> </w:t>
      </w:r>
      <w:r>
        <w:rPr>
          <w:i/>
          <w:iCs/>
        </w:rPr>
        <w:t xml:space="preserve">p</w:t>
      </w:r>
      <w:r>
        <w:t xml:space="preserve">CO2 and aragonite undersaturation persist year-round across a wide extent of the water column (Moore-Maley et al., 2016; Simpson et al., 2024).</w:t>
      </w:r>
      <w:r>
        <w:t xml:space="preserve"> </w:t>
      </w:r>
      <w:r>
        <w:rPr>
          <w:i/>
          <w:iCs/>
        </w:rPr>
        <w:t xml:space="preserve">Limacina</w:t>
      </w:r>
      <w:r>
        <w:t xml:space="preserve"> </w:t>
      </w:r>
      <w:r>
        <w:rPr>
          <w:i/>
          <w:iCs/>
        </w:rPr>
        <w:t xml:space="preserve">helicina</w:t>
      </w:r>
      <w:r>
        <w:t xml:space="preserve">,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w:t>
      </w:r>
      <w:r>
        <w:rPr>
          <w:i/>
          <w:iCs/>
        </w:rPr>
        <w:t xml:space="preserve">e.g.</w:t>
      </w:r>
      <w:r>
        <w:t xml:space="preserve"> </w:t>
      </w:r>
      <w:r>
        <w:t xml:space="preserve">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w:t>
      </w:r>
      <w:r>
        <w:t xml:space="preserve"> </w:t>
      </w:r>
      <w:r>
        <w:rPr>
          <w:i/>
          <w:iCs/>
        </w:rPr>
        <w:t xml:space="preserve">helicina</w:t>
      </w:r>
      <w:r>
        <w:t xml:space="preserve"> </w:t>
      </w:r>
      <w:r>
        <w:t xml:space="preserve">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w:t>
      </w:r>
      <w:r>
        <w:rPr>
          <w:i/>
          <w:iCs/>
        </w:rPr>
        <w:t xml:space="preserve">i.e.</w:t>
      </w:r>
      <w:r>
        <w:t xml:space="preserve"> </w:t>
      </w:r>
      <w:r>
        <w:t xml:space="preserve">extraction of whole pteropods from historical size-fractionated plankton samples) and laboratory experimentation (</w:t>
      </w:r>
      <w:r>
        <w:rPr>
          <w:i/>
          <w:iCs/>
        </w:rPr>
        <w:t xml:space="preserve">i.e.</w:t>
      </w:r>
      <w:r>
        <w:t xml:space="preserve"> </w:t>
      </w:r>
      <w:r>
        <w:t xml:space="preserve">conducting of a climate change experiment in the Fisheries and Oceans Climate Change and Ocean Acidification Laboratory (FOCCOAL)), and nutritional analyses (</w:t>
      </w:r>
      <w:r>
        <w:rPr>
          <w:i/>
          <w:iCs/>
        </w:rPr>
        <w:t xml:space="preserve">i.e.</w:t>
      </w:r>
      <w:r>
        <w:t xml:space="preserve"> </w:t>
      </w:r>
      <w:r>
        <w:t xml:space="preserve">FA analyses via gas chromatography) were carried out by the</w:t>
      </w:r>
      <w:r>
        <w:t xml:space="preserve"> </w:t>
      </w:r>
      <w:r>
        <w:rPr>
          <w:i/>
          <w:iCs/>
        </w:rPr>
        <w:t xml:space="preserve">Sustainable Invertebrate Aquaculture Program</w:t>
      </w:r>
      <w:r>
        <w:t xml:space="preserve"> </w:t>
      </w:r>
      <w:r>
        <w:t xml:space="preserve">at PBS (Lead: Pearce) and</w:t>
      </w:r>
      <w:r>
        <w:t xml:space="preserve"> </w:t>
      </w:r>
      <w:r>
        <w:rPr>
          <w:i/>
          <w:iCs/>
        </w:rPr>
        <w:t xml:space="preserve">Nutrition Program</w:t>
      </w:r>
      <w:r>
        <w:t xml:space="preserve"> </w:t>
      </w:r>
      <w:r>
        <w:t xml:space="preserve">at PSEC (Lead: Forster), respectively.</w:t>
      </w:r>
    </w:p>
    <w:bookmarkEnd w:id="136"/>
    <w:bookmarkStart w:id="137" w:name="methods-and-findings-10"/>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w:t>
      </w:r>
      <w:r>
        <w:t xml:space="preserve"> </w:t>
      </w:r>
      <w:r>
        <w:rPr>
          <w:i/>
          <w:iCs/>
        </w:rPr>
        <w:t xml:space="preserve">Control,</w:t>
      </w:r>
      <w:r>
        <w:t xml:space="preserve"> </w:t>
      </w:r>
      <w:r>
        <w:rPr>
          <w:i/>
          <w:iCs/>
        </w:rPr>
        <w:t xml:space="preserve">OA</w:t>
      </w:r>
      <w:r>
        <w:t xml:space="preserve">,</w:t>
      </w:r>
      <w:r>
        <w:t xml:space="preserve"> </w:t>
      </w:r>
      <w:r>
        <w:rPr>
          <w:i/>
          <w:iCs/>
        </w:rPr>
        <w:t xml:space="preserve">Warming</w:t>
      </w:r>
      <w:r>
        <w:t xml:space="preserve">,</w:t>
      </w:r>
      <w:r>
        <w:t xml:space="preserve"> </w:t>
      </w:r>
      <w:r>
        <w:rPr>
          <w:i/>
          <w:iCs/>
        </w:rPr>
        <w:t xml:space="preserve">OA+Warming</w:t>
      </w:r>
      <w:r>
        <w:t xml:space="preserve"> </w:t>
      </w:r>
      <w:r>
        <w:t xml:space="preserve">(</w:t>
      </w:r>
      <w:r>
        <w:rPr>
          <w:i/>
          <w:iCs/>
        </w:rPr>
        <w:t xml:space="preserve">n</w:t>
      </w:r>
      <w:r>
        <w:t xml:space="preserve">=6 tanks per treatment). Treatment conditions were achieved via use of the FOCCOAL, which employs a programmable logic controller and automated seawater and gas mixing systems to tightly control seawater temperature and</w:t>
      </w:r>
      <w:r>
        <w:t xml:space="preserve"> </w:t>
      </w:r>
      <w:r>
        <w:rPr>
          <w:i/>
          <w:iCs/>
        </w:rPr>
        <w:t xml:space="preserve">p</w:t>
      </w:r>
      <w:r>
        <w:t xml:space="preserve">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w:t>
      </w:r>
      <w:r>
        <w:rPr>
          <w:i/>
          <w:iCs/>
        </w:rPr>
        <w:t xml:space="preserve">e.g.</w:t>
      </w:r>
      <w:r>
        <w:t xml:space="preserve"> </w:t>
      </w:r>
      <w:r>
        <w:t xml:space="preserve">DFO British Columbia Shore Station Oceanographic Program</w:t>
      </w:r>
      <w:r>
        <w:rPr>
          <w:i/>
          <w:iCs/>
        </w:rPr>
        <w:t xml:space="preserve">,</w:t>
      </w:r>
      <w:r>
        <w:rPr>
          <w:i/>
          <w:iCs/>
        </w:rPr>
        <w:t xml:space="preserve"> </w:t>
      </w:r>
      <w:r>
        <w:t xml:space="preserve">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37"/>
    <w:bookmarkStart w:id="138" w:name="insights-9"/>
    <w:p>
      <w:pPr>
        <w:pStyle w:val="Heading4"/>
      </w:pPr>
      <w:r>
        <w:t xml:space="preserve">Insights</w:t>
      </w:r>
    </w:p>
    <w:p>
      <w:pPr>
        <w:pStyle w:val="FirstParagraph"/>
      </w:pPr>
      <w:r>
        <w:t xml:space="preserve">Project data may be fed into predictive habitat distribution modelling and climate change vulnerability assessments for Pacific salmon species (</w:t>
      </w:r>
      <w:r>
        <w:rPr>
          <w:i/>
          <w:iCs/>
        </w:rPr>
        <w:t xml:space="preserve">e.g.</w:t>
      </w:r>
      <w:r>
        <w:t xml:space="preserve"> </w:t>
      </w:r>
      <w:r>
        <w:t xml:space="preserve">ACCASP’s Fish Stock Climate Vulnerability Assessment Tool (FSCVAT)). This would enable environmental/aquaculture managers and decision-makers to prepare for and respond to the impacts of climate change.</w:t>
      </w:r>
    </w:p>
    <w:bookmarkEnd w:id="138"/>
    <w:bookmarkStart w:id="139" w:name="next-steps-9"/>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w:t>
      </w:r>
      <w:r>
        <w:rPr>
          <w:i/>
          <w:iCs/>
        </w:rPr>
        <w:t xml:space="preserve">e.g.</w:t>
      </w:r>
      <w:r>
        <w:t xml:space="preserve"> </w:t>
      </w:r>
      <w:r>
        <w:t xml:space="preserve">multi-trophic impacts).</w:t>
      </w:r>
    </w:p>
    <w:bookmarkEnd w:id="139"/>
    <w:bookmarkStart w:id="140" w:name="references-7"/>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w:t>
      </w:r>
      <w:r>
        <w:rPr>
          <w:i/>
          <w:iCs/>
        </w:rPr>
        <w:t xml:space="preserve">.</w:t>
      </w:r>
      <w:r>
        <w:t xml:space="preserve"> </w:t>
      </w:r>
      <w:r>
        <w:t xml:space="preserve">32(7), e2674. https://doi.org/10.1002/EAP.2674</w:t>
      </w:r>
    </w:p>
    <w:p>
      <w:pPr>
        <w:pStyle w:val="Bibliography"/>
      </w:pPr>
      <w:r>
        <w:t xml:space="preserve">Bednaršek, N., Harvey, C. J., Kaplan, I. C., Feely, R. A., &amp; Možina, J. (2016). Pteropods on the edge: Cumulative effects of ocean acidification, warming, and deoxygenation. Prog. Oceanogr. 145, 1–24. https://doi.org/10.1016/J.POCEAN.2016.04.002</w:t>
      </w:r>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 https://doi.org/10.1002/JGRC.20194</w:t>
      </w:r>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 https://doi.org/10.1093/PLANKT/FBU092</w:t>
      </w:r>
    </w:p>
    <w:p>
      <w:pPr>
        <w:pStyle w:val="Bibliography"/>
      </w:pPr>
      <w:r>
        <w:t xml:space="preserve">Evans, W., Pocock, K., Hare, A., Weekes, C., Hales, B., Jackson, J., Gurney-Smith, H., Mathis, J. T., Alin, S. R., &amp; Feely, R. A. (2019). Marine CO2 patterns in the Northern Salish Sea. Front. Mar. Sci. 5, 1–18. https://doi.org/10.3389/fmars.2018.00536</w:t>
      </w:r>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 https://doi.org/doi:10.59327/IPCC/AR6-9789291691647</w:t>
      </w:r>
    </w:p>
    <w:p>
      <w:pPr>
        <w:pStyle w:val="Bibliography"/>
      </w:pPr>
      <w:r>
        <w:t xml:space="preserve">Lischka, S., Greenacre, M. J., Riebesell, U., &amp; Graeve, M. (2022). Membrane lipid sensitivity to ocean warming and acidification poses a severe threat to Arctic pteropods. Front. Mar. Sci. 9, 1–18. https://doi.org/10.3389/fmars.2022.920163</w:t>
      </w:r>
    </w:p>
    <w:p>
      <w:pPr>
        <w:pStyle w:val="Bibliography"/>
      </w:pPr>
      <w:r>
        <w:t xml:space="preserve">Lischka, S., &amp; Riebesell, U. (2012). Synergistic effects of ocean acidification and warming on overwintering pteropods in the Arctic. Global Change Biol. 18(12), 3517–3528. https://doi.org/10.1111/GCB.12020</w:t>
      </w:r>
    </w:p>
    <w:p>
      <w:pPr>
        <w:pStyle w:val="Bibliography"/>
      </w:pPr>
      <w:r>
        <w:t xml:space="preserve">Moore‐Maley, B. L., Allen, S. E., &amp; Ianson, D. (2016). Locally driven interannual variability of near‐surface pH and Ω A in the Strait of Georgia. J. Geophys. Res.: Oceans 121(3), 1600–1625. https://doi.org/10.1002/2015JC011118</w:t>
      </w:r>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 https://doi.org/10.1007/s11160-014-9342-1</w:t>
      </w:r>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 https://doi.org/10.1002/ecy.3798</w:t>
      </w:r>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 https://doi.org/10.5194/bg-21-1323-202</w:t>
      </w:r>
    </w:p>
    <w:p>
      <w:pPr>
        <w:pStyle w:val="Bibliography"/>
      </w:pPr>
      <w:r>
        <w:t xml:space="preserve">Sturdevant, M. V, Orsi, J. A., &amp; Fergusson, E. A. (2012). Diets and trophic linkages of epipelagic fish predators in coastal Southeast Alaska during a period of warm and cold climate years. Mar. Coastal Fish. 4(1), 526–545. https://doi.org/10.1080/19425120.2012.694838</w:t>
      </w:r>
    </w:p>
    <w:p>
      <w:pPr>
        <w:pStyle w:val="Bibliography"/>
      </w:pPr>
      <w:r>
        <w:t xml:space="preserve">Talloni-Álvarez, N. E., Sumaila, R. U., Le Billon, P., &amp; Cheung, W. W. L. (2019). Climate change impact on Canada’s Pacific marine ecosystem: The current state of knowledge. Mar. Policy 104, 163–176. https://doi.org/10.1016/j.marpol.2019.02.035</w:t>
      </w:r>
    </w:p>
    <w:bookmarkEnd w:id="140"/>
    <w:bookmarkEnd w:id="141"/>
    <w:bookmarkStart w:id="148" w:name="X881bd45e44446f10de5961a2e7946f435f80415"/>
    <w:p>
      <w:pPr>
        <w:pStyle w:val="Heading3"/>
      </w:pPr>
      <w:r>
        <w:t xml:space="preserve">Project 2416: Monitoring and predicting the exposure of Pacific salmon to harmful algal biotoxins</w:t>
      </w:r>
    </w:p>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Barkley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42" w:name="highlights-11"/>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42"/>
    <w:bookmarkStart w:id="143" w:name="background-10"/>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43"/>
    <w:bookmarkStart w:id="144" w:name="methods-and-findings-11"/>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44"/>
    <w:bookmarkStart w:id="145" w:name="insights-10"/>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45"/>
    <w:bookmarkStart w:id="146" w:name="next-steps-10"/>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46"/>
    <w:bookmarkStart w:id="147" w:name="references-8"/>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w:t>
      </w:r>
      <w:r>
        <w:rPr>
          <w:i/>
          <w:iCs/>
        </w:rPr>
        <w:t xml:space="preserve">Clupea harengus pallasi</w:t>
      </w:r>
      <w:r>
        <w:t xml:space="preserve">). Marine Biology 147: 1393-1402. https://link.springer.com/article/10.1007/s00227-005-0048-8</w:t>
      </w:r>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 https://meetings.pices.int/publications/pices-press/PICES-Press-2024-Vol32No2.pdf#page=37</w:t>
      </w:r>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https://publications.gc.ca/collections/collection_2025/mpo-dfo/Fs141-15-2025-3-eng.pdf</w:t>
      </w:r>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 https://www.sciencedirect.com/science/article/pii/S1568988325000563</w:t>
      </w:r>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w:t>
      </w:r>
      <w:r>
        <w:t xml:space="preserve"> </w:t>
      </w:r>
      <w:r>
        <w:rPr>
          <w:i/>
          <w:iCs/>
        </w:rPr>
        <w:t xml:space="preserve">State of the physical, biological and selected fishery resources of Pacific Canadian marine ecosystems in 2024</w:t>
      </w:r>
      <w:r>
        <w:t xml:space="preserve">. Can. Tech. Rep. Fish. Aquat. Sci. 3687. Nanaimo, B.C.: Fisheries and Oceans Canada, pp. 337. https://www.dfo-mpo.gc.ca/oceans/publications/soto-rceo/2024/pac-technical-report-rapport-technique-eng.html</w:t>
      </w:r>
    </w:p>
    <w:bookmarkEnd w:id="147"/>
    <w:bookmarkEnd w:id="148"/>
    <w:bookmarkStart w:id="155" w:name="X9f838abfa8e74978b39949538a25660267b69cf"/>
    <w:p>
      <w:pPr>
        <w:pStyle w:val="Heading3"/>
      </w:pPr>
      <w:r>
        <w:t xml:space="preserve">Project 2417: Optimization of feeds used in the hatchery production of Pacific Salmon.</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w:t>
      </w:r>
      <w:r>
        <w:rPr>
          <w:i/>
          <w:iCs/>
        </w:rPr>
        <w:t xml:space="preserve">Oncorhynchus tshawytscha</w:t>
      </w:r>
      <w:r>
        <w:t xml:space="preserve">)</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49" w:name="highlights-12"/>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49"/>
    <w:bookmarkStart w:id="150" w:name="background-11"/>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w:t>
      </w:r>
      <w:r>
        <w:rPr>
          <w:i/>
          <w:iCs/>
        </w:rPr>
        <w:t xml:space="preserve">Oncorhynchus tshawytscha )</w:t>
      </w:r>
      <w:r>
        <w:rPr>
          <w:i/>
          <w:iCs/>
        </w:rPr>
        <w:t xml:space="preserve"> </w:t>
      </w:r>
      <w:r>
        <w:t xml:space="preserve">during the transition from freshwater to seawater.</w:t>
      </w:r>
    </w:p>
    <w:bookmarkEnd w:id="150"/>
    <w:bookmarkStart w:id="151" w:name="methods-and-findings-12"/>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51"/>
    <w:bookmarkStart w:id="152" w:name="insights-11"/>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52"/>
    <w:bookmarkStart w:id="153" w:name="next-steps-11"/>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53"/>
    <w:bookmarkStart w:id="154" w:name="references-9"/>
    <w:p>
      <w:pPr>
        <w:pStyle w:val="Heading4"/>
      </w:pPr>
      <w:r>
        <w:t xml:space="preserve">References</w:t>
      </w:r>
    </w:p>
    <w:p>
      <w:pPr>
        <w:pStyle w:val="Bibliography"/>
      </w:pPr>
      <w:r>
        <w:t xml:space="preserve">Auer, S.K., Salin, K., Anderson, G.J., and Metcalfe, N.B. 2015. Aerobic scope explains individual variation in feeding capacity. Biol. Lett. 11(11): 10–12. doi:10.1098/rsbl.2015.0793.</w:t>
      </w:r>
    </w:p>
    <w:p>
      <w:pPr>
        <w:pStyle w:val="Bibliography"/>
      </w:pPr>
      <w:r>
        <w:t xml:space="preserve">Ban, M. 2000. Effects of Photoperiod and Water Temperature on Smoltification of Yearling Sockeye Salmon (</w:t>
      </w:r>
      <w:r>
        <w:rPr>
          <w:i/>
          <w:iCs/>
        </w:rPr>
        <w:t xml:space="preserve">Oncorhynchus nerka</w:t>
      </w:r>
      <w:r>
        <w:t xml:space="preserve">).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 doi:10.1577/c09-040.1.</w:t>
      </w:r>
    </w:p>
    <w:p>
      <w:pPr>
        <w:pStyle w:val="Bibliography"/>
      </w:pPr>
      <w:r>
        <w:t xml:space="preserve">Beamish, R.J., Sweeting, R.M., Neville, C.M., Lange, K.L., Beacham, T.D., and Preikshot, D. 2012. Wild chinook salmon survive better than hatchery salmon in a period of poor production. Environ. Biol. Fishes 94(1): 135–148. doi:10.1007/s10641-011-9783-5.</w:t>
      </w:r>
    </w:p>
    <w:p>
      <w:pPr>
        <w:pStyle w:val="Bibliography"/>
      </w:pPr>
      <w:r>
        <w:t xml:space="preserve">Brauner, C.J., and Richards, J.G. 2020. Physiological performance in aquaculture: Using physiology to help define optimal conditions for growth and environmental tolerance. Fish Physiol. 38: 83–121. Elsevier Inc. doi:10.1016/bs.fp.2020.10.001.</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 doi:10.1139/cjfas-2020-0247.</w:t>
      </w:r>
    </w:p>
    <w:p>
      <w:pPr>
        <w:pStyle w:val="Bibliography"/>
      </w:pPr>
      <w:r>
        <w:t xml:space="preserve">Clarke, W.C. 1982. Evaluation of the seawater challenge test as an index of marine survival. Aquaculture 28(1–2): 177–183. doi:10.1016/0044-8486(82)90020-5.</w:t>
      </w:r>
    </w:p>
    <w:p>
      <w:pPr>
        <w:pStyle w:val="Bibliography"/>
      </w:pPr>
      <w:r>
        <w:t xml:space="preserve">Clarke, W.C., Shelbourn, J.E., and Brett, J.R. 1981. Effect of artificial photoperiod cycles, temperature, and salinity on growth and smolting in underyearling coho (</w:t>
      </w:r>
      <w:r>
        <w:rPr>
          <w:i/>
          <w:iCs/>
        </w:rPr>
        <w:t xml:space="preserve">Oncorhynchus kisutch</w:t>
      </w:r>
      <w:r>
        <w:t xml:space="preserve">), chinook (</w:t>
      </w:r>
      <w:r>
        <w:rPr>
          <w:i/>
          <w:iCs/>
        </w:rPr>
        <w:t xml:space="preserve">O. Tshawytscha</w:t>
      </w:r>
      <w:r>
        <w:t xml:space="preserve">), and sockeye (</w:t>
      </w:r>
      <w:r>
        <w:rPr>
          <w:i/>
          <w:iCs/>
        </w:rPr>
        <w:t xml:space="preserve">O. nerka</w:t>
      </w:r>
      <w:r>
        <w:t xml:space="preserve">) salmon. Aquaculture 22(C): 105–116. doi:10.1016/0044-8486(81)90137-X.</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 doi:10.1016/0044-8486(89)90395-5.</w:t>
      </w:r>
    </w:p>
    <w:p>
      <w:pPr>
        <w:pStyle w:val="Bibliography"/>
      </w:pPr>
      <w:r>
        <w:t xml:space="preserve">Duston, J., and Saunders, R.L. 1995. Advancing smolting to autumn in age 0+ Atlantic salmon by photoperiod, and long-term performance in sea water. Aquaculture 135(4): 295–309. doi:10.1016/0044-8486(95)01034-3.</w:t>
      </w:r>
    </w:p>
    <w:p>
      <w:pPr>
        <w:pStyle w:val="Bibliography"/>
      </w:pPr>
      <w:r>
        <w:t xml:space="preserve">Ewing, R.D., Ewing, G.S., and Satterthwaite, T.D. 2001. Changes in gill Na+, K+-ATPase specific activity during seaward migration of wild juvenile chinook salmon. J. Fish Biol. 58(5): 1414–1426. doi:10.1006/jfbi.2000.1550.</w:t>
      </w:r>
    </w:p>
    <w:p>
      <w:pPr>
        <w:pStyle w:val="Bibliography"/>
      </w:pPr>
      <w:r>
        <w:t xml:space="preserve">Farrell, A.P. 2009. Environment, antecedents and climate change: Lessons from the study of temperature physiology and river migration of salmonids. J. Exp. Biol. 212(23): 3771–3780. doi:10.1242/jeb.023671.</w:t>
      </w:r>
    </w:p>
    <w:p>
      <w:pPr>
        <w:pStyle w:val="Bibliography"/>
      </w:pPr>
      <w:r>
        <w:t xml:space="preserve">Hanson, K.C., Twibell, R.G., Glenn, R.A., Barron, J.M., and Gannam, A.L. 2016. The Effects of a Transition Diet on the Smoltification of Chinook Salmon. N. Am. J. Aquac. 78(4): 307–313. doi:10.1080/15222055.2016.1185064.</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 doi:10.1242/jeb.198036.</w:t>
      </w:r>
    </w:p>
    <w:p>
      <w:pPr>
        <w:pStyle w:val="Bibliography"/>
      </w:pPr>
      <w:r>
        <w:t xml:space="preserve">Jackson, C.D., and Brown, G.E. 2011. Differences in antipredator behaviour between wild and hatchery-reared juvenile Atlantic salmon (</w:t>
      </w:r>
      <w:r>
        <w:rPr>
          <w:i/>
          <w:iCs/>
        </w:rPr>
        <w:t xml:space="preserve">Salmo salar</w:t>
      </w:r>
      <w:r>
        <w:t xml:space="preserve">) under seminatural conditions. Can. J. Fish. Aquat. Sci. 68(12): 2157–2165. doi:10.1139/F2011-129.</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w:t>
      </w:r>
      <w:r>
        <w:t xml:space="preserve"> </w:t>
      </w:r>
      <w:r>
        <w:rPr>
          <w:i/>
          <w:iCs/>
        </w:rPr>
        <w:t xml:space="preserve">In</w:t>
      </w:r>
      <w:r>
        <w:t xml:space="preserve"> </w:t>
      </w:r>
      <w:r>
        <w:t xml:space="preserve">Fish Physiology. Elsevier Inc. pp. 199–251. doi:10.1016/B978-0-12-396951-4.00005-0.</w:t>
      </w:r>
    </w:p>
    <w:p>
      <w:pPr>
        <w:pStyle w:val="Bibliography"/>
      </w:pPr>
      <w:r>
        <w:t xml:space="preserve">Mccormick, S.D., and Moriyama, S. 2000. Low temperature limits photoperiod control of smolting in atlantic salmon through endocrine mechanisms. Am. J. Physiol. - Regul. Integr. Comp. Physiol. 278(5 47-5): 1352–1361. doi:10.1152/ajpregu.2000.278.5.r1352.</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 doi:10.1242/jeb.205.22.3553.</w:t>
      </w:r>
    </w:p>
    <w:p>
      <w:pPr>
        <w:pStyle w:val="Bibliography"/>
      </w:pPr>
      <w:r>
        <w:t xml:space="preserve">McNatt, R.A., Bottom, D.L., and Hinton, S.A. 2016. Residency and Movement of Juvenile Chinook Salmon at Multiple Spatial Scales in a Tidal Marsh of the Columbia River Estuary. Trans. Am. Fish. Soc. 145(4): 774–785. doi:10.1080/00028487.2016.1172509.</w:t>
      </w:r>
    </w:p>
    <w:p>
      <w:pPr>
        <w:pStyle w:val="Bibliography"/>
      </w:pPr>
      <w:r>
        <w:t xml:space="preserve">Moore, J.W., Gordon, J., Carr-harris, C., Gottesfeld, A.S., Wilson, S.M., and Russell, J.H. 2016. Assessing estuaries as stopover habitats for juvenile Pacific salmon. 559: 201–215. doi:10.3354/meps11933.</w:t>
      </w:r>
    </w:p>
    <w:p>
      <w:pPr>
        <w:pStyle w:val="Bibliography"/>
      </w:pPr>
      <w:r>
        <w:t xml:space="preserve">Morgan, D.J., and Iwama, K.G. 1991. Effects of Salinity on Growth, Metabolism, and Ion Regulation in Juvenile Rainbow and Steelhead Trout (</w:t>
      </w:r>
      <w:r>
        <w:rPr>
          <w:i/>
          <w:iCs/>
        </w:rPr>
        <w:t xml:space="preserve">Oncorhynchus mykiss</w:t>
      </w:r>
      <w:r>
        <w:t xml:space="preserve">) and Fall Chinook Salmon (</w:t>
      </w:r>
      <w:r>
        <w:rPr>
          <w:i/>
          <w:iCs/>
        </w:rPr>
        <w:t xml:space="preserve">Oncorhynchus tshawytscha</w:t>
      </w:r>
      <w:r>
        <w:t xml:space="preserve">).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 doi:10.1016/0044-8486(94)90073-6.</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w:t>
      </w:r>
      <w:r>
        <w:rPr>
          <w:i/>
          <w:iCs/>
        </w:rPr>
        <w:t xml:space="preserve">Salmo salar</w:t>
      </w:r>
      <w:r>
        <w:t xml:space="preserve">) and brown trout (</w:t>
      </w:r>
      <w:r>
        <w:rPr>
          <w:i/>
          <w:iCs/>
        </w:rPr>
        <w:t xml:space="preserve">Salmo trutta</w:t>
      </w:r>
      <w:r>
        <w:t xml:space="preserve">) smolts. Ecol. Freshw. Fish 17(3): 425–431. doi:10.1111/j.1600-0633.2008.00293.x.</w:t>
      </w:r>
    </w:p>
    <w:p>
      <w:pPr>
        <w:pStyle w:val="Bibliography"/>
      </w:pPr>
      <w:r>
        <w:t xml:space="preserve">Quinn, M.C.J., Veillette, P.A., and Young, G. 2003. Pseudobranch and gill Na+, K+-ATPase activity in juvenile chinook salmon,</w:t>
      </w:r>
      <w:r>
        <w:t xml:space="preserve"> </w:t>
      </w:r>
      <w:r>
        <w:rPr>
          <w:i/>
          <w:iCs/>
        </w:rPr>
        <w:t xml:space="preserve">Oncorhynchus tshawytscha</w:t>
      </w:r>
      <w:r>
        <w:t xml:space="preserve">: Developmental changes and effects of growth hormone, cortisol and seawater transfer. Comp. Biochem. Physiol. - A Mol. Integr. Physiol. 135(2): 249–262. doi:10.1016/S1095-6433(03)00067-9.</w:t>
      </w:r>
    </w:p>
    <w:p>
      <w:pPr>
        <w:pStyle w:val="Bibliography"/>
      </w:pPr>
      <w:r>
        <w:t xml:space="preserve">Salman, N.A., and Eddy, F.B. 1988. Effect of dietary sodium chloride on growth, food intake and conversion efficiency in rainbow trout (</w:t>
      </w:r>
      <w:r>
        <w:rPr>
          <w:i/>
          <w:iCs/>
        </w:rPr>
        <w:t xml:space="preserve">Salmo gairdneri</w:t>
      </w:r>
      <w:r>
        <w:rPr>
          <w:i/>
          <w:iCs/>
        </w:rPr>
        <w:t xml:space="preserve"> </w:t>
      </w:r>
      <w:r>
        <w:t xml:space="preserve">Richardson). Aquaculture 70(1–2): 131–144. doi:10.1016/0044-8486(88)90012-9.</w:t>
      </w:r>
    </w:p>
    <w:p>
      <w:pPr>
        <w:pStyle w:val="Bibliography"/>
      </w:pPr>
      <w:r>
        <w:t xml:space="preserve">Serrano, I., Larsson, S., and Eriksson, L.O. 2009. Migration performance of wild and hatchery sea trout (</w:t>
      </w:r>
      <w:r>
        <w:rPr>
          <w:i/>
          <w:iCs/>
        </w:rPr>
        <w:t xml:space="preserve">Salmo trutta</w:t>
      </w:r>
      <w:r>
        <w:t xml:space="preserve"> </w:t>
      </w:r>
      <w:r>
        <w:t xml:space="preserve">L.) smolts-Implications for compensatory hatchery programs. Fish. Res. 99(3): 210–215. doi:10.1016/j.fishres.2009.06.004.</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w:t>
      </w:r>
      <w:r>
        <w:rPr>
          <w:i/>
          <w:iCs/>
        </w:rPr>
        <w:t xml:space="preserve">Salvelinus alpinus</w:t>
      </w:r>
      <w:r>
        <w:t xml:space="preserve"> </w:t>
      </w:r>
      <w:r>
        <w:t xml:space="preserve">L.) smolts. Aquac. Res. 31(10): 737–743. doi:10.1046/j.1365-2109.2000.00495.x.</w:t>
      </w:r>
    </w:p>
    <w:p>
      <w:pPr>
        <w:pStyle w:val="Bibliography"/>
      </w:pPr>
      <w:r>
        <w:t xml:space="preserve">Stich, D.S., Zydlewski, G.B., Kocik, J.F., and Zydlewski, J.D. 2015a. Linking Behavior, Physiology, and Survival of Atlantic Salmon Smolts During Estuary Migration. Mar. Coast. Fish. 7(1): 68–86. doi:10.1080/19425120.2015.1007185.</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 doi:10.1111/jfb.12853.</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 doi:10.1007/BF01875577.</w:t>
      </w:r>
    </w:p>
    <w:p>
      <w:pPr>
        <w:pStyle w:val="Bibliography"/>
      </w:pPr>
      <w:r>
        <w:t xml:space="preserve">Wilson, S.M., Robinson, K.A., Gutzmann, S., Moore, J.W., and Patterson, D.A. 2021. Limits on performance and survival of juvenile sockeye salmon (</w:t>
      </w:r>
      <w:r>
        <w:rPr>
          <w:i/>
          <w:iCs/>
        </w:rPr>
        <w:t xml:space="preserve">Oncorhynchus nerka</w:t>
      </w:r>
      <w:r>
        <w:t xml:space="preserve">) during food deprivation: A laboratory-based study. Conserv. Physiol. 9(1): 1–18. doi:10.1093/conphys/coab014.</w:t>
      </w:r>
    </w:p>
    <w:p>
      <w:pPr>
        <w:pStyle w:val="Bibliography"/>
      </w:pPr>
      <w:r>
        <w:t xml:space="preserve">Zaugg, W.S., Roley, D.D., Prentice, E.F., Gores, K.X., and Waknitz, F.W. 1983. Increased seawater survival and contribution to the fishery of chinook salmon (</w:t>
      </w:r>
      <w:r>
        <w:rPr>
          <w:i/>
          <w:iCs/>
        </w:rPr>
        <w:t xml:space="preserve">Oncorhynchus tshawytscha</w:t>
      </w:r>
      <w:r>
        <w:t xml:space="preserve">) by supplemental dietary salt. Aquaculture 32(1–2): 183–188.</w:t>
      </w:r>
    </w:p>
    <w:bookmarkEnd w:id="154"/>
    <w:bookmarkEnd w:id="155"/>
    <w:bookmarkStart w:id="162" w:name="X8ac6c09a4a8d83a0da23a802e96324214679f25"/>
    <w:p>
      <w:pPr>
        <w:pStyle w:val="Heading3"/>
      </w:pPr>
      <w:r>
        <w:t xml:space="preserve">Project 2418: Prediction of reproductive success of Chinook salmon based on Thiamine concentrations in returning adults.</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Albion Test Fishery</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56" w:name="highlights-13"/>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56"/>
    <w:bookmarkStart w:id="157" w:name="background-12"/>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57"/>
    <w:bookmarkStart w:id="158" w:name="methods-and-findings-13"/>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58"/>
    <w:bookmarkStart w:id="159" w:name="insights-12"/>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w:t>
      </w:r>
      <w:r>
        <w:t xml:space="preserve"> </w:t>
      </w:r>
      <w:r>
        <w:rPr>
          <w:i/>
          <w:iCs/>
        </w:rPr>
        <w:t xml:space="preserve">Oncorhynchus mykiss</w:t>
      </w:r>
      <w:r>
        <w:t xml:space="preserve"> </w:t>
      </w:r>
      <w:r>
        <w:t xml:space="preserve">(total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59"/>
    <w:bookmarkStart w:id="160" w:name="next-steps-12"/>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60"/>
    <w:bookmarkStart w:id="161" w:name="references-10"/>
    <w:p>
      <w:pPr>
        <w:pStyle w:val="Heading4"/>
      </w:pPr>
      <w:r>
        <w:t xml:space="preserve">References</w:t>
      </w:r>
    </w:p>
    <w:p>
      <w:pPr>
        <w:pStyle w:val="Bibliography"/>
      </w:pPr>
      <w:r>
        <w:t xml:space="preserve">Amcoff, P., Börjeson, H., Landergren, P., Vallin, L., and Norrgren, L. 1999. Thiamine (vitamin B1) concentrations in salmon (</w:t>
      </w:r>
      <w:r>
        <w:rPr>
          <w:i/>
          <w:iCs/>
        </w:rPr>
        <w:t xml:space="preserve">Salmo salar</w:t>
      </w:r>
      <w:r>
        <w:t xml:space="preserve">), brown trout (Salmo trutta) and cod (Gadus morhua) from the Baltic Sea. Ambio 28(1): 48–54.</w:t>
      </w:r>
    </w:p>
    <w:p>
      <w:pPr>
        <w:pStyle w:val="Bibliography"/>
      </w:pPr>
      <w:r>
        <w:t xml:space="preserve">Bâ, A. 2008. Metabolic and structural role of thiamine in nervous tissues. Cell. Mol. Neurobiol. 28(7): 923–931. doi:10.1007/s10571-008-9297-7.</w:t>
      </w:r>
    </w:p>
    <w:p>
      <w:pPr>
        <w:pStyle w:val="Bibliography"/>
      </w:pPr>
      <w:r>
        <w:t xml:space="preserve">Brown, S.B., Fitzsimons, J.D., Honeyfield, D.C., and Tillitt, D.E. 2005a. Implications of thiamine deficiency in Great Lakes salmonines. J. Aquat. Anim. Health 17(1): 113–124. doi:10.1577/H04-015.1.</w:t>
      </w:r>
    </w:p>
    <w:p>
      <w:pPr>
        <w:pStyle w:val="Bibliography"/>
      </w:pPr>
      <w:r>
        <w:t xml:space="preserve">Brown, S.B., Honeyfield, D.C., Hnath, J.G., Wolgamood, M., Marcquenski, S. V., Fitzsimons, J.D., and Tillitt, D.E. 2005b. Thiamine status in adult salmonines in the Great Lakes. J. Aquat. Anim. Health 17(1): 59–64. doi:10.1577/H04-059.1.</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 doi:10.1577/H08-025.1.</w:t>
      </w:r>
    </w:p>
    <w:p>
      <w:pPr>
        <w:pStyle w:val="Bibliography"/>
      </w:pPr>
      <w:r>
        <w:t xml:space="preserve">Croft, M.T., Moulin, M., Webb, M.E., and Smith, A.G. 2007. Thiamine biosynthesis in algae is regulated by riboswitches. Proc. Natl. Acad. Sci. U. S. A. 104(52): 20770–20775. doi:10.1073/pnas.0705786105.</w:t>
      </w:r>
    </w:p>
    <w:p>
      <w:pPr>
        <w:pStyle w:val="Bibliography"/>
      </w:pPr>
      <w:r>
        <w:t xml:space="preserve">Edwards, K.A., Tu-Maung, N., Cheng, K., Wang, B., Baeumner, A.J., and Kraft, C.E. 2017. Thiamine Assays—Advances, Challenges, and Caveats. ChemistryOpen 6(2): 178–191. doi:10.1002/open.201600160.</w:t>
      </w:r>
    </w:p>
    <w:p>
      <w:pPr>
        <w:pStyle w:val="Bibliography"/>
      </w:pPr>
      <w:r>
        <w:t xml:space="preserve">Ejsmond, M.J., Blackburn, N., Fridolfsson, E., Haecky, P., Andersson, A., Casini, M., Belgrano, A., and Hylander, S. 2019. Modeling vitamin B1 transfer to consumers in the aquatic food web. Sci. Rep. 9(1): 1–11. Springer US. doi:10.1038/s41598-019-46422-2.</w:t>
      </w:r>
    </w:p>
    <w:p>
      <w:pPr>
        <w:pStyle w:val="Bibliography"/>
      </w:pPr>
      <w:r>
        <w:t xml:space="preserve">Fisher, J.P., Brown, S.B., Wooster, G.W., and Bowser, P.R. 1998. Maternal blood, egg and larval thiamin levels correlate with larval survival in landlocked Atlantic salmon (</w:t>
      </w:r>
      <w:r>
        <w:rPr>
          <w:i/>
          <w:iCs/>
        </w:rPr>
        <w:t xml:space="preserve">Salmo salar</w:t>
      </w:r>
      <w:r>
        <w:t xml:space="preserve">). J. Nutr. 128(12): 2456–2466. American Society for Nutrition. doi:10.1093/jn/128.12.2456.</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 doi:10.1577/H04-003.1.</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 doi:10.3394/0380-1330(2007)33[93:ETSOLO]2.0.CO;2.</w:t>
      </w:r>
    </w:p>
    <w:p>
      <w:pPr>
        <w:pStyle w:val="Bibliography"/>
      </w:pPr>
      <w:r>
        <w:t xml:space="preserve">Fridolfsson, E., Lindehoff, E., Legrand, C., and Hylander, S. 2018. Thiamin (vitamin B1) content in phytoplankton and zooplankton in the presence of filamentous cyanobacteria. Limnol. Oceanogr. 63(6): 2423–2435. doi:10.1002/lno.10949.</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 doi:10.1016/j.jglr.2017.01.001.</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 doi:10.1007/s11160-018-9538-x.</w:t>
      </w:r>
    </w:p>
    <w:p>
      <w:pPr>
        <w:pStyle w:val="Bibliography"/>
      </w:pPr>
      <w:r>
        <w:t xml:space="preserve">Harder, A.M., Reed, A.N., and Rowland, F.E. 2025. Evolutionary perspectives on thiamine supplementation of managed Pacific salmonid populations. Can. J. Fish. Aquat. Sci. 82(Bettendorff 2013): 1–10. doi:10.1139/cjfas-2024-0109.</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 doi:10.1577/H03-078.1.</w:t>
      </w:r>
    </w:p>
    <w:p>
      <w:pPr>
        <w:pStyle w:val="Bibliography"/>
      </w:pPr>
      <w:r>
        <w:t xml:space="preserve">Honeyfield, D.C., Murphy, J.M., Howard, K.G., Strasburger, W.W., and Matz, A.C. 2016. An Exploratory Assessment of Thiamine Status in Western Alaska Chinook Salmon (</w:t>
      </w:r>
      <w:r>
        <w:rPr>
          <w:i/>
          <w:iCs/>
        </w:rPr>
        <w:t xml:space="preserve">Oncorhynchus tshawytscha</w:t>
      </w:r>
      <w:r>
        <w:t xml:space="preserve">). North Pacific Anadromous Fish Comm. Bull. (6): 21–31.</w:t>
      </w:r>
    </w:p>
    <w:p>
      <w:pPr>
        <w:pStyle w:val="Bibliography"/>
      </w:pPr>
      <w:r>
        <w:t xml:space="preserve">Honeyfield, D.C., Peters, A.K., and Jones, M.L. 2008. Thiamine and fatty acid content of Lake Michigan Chinook salmon. J. Great Lakes Res. 34(4): 581–589. Elsevier. doi:10.1016/s0380-1330(08)71603-4.</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 doi:10.1016/j.jglr.2015.06.009.</w:t>
      </w:r>
    </w:p>
    <w:p>
      <w:pPr>
        <w:pStyle w:val="Bibliography"/>
      </w:pPr>
      <w:r>
        <w:t xml:space="preserve">Hylander, S., Farnelid, H., Fridolfsson, E., Hauber, M.M., Todisco, V., Ejsmond, M.J., and Lindehoff, E. 2024. Thiamin (vitamin B1, thiamine) transfer in the aquatic food web from lower to higher trophic levels.</w:t>
      </w:r>
      <w:r>
        <w:t xml:space="preserve"> </w:t>
      </w:r>
      <w:r>
        <w:rPr>
          <w:i/>
          <w:iCs/>
        </w:rPr>
        <w:t xml:space="preserve">In</w:t>
      </w:r>
      <w:r>
        <w:t xml:space="preserve"> </w:t>
      </w:r>
      <w:r>
        <w:t xml:space="preserve">PLoS ONE. doi:10.1371/journal.pone.0308844.</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 doi:10.3354/dao037209.</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 doi:10.1016/j.jglr.2020.06.018.</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w:t>
      </w:r>
      <w:r>
        <w:rPr>
          <w:i/>
          <w:iCs/>
        </w:rPr>
        <w:t xml:space="preserve">Paralichthys olivaceus</w:t>
      </w:r>
      <w:r>
        <w:t xml:space="preserve">). Comp. Biochem. Physiol. Part - B Biochem. Mol. Biol. 281(September 2025): 111162. Elsevier Inc. doi:10.1016/j.cbpb.2025.111162.</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 doi:10.1073/pnas.</w:t>
      </w:r>
    </w:p>
    <w:p>
      <w:pPr>
        <w:pStyle w:val="Bibliography"/>
      </w:pPr>
      <w:r>
        <w:t xml:space="preserve">Manzetti, S., Zhang, J., and Van Der Spoel, D. 2014. Thiamin function, metabolism, uptake, and transport. Biochemistry 53(5): 821–835. doi:10.1021/bi401618y.</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 doi:10.1002/lno.10009.</w:t>
      </w:r>
    </w:p>
    <w:p>
      <w:pPr>
        <w:pStyle w:val="Bibliography"/>
      </w:pPr>
      <w:r>
        <w:t xml:space="preserve">Reed, A.N., Rowland, F.E., Krajcik, J.A., and Tillitt, D.E. 2023. Thiamine Supplementation Improves Survival and Body Condition of Hatchery-Reared Steelhead (</w:t>
      </w:r>
      <w:r>
        <w:rPr>
          <w:i/>
          <w:iCs/>
        </w:rPr>
        <w:t xml:space="preserve">Oncorhynchus mykiss</w:t>
      </w:r>
      <w:r>
        <w:t xml:space="preserve">) in Oregon. Vet. Sci. 10(2): 1–11. doi:10.3390/vetsci10020156.</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 doi:10.1016/j.mimet.2022.106561.</w:t>
      </w:r>
    </w:p>
    <w:p>
      <w:pPr>
        <w:pStyle w:val="Bibliography"/>
      </w:pPr>
      <w:r>
        <w:t xml:space="preserve">Roman-Campos, D., and Cruz, J.S. 2014. Current aspects of thiamine deficiency on heart function. Life Sci. 98(1): 1–5. Elsevier Inc. doi:10.1016/j.lfs.2013.12.029.</w:t>
      </w:r>
    </w:p>
    <w:p>
      <w:pPr>
        <w:pStyle w:val="Bibliography"/>
      </w:pPr>
      <w:r>
        <w:t xml:space="preserve">Strasburger, W.W., Honeyfield, D.C., Murphy, J.M., and Pinger, C. 2023. A Review of the Thiamine Status of Alaskan Chinook Stocks and the U . S . West Coast. Available from https://meetings.pices.int/Publications/Presentations/2022-SPF/S1-Strasburger.pdf.</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 doi:10.1128/aem.01760-23.</w:t>
      </w:r>
    </w:p>
    <w:p>
      <w:pPr>
        <w:pStyle w:val="Bibliography"/>
      </w:pPr>
      <w:r>
        <w:t xml:space="preserve">Tang, Y.Z., Koch, F., and Gobler, C.J. 2010. Most harmful algal bloom species are vitamin B1 and B 12 auxotrophs. Proc. Natl. Acad. Sci. U. S. A. 107(48): 20756–20761. doi:10.1073/pnas.1009566107.</w:t>
      </w:r>
    </w:p>
    <w:p>
      <w:pPr>
        <w:pStyle w:val="Bibliography"/>
      </w:pPr>
      <w:r>
        <w:t xml:space="preserve">Welch, D.W., Futia, M.H., Rinchard, J., Teffer, A.K., Miller, K.M., Hinch, S.G., and Honeyfield, D.C. 2018. Thiamine Levels in Muscle and Eggs of Adult Pacific Salmon from the Fraser River, British Columbia. J. Aquat. Anim. Health 30(3): 191–200. doi:10.1002/aah.10024.</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 doi:10.1111/nyas.13919.</w:t>
      </w:r>
    </w:p>
    <w:p>
      <w:pPr>
        <w:pStyle w:val="Bibliography"/>
      </w:pPr>
      <w:r>
        <w:t xml:space="preserve">Wright, G.M., Brown, S.B., Brown, L.R., Moore, K., Villella, M., Zajicek, J.L., Tillitt, D.E., Fitzsimons, J.D., and Honeyfield, D.C. 2005. Effect of sample handling on thiamine and thiaminolytic activity in alewife. J. Aquat. Anim. Health 17(1): 77–81. doi:10.1577/H03-074.1.</w:t>
      </w:r>
    </w:p>
    <w:bookmarkEnd w:id="161"/>
    <w:bookmarkEnd w:id="162"/>
    <w:bookmarkStart w:id="169" w:name="Xb724da7e89ffc85950a05734331e277bfbfe44b"/>
    <w:p>
      <w:pPr>
        <w:pStyle w:val="Heading3"/>
      </w:pPr>
      <w:r>
        <w:t xml:space="preserve">Project 2421: Measurement of stress hormones in scales and its application for the identification of conditions causing chronic stress in Pacific Salmon.</w:t>
      </w:r>
    </w:p>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Location:</w:t>
      </w:r>
      <w:r>
        <w:t xml:space="preserve"> </w:t>
      </w:r>
      <w:r>
        <w:t xml:space="preserve">PBS Nanaimo</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p>
      <w:pPr>
        <w:pStyle w:val="BodyText"/>
      </w:pPr>
      <w:r>
        <w:rPr>
          <w:b/>
          <w:bCs/>
        </w:rPr>
        <w:t xml:space="preserve">Stock:</w:t>
      </w:r>
      <w:r>
        <w:t xml:space="preserve"> </w:t>
      </w:r>
      <w:r>
        <w:t xml:space="preserve">Population (if applicable)</w:t>
      </w:r>
    </w:p>
    <w:bookmarkStart w:id="163" w:name="highlights-14"/>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163"/>
    <w:bookmarkStart w:id="164" w:name="background-13"/>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164"/>
    <w:bookmarkStart w:id="165" w:name="methods-and-findings-14"/>
    <w:p>
      <w:pPr>
        <w:pStyle w:val="Heading4"/>
      </w:pPr>
      <w:r>
        <w:t xml:space="preserve">Methods and Findings</w:t>
      </w:r>
    </w:p>
    <w:p>
      <w:pPr>
        <w:pStyle w:val="FirstParagraph"/>
      </w:pPr>
      <w:r>
        <w:t xml:space="preserve">List and describe samples collected/analyzed (number of samples)</w:t>
      </w:r>
    </w:p>
    <w:bookmarkEnd w:id="165"/>
    <w:bookmarkStart w:id="166" w:name="insights-13"/>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166"/>
    <w:bookmarkStart w:id="167" w:name="next-steps-13"/>
    <w:p>
      <w:pPr>
        <w:pStyle w:val="Heading4"/>
      </w:pPr>
      <w:r>
        <w:t xml:space="preserve">Next Steps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167"/>
    <w:bookmarkStart w:id="168" w:name="references-11"/>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 doi:10.1371/journal.pone.0123411.</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 doi:10.1016/j.cbpa.2020.110685.</w:t>
      </w:r>
    </w:p>
    <w:p>
      <w:pPr>
        <w:pStyle w:val="Bibliography"/>
      </w:pPr>
      <w:r>
        <w:t xml:space="preserve">Kennedy, E.K.C., and Janz, D.M. 2022. First Look into the Use of Fish Scales as a Medium for Multi-Hormone Stress Analyses. Fishes 7(4): 145. Multidisciplinary Digital Publishing Institute. doi:10.3390/fishes7040145.</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 https://doi.org/10.1098/rspb.2011.2062</w:t>
      </w:r>
    </w:p>
    <w:p>
      <w:pPr>
        <w:pStyle w:val="Bibliography"/>
      </w:pPr>
      <w:r>
        <w:t xml:space="preserve">Laberge, F., Yin-Liao, I., and Bernier, N.J. 2019. Temporal profiles of cortisol accumulation and clearance support scale cortisol content as an indicator of chronic stress in fish. Conservation Physiology 7(1): coz052. doi:10.1093/conphys/coz052.</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 doi:10.1139/Z10-057.</w:t>
      </w:r>
    </w:p>
    <w:p>
      <w:pPr>
        <w:pStyle w:val="Bibliography"/>
      </w:pPr>
      <w:r>
        <w:t xml:space="preserve">McKinley, A.M., Best, C., and Bernier, N.J. 2025. Scale cortisol reflects the acute but not the chronic stress status in green sunfish (</w:t>
      </w:r>
      <w:r>
        <w:rPr>
          <w:i/>
          <w:iCs/>
        </w:rPr>
        <w:t xml:space="preserve">Lepomis cyanellus</w:t>
      </w:r>
      <w:r>
        <w:t xml:space="preserve">). General and Comparative Endocrinology 372: 114797. doi:10.1016/j.ygcen.2025.114797.</w:t>
      </w:r>
    </w:p>
    <w:p>
      <w:pPr>
        <w:pStyle w:val="Bibliography"/>
      </w:pPr>
      <w:r>
        <w:t xml:space="preserve">Opinion, A.G.R., Vanhomwegen, M., De Boeck, G., and Aerts, J. 2023. Long-term stress induced cortisol downregulation, growth reduction and cardiac remodeling in Atlantic salmon. J Exp Biol 226(22): jeb246504. doi:10.1242/jeb.246504.</w:t>
      </w:r>
    </w:p>
    <w:p>
      <w:pPr>
        <w:pStyle w:val="Bibliography"/>
      </w:pPr>
      <w:r>
        <w:t xml:space="preserve">Raul, J.-S., Cirimele, V., Ludes, B., and Kintz, P. 2004. Detection of physiological concentrations of cortisol and cortisone in human hair. Clin Biochem 37(12): 1105–1111. doi:10.1016/j.clinbiochem.2004.02.010.</w:t>
      </w:r>
    </w:p>
    <w:p>
      <w:pPr>
        <w:pStyle w:val="Bibliography"/>
      </w:pPr>
      <w:r>
        <w:t xml:space="preserve">Samaras, A., Dimitroglou, A., Kollias, S., Skouradakis, G., Papadakis, I.E., and Pavlidis, M. 2021. Cortisol concentration in scales is a valid indicator for the assessment of chronic stress in European sea bass,</w:t>
      </w:r>
      <w:r>
        <w:t xml:space="preserve"> </w:t>
      </w:r>
      <w:r>
        <w:rPr>
          <w:i/>
          <w:iCs/>
        </w:rPr>
        <w:t xml:space="preserve">Dicentrarchus labrax</w:t>
      </w:r>
      <w:r>
        <w:t xml:space="preserve"> </w:t>
      </w:r>
      <w:r>
        <w:t xml:space="preserve">L. Aquaculture 545: 737257. doi:10.1016/j.aquaculture.2021.737257.</w:t>
      </w:r>
    </w:p>
    <w:p>
      <w:pPr>
        <w:pStyle w:val="Bibliography"/>
      </w:pPr>
      <w:r>
        <w:t xml:space="preserve">Schreck, C. B., &amp; Tort, L. 2016. The Concept of Stress in Fish. In: Schreck, C. B., Tort, L., Farrell, A. P., &amp; Brauner, C. J. (Eds.), </w:t>
      </w:r>
      <w:r>
        <w:rPr>
          <w:i/>
          <w:iCs/>
        </w:rPr>
        <w:t xml:space="preserve">Biology of Stress in Fish: Fish Physiology Volume 35</w:t>
      </w:r>
      <w:r>
        <w:t xml:space="preserve"> (pp. 1–34). Academic Press/Elsevier</w:t>
      </w:r>
    </w:p>
    <w:p>
      <w:pPr>
        <w:pStyle w:val="Bibliography"/>
      </w:pPr>
      <w:r>
        <w:t xml:space="preserve">Vehanen, T., Sutela, T., and Huusko, A. 2023. Potential Impact of Climate Change on Salmonid Smolt Ecology. Fishes 8(7): 382. Multidisciplinary Digital Publishing Institute. doi:10.3390/fishes8070382.</w:t>
      </w:r>
    </w:p>
    <w:p>
      <w:pPr>
        <w:pStyle w:val="Bibliography"/>
      </w:pPr>
      <w:r>
        <w:t xml:space="preserve">de Vrieze, E., Heijnen, L., Metz, J.R., and Flik, G. 2012. Evidence for a hydroxyapatite precursor in regenerating cyprinid scales. Journal of Applied Ichthyology 28(3): 388–392. doi:10.1111/j.1439-0426.2012.01989.x.</w:t>
      </w:r>
    </w:p>
    <w:bookmarkEnd w:id="168"/>
    <w:bookmarkEnd w:id="169"/>
    <w:bookmarkStart w:id="175" w:name="Xec522895a816175d6e9b0e3b3166acf2009fa60"/>
    <w:p>
      <w:pPr>
        <w:pStyle w:val="Heading3"/>
      </w:pPr>
      <w:r>
        <w:t xml:space="preserve">Project 2422: Development and application of laser ablation-inductively coupled plasma-mass spectrometry (LA-ICP-MS) to determine saltwater entry size of juvenile salmonids and track habitat usage.</w:t>
      </w:r>
    </w:p>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IOS Sidney</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w:t>
      </w:r>
      <w:r>
        <w:t xml:space="preserve"> </w:t>
      </w:r>
      <w:r>
        <w:rPr>
          <w:i/>
          <w:iCs/>
        </w:rPr>
        <w:t xml:space="preserve">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170" w:name="highlights-15"/>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170"/>
    <w:bookmarkStart w:id="171" w:name="background-14"/>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171"/>
    <w:bookmarkStart w:id="172" w:name="methods-and-findings-15"/>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172"/>
    <w:bookmarkStart w:id="173" w:name="insights-14"/>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173"/>
    <w:bookmarkStart w:id="174" w:name="next-steps-14"/>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bookmarkEnd w:id="174"/>
    <w:bookmarkEnd w:id="175"/>
    <w:bookmarkStart w:id="182" w:name="Xaaca7834d6727829f3e40fc4acce67101ba6d9c"/>
    <w:p>
      <w:pPr>
        <w:pStyle w:val="Heading3"/>
      </w:pPr>
      <w:r>
        <w:t xml:space="preserve">Project 2424: Mechanistic modelling to link hydrology to juvenile salmon habitat quality and productivity</w:t>
      </w:r>
    </w:p>
    <w:p>
      <w:pPr>
        <w:pStyle w:val="FirstParagraph"/>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Location:</w:t>
      </w:r>
      <w:r>
        <w:t xml:space="preserve"> </w:t>
      </w:r>
      <w:r>
        <w:t xml:space="preserve">Thompson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176" w:name="highlights-16"/>
    <w:p>
      <w:pPr>
        <w:pStyle w:val="Heading4"/>
      </w:pPr>
      <w:r>
        <w:t xml:space="preserve">Highlights</w:t>
      </w:r>
    </w:p>
    <w:p>
      <w:pPr>
        <w:pStyle w:val="FirstParagraph"/>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176"/>
    <w:bookmarkStart w:id="177" w:name="background-15"/>
    <w:p>
      <w:pPr>
        <w:pStyle w:val="Heading4"/>
      </w:pPr>
      <w:r>
        <w:t xml:space="preserve">Background</w:t>
      </w:r>
    </w:p>
    <w:p>
      <w:pPr>
        <w:pStyle w:val="FirstParagraph"/>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177"/>
    <w:bookmarkStart w:id="178" w:name="methods-and-findings-16"/>
    <w:p>
      <w:pPr>
        <w:pStyle w:val="Heading4"/>
      </w:pPr>
      <w:r>
        <w:t xml:space="preserve">Methods and Findings</w:t>
      </w:r>
    </w:p>
    <w:p>
      <w:pPr>
        <w:pStyle w:val="FirstParagraph"/>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178"/>
    <w:bookmarkStart w:id="179" w:name="insights-15"/>
    <w:p>
      <w:pPr>
        <w:pStyle w:val="Heading4"/>
      </w:pPr>
      <w:r>
        <w:t xml:space="preserve">Insights</w:t>
      </w:r>
    </w:p>
    <w:p>
      <w:pPr>
        <w:pStyle w:val="FirstParagraph"/>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179"/>
    <w:bookmarkStart w:id="180" w:name="next-steps-15"/>
    <w:p>
      <w:pPr>
        <w:pStyle w:val="Heading4"/>
      </w:pPr>
      <w:r>
        <w:t xml:space="preserve">Next Steps</w:t>
      </w:r>
    </w:p>
    <w:p>
      <w:pPr>
        <w:pStyle w:val="FirstParagraph"/>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180"/>
    <w:bookmarkStart w:id="181" w:name="references-12"/>
    <w:p>
      <w:pPr>
        <w:pStyle w:val="Heading4"/>
      </w:pPr>
      <w:r>
        <w:t xml:space="preserve">References</w:t>
      </w:r>
    </w:p>
    <w:p>
      <w:pPr>
        <w:pStyle w:val="Bibliography"/>
      </w:pPr>
      <w:r>
        <w:t xml:space="preserve">Railsback, S.F., 2016. Why it is time to put PHABSIM out to pasture. </w:t>
      </w:r>
      <w:r>
        <w:rPr>
          <w:i/>
          <w:iCs/>
        </w:rPr>
        <w:t xml:space="preserve">Fisheries</w:t>
      </w:r>
      <w:r>
        <w:t xml:space="preserve">, </w:t>
      </w:r>
      <w:r>
        <w:rPr>
          <w:i/>
          <w:iCs/>
        </w:rPr>
        <w:t xml:space="preserve">41</w:t>
      </w:r>
      <w:r>
        <w:t xml:space="preserve">(12),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w:t>
      </w:r>
      <w:r>
        <w:rPr>
          <w:i/>
          <w:iCs/>
        </w:rPr>
        <w:t xml:space="preserve">Fisheries</w:t>
      </w:r>
      <w:r>
        <w:t xml:space="preserve">, </w:t>
      </w:r>
      <w:r>
        <w:rPr>
          <w:i/>
          <w:iCs/>
        </w:rPr>
        <w:t xml:space="preserve">45</w:t>
      </w:r>
      <w:r>
        <w:t xml:space="preserve">(11), pp.605-613.</w:t>
      </w:r>
    </w:p>
    <w:bookmarkEnd w:id="181"/>
    <w:bookmarkEnd w:id="182"/>
    <w:bookmarkStart w:id="189" w:name="X28f86c342d79cb473db5ff751db5f6c91d618ad"/>
    <w:p>
      <w:pPr>
        <w:pStyle w:val="Heading3"/>
      </w:pPr>
      <w:r>
        <w:t xml:space="preserve">Project 2425: Development of geospatial tools for large-scale freshwater salmon habitat assessment by the Freshwater Spatial Ecology Program</w:t>
      </w:r>
    </w:p>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183" w:name="highlights-17"/>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183"/>
    <w:bookmarkStart w:id="184" w:name="background-16"/>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184"/>
    <w:bookmarkStart w:id="185" w:name="methods-and-findings-17"/>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185"/>
    <w:bookmarkStart w:id="186" w:name="insights-16"/>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186"/>
    <w:bookmarkStart w:id="187" w:name="next-steps-16"/>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w:t>
      </w:r>
      <w:r>
        <w:rPr>
          <w:i/>
          <w:iCs/>
        </w:rPr>
        <w:t xml:space="preserve">.</w:t>
      </w:r>
      <w:r>
        <w:t xml:space="preserve"> </w:t>
      </w:r>
      <w:r>
        <w:t xml:space="preserve">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187"/>
    <w:bookmarkStart w:id="188" w:name="references-13"/>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 https://essatech.github.io/CEMPRA/ [accessed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 doi:10.1890/ES13-00181.1</w:t>
      </w:r>
    </w:p>
    <w:p>
      <w:pPr>
        <w:pStyle w:val="Bibliography"/>
      </w:pPr>
      <w:r>
        <w:t xml:space="preserve">Halpern, B.S., McLeod, K.L., Rosenberg, A.A., and Crowder, L.B. 2008a. Managing for cumulative impacts in ecosystem-based management through ocean zoning. Ocean Coast. Manage. 51: 203–211. doi:10.1016/j.ocecoaman.2007.08.002</w:t>
      </w:r>
    </w:p>
    <w:p>
      <w:pPr>
        <w:pStyle w:val="Bibliography"/>
      </w:pPr>
      <w:r>
        <w:t xml:space="preserve">Iacarella, J.C. and Weller, J.D., 2023. Predicting favourable streams for anadromous salmon spawning and natal rearing under climate change. Can. J. Fish. Aquat. Sci., 81(1), pp.1-13. doi:10.1139/cjfas-2023-0096</w:t>
      </w:r>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 </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Bibliography"/>
      </w:pPr>
      <w:r>
        <w:t xml:space="preserve">doi:10.1016/j.tree.2022.09.010</w:t>
      </w:r>
    </w:p>
    <w:bookmarkEnd w:id="188"/>
    <w:bookmarkEnd w:id="189"/>
    <w:bookmarkStart w:id="196" w:name="X65aa66056b478fd3781be7b77c3bd2a84a10322"/>
    <w:p>
      <w:pPr>
        <w:pStyle w:val="Heading3"/>
      </w:pPr>
      <w:r>
        <w:t xml:space="preserve">Project 2426: Sakinaw Sockeye Juvenile Research on Measures to Increase Marine Survival</w:t>
      </w:r>
    </w:p>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Hodgson Islands;#Sakinaw Lake;#Salish Sea;#Strait of Georgia</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190" w:name="highlights-18"/>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6"/>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190"/>
    <w:bookmarkStart w:id="191" w:name="background-17"/>
    <w:p>
      <w:pPr>
        <w:pStyle w:val="Heading4"/>
      </w:pPr>
      <w:r>
        <w:t xml:space="preserve">Background</w:t>
      </w:r>
    </w:p>
    <w:p>
      <w:pPr>
        <w:pStyle w:val="FirstParagraph"/>
      </w:pPr>
      <w:r>
        <w:t xml:space="preserve">Sakinaw Sockeye have been listed as endangered with COSEWIC since 2003, and a</w:t>
      </w:r>
      <w:r>
        <w:t xml:space="preserve"> </w:t>
      </w:r>
      <w:r>
        <w:rPr>
          <w:i/>
          <w:iCs/>
        </w:rPr>
        <w:t xml:space="preserve">Species at Risk Act</w:t>
      </w:r>
      <w:r>
        <w:rPr>
          <w:i/>
          <w:iCs/>
        </w:rPr>
        <w:t xml:space="preserve"> </w:t>
      </w:r>
      <w:r>
        <w:t xml:space="preserve">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191"/>
    <w:bookmarkStart w:id="192" w:name="methods-and-findings-18"/>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192"/>
    <w:bookmarkStart w:id="193" w:name="insights-17"/>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193"/>
    <w:bookmarkStart w:id="194" w:name="next-steps-17"/>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194"/>
    <w:bookmarkStart w:id="195" w:name="references-14"/>
    <w:p>
      <w:pPr>
        <w:pStyle w:val="Heading4"/>
      </w:pPr>
      <w:r>
        <w:t xml:space="preserve">References</w:t>
      </w:r>
    </w:p>
    <w:p>
      <w:pPr>
        <w:pStyle w:val="Bibliography"/>
      </w:pPr>
      <w:r>
        <w:t xml:space="preserve">Columbia Basin Fish and Wildlife Authority PIT Tag Steering Committee. 1999. PIT tag marking procedures manual. Available from https://wiki.ptagis.org/images/6/60/MarkingProceduresManual.pdf</w:t>
      </w:r>
    </w:p>
    <w:p>
      <w:pPr>
        <w:pStyle w:val="Bibliography"/>
      </w:pPr>
      <w:r>
        <w:t xml:space="preserve">Brock Ramshaw, Wilf Luedke and Josh Korman. 2019. Recovery Potential Assessment for the Sakinaw Lake Sockeye Salmon (Oncorhynchus nerka). Can. Sci. Advis. Sec. Res. Doc. ISSN 1919-5044.</w:t>
      </w:r>
    </w:p>
    <w:bookmarkEnd w:id="195"/>
    <w:bookmarkEnd w:id="196"/>
    <w:bookmarkStart w:id="202" w:name="X8b5f37970c39a1a6e8a795289383d3c162f2c1f"/>
    <w:p>
      <w:pPr>
        <w:pStyle w:val="Heading3"/>
      </w:pPr>
      <w:r>
        <w:t xml:space="preserve">Project 2430: Feasibility of Estimating Chilko River Smolt Abundance Using Upward- and Side-Looking SONAR Methods</w:t>
      </w:r>
    </w:p>
    <w:p>
      <w:pPr>
        <w:pStyle w:val="FirstParagraph"/>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Location:</w:t>
      </w:r>
      <w:r>
        <w:t xml:space="preserve"> </w:t>
      </w:r>
      <w:r>
        <w:t xml:space="preserve">Chilko</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197" w:name="highlights-19"/>
    <w:p>
      <w:pPr>
        <w:pStyle w:val="Heading4"/>
      </w:pPr>
      <w:r>
        <w:t xml:space="preserve">Highlights</w:t>
      </w:r>
    </w:p>
    <w:p>
      <w:pPr>
        <w:pStyle w:val="FirstParagraph"/>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197"/>
    <w:bookmarkStart w:id="198" w:name="background-18"/>
    <w:p>
      <w:pPr>
        <w:pStyle w:val="Heading4"/>
      </w:pPr>
      <w:r>
        <w:t xml:space="preserve">Background</w:t>
      </w:r>
    </w:p>
    <w:p>
      <w:pPr>
        <w:pStyle w:val="FirstParagraph"/>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198"/>
    <w:bookmarkStart w:id="199" w:name="methods-and-findings-19"/>
    <w:p>
      <w:pPr>
        <w:pStyle w:val="Heading4"/>
      </w:pPr>
      <w:r>
        <w:t xml:space="preserve">Methods and Findings</w:t>
      </w:r>
    </w:p>
    <w:p>
      <w:pPr>
        <w:pStyle w:val="FirstParagraph"/>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199"/>
    <w:bookmarkStart w:id="200" w:name="insights-18"/>
    <w:p>
      <w:pPr>
        <w:pStyle w:val="Heading4"/>
      </w:pPr>
      <w:r>
        <w:t xml:space="preserve">Insights</w:t>
      </w:r>
    </w:p>
    <w:p>
      <w:pPr>
        <w:pStyle w:val="FirstParagraph"/>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200"/>
    <w:bookmarkStart w:id="201" w:name="next-steps-18"/>
    <w:p>
      <w:pPr>
        <w:pStyle w:val="Heading4"/>
      </w:pPr>
      <w:r>
        <w:t xml:space="preserve">Next Steps</w:t>
      </w:r>
    </w:p>
    <w:p>
      <w:pPr>
        <w:pStyle w:val="FirstParagraph"/>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bookmarkEnd w:id="201"/>
    <w:bookmarkEnd w:id="202"/>
    <w:bookmarkStart w:id="208" w:name="Xd9e46459ce65ce80ecbbdb2c67b6428cc77f7bc"/>
    <w:p>
      <w:pPr>
        <w:pStyle w:val="Heading3"/>
      </w:pPr>
      <w:r>
        <w:t xml:space="preserve">Project 2432: Barkley Sound and Clayoquot Sound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Barkley Sound;#Clayoquot Sound</w:t>
      </w:r>
    </w:p>
    <w:p>
      <w:pPr>
        <w:pStyle w:val="BodyText"/>
      </w:pPr>
      <w:r>
        <w:rPr>
          <w:b/>
          <w:bCs/>
        </w:rPr>
        <w:t xml:space="preserve">Region:</w:t>
      </w:r>
      <w:r>
        <w:t xml:space="preserve"> </w:t>
      </w:r>
      <w:r>
        <w:t xml:space="preserve">West Coast Vancouver Island</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03" w:name="highlights-20"/>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03"/>
    <w:bookmarkStart w:id="204" w:name="background-19"/>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04"/>
    <w:bookmarkStart w:id="205" w:name="methods-and-findings-20"/>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05"/>
    <w:bookmarkStart w:id="206" w:name="insights-19"/>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06"/>
    <w:bookmarkStart w:id="207" w:name="next-steps-19"/>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07"/>
    <w:bookmarkEnd w:id="208"/>
    <w:bookmarkStart w:id="214" w:name="X3506385dbaf6e7d9f122fe5b194e4408240de50"/>
    <w:p>
      <w:pPr>
        <w:pStyle w:val="Heading3"/>
      </w:pPr>
      <w:r>
        <w:t xml:space="preserve">Project 2433: Integrated Salish Sea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09" w:name="highlights-21"/>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09"/>
    <w:bookmarkStart w:id="210" w:name="background-20"/>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10"/>
    <w:bookmarkStart w:id="211" w:name="methods-and-findings-21"/>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11"/>
    <w:bookmarkStart w:id="212" w:name="insights-20"/>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12"/>
    <w:bookmarkStart w:id="213" w:name="next-steps-20"/>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13"/>
    <w:bookmarkEnd w:id="214"/>
    <w:bookmarkStart w:id="217" w:name="X6d9b07637e75e91b05add43dc029ade1a3a1d8f"/>
    <w:p>
      <w:pPr>
        <w:pStyle w:val="Heading3"/>
      </w:pPr>
      <w:r>
        <w:t xml:space="preserve">Project 2436: Chum whole genome sequencing for improved stock delineation</w:t>
      </w:r>
    </w:p>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Fraser;#Chilliwack River</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Fraser, Howe and Georgia Strait – Southern Fjords</w:t>
      </w:r>
    </w:p>
    <w:bookmarkStart w:id="215" w:name="background-21"/>
    <w:p>
      <w:pPr>
        <w:pStyle w:val="Heading4"/>
      </w:pPr>
      <w:r>
        <w:t xml:space="preserve">Background</w:t>
      </w:r>
    </w:p>
    <w:p>
      <w:pPr>
        <w:pStyle w:val="FirstParagraph"/>
      </w:pPr>
      <w:r>
        <w:t xml:space="preserve">GSI is routinely used in the Northeast Pacific to inform the management of Pacific salmon species, especially chinook (</w:t>
      </w:r>
      <w:r>
        <w:rPr>
          <w:i/>
          <w:iCs/>
        </w:rPr>
        <w:t xml:space="preserve">Oncorhynchus tshawytscha</w:t>
      </w:r>
      <w:r>
        <w:t xml:space="preserve">), sockeye (</w:t>
      </w:r>
      <w:r>
        <w:rPr>
          <w:i/>
          <w:iCs/>
        </w:rPr>
        <w:t xml:space="preserve">Oncorhynchus nerka</w:t>
      </w:r>
      <w:r>
        <w:t xml:space="preserve">), coho (</w:t>
      </w:r>
      <w:r>
        <w:rPr>
          <w:i/>
          <w:iCs/>
        </w:rPr>
        <w:t xml:space="preserve">Oncorhynchus kisutch</w:t>
      </w:r>
      <w:r>
        <w:t xml:space="preserve">), and chum (</w:t>
      </w:r>
      <w:r>
        <w:rPr>
          <w:i/>
          <w:iCs/>
        </w:rPr>
        <w:t xml:space="preserve">Oncorhynchus keta</w:t>
      </w:r>
      <w:r>
        <w:t xml:space="preserve">).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15"/>
    <w:bookmarkStart w:id="216" w:name="methods-and-findings-22"/>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16"/>
    <w:bookmarkEnd w:id="217"/>
    <w:bookmarkStart w:id="224" w:name="X5ecb06c0a4b4c5e92afe88c0c99d541715000e7"/>
    <w:p>
      <w:pPr>
        <w:pStyle w:val="Heading3"/>
      </w:pPr>
      <w:r>
        <w:t xml:space="preserve">Project 2439: Fournier Transfer Near Infrared (FT-NIR) Spectroscopy; its application for rapid fish age estimation within the Sclerochronology Lab at the Pacific Biological Station</w:t>
      </w:r>
    </w:p>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218" w:name="highlights-22"/>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18"/>
    <w:bookmarkStart w:id="219" w:name="background-22"/>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19"/>
    <w:bookmarkStart w:id="220" w:name="methods-and-findings-23"/>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20"/>
    <w:bookmarkStart w:id="221" w:name="insights-21"/>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21"/>
    <w:bookmarkStart w:id="222" w:name="next-steps-21"/>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22"/>
    <w:bookmarkStart w:id="223" w:name="references-15"/>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w:t>
      </w:r>
      <w:r>
        <w:rPr>
          <w:i/>
          <w:iCs/>
        </w:rPr>
        <w:t xml:space="preserve">Oncorhynchus keta</w:t>
      </w:r>
      <w:r>
        <w:t xml:space="preserve">) age estimation through scale image analysis</w:t>
      </w:r>
      <w:r>
        <w:rPr>
          <w:i/>
          <w:iCs/>
        </w:rPr>
        <w:t xml:space="preserve">,</w:t>
      </w:r>
      <w:r>
        <w:rPr>
          <w:i/>
          <w:iCs/>
        </w:rPr>
        <w:t xml:space="preserve"> </w:t>
      </w:r>
      <w:r>
        <w:t xml:space="preserve">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bookmarkEnd w:id="223"/>
    <w:bookmarkEnd w:id="224"/>
    <w:bookmarkStart w:id="231" w:name="Xf5d3834fa3dadfcf11505b4ffd412cd911d2846"/>
    <w:p>
      <w:pPr>
        <w:pStyle w:val="Heading3"/>
      </w:pPr>
      <w:r>
        <w:t xml:space="preserve">Project 2442: Graduate Research into 1) habitat use by juvenile Chinook Salmon in the Canadian Okanagan River and Lake system and 2) predation on juvenile salmon in the Canadian Okanagan River and Lake system</w:t>
      </w:r>
    </w:p>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225" w:name="highlights-23"/>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25"/>
    <w:bookmarkStart w:id="226" w:name="background-23"/>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26"/>
    <w:bookmarkStart w:id="227" w:name="methods-and-findings-24"/>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27"/>
    <w:bookmarkStart w:id="228" w:name="insights-22"/>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28"/>
    <w:bookmarkStart w:id="229" w:name="next-steps-22"/>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29"/>
    <w:bookmarkStart w:id="230" w:name="references-16"/>
    <w:p>
      <w:pPr>
        <w:pStyle w:val="Heading4"/>
      </w:pPr>
      <w:r>
        <w:t xml:space="preserve">References</w:t>
      </w:r>
    </w:p>
    <w:p>
      <w:pPr>
        <w:pStyle w:val="Bibliography"/>
      </w:pPr>
      <w:r>
        <w:t xml:space="preserve">None</w:t>
      </w:r>
    </w:p>
    <w:bookmarkEnd w:id="230"/>
    <w:bookmarkEnd w:id="231"/>
    <w:bookmarkStart w:id="237" w:name="Xb7ba67a0dfc3c56a00297f9163004030998f71e"/>
    <w:p>
      <w:pPr>
        <w:pStyle w:val="Heading3"/>
      </w:pPr>
      <w:r>
        <w:t xml:space="preserve">Project 2443: Quantitative assessment of the impact of Smallmouth Bass suppression efforts in Cultus Lake and SMB emigration from Cultus Lake</w:t>
      </w:r>
    </w:p>
    <w:p>
      <w:pPr>
        <w:pStyle w:val="FirstParagraph"/>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232" w:name="highlights-24"/>
    <w:p>
      <w:pPr>
        <w:pStyle w:val="Heading4"/>
      </w:pPr>
      <w:r>
        <w:t xml:space="preserve">Highlights</w:t>
      </w:r>
    </w:p>
    <w:p>
      <w:pPr>
        <w:pStyle w:val="FirstParagraph"/>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232"/>
    <w:bookmarkStart w:id="233" w:name="background-24"/>
    <w:p>
      <w:pPr>
        <w:pStyle w:val="Heading4"/>
      </w:pPr>
      <w:r>
        <w:t xml:space="preserve">Background</w:t>
      </w:r>
    </w:p>
    <w:p>
      <w:pPr>
        <w:pStyle w:val="FirstParagraph"/>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233"/>
    <w:bookmarkStart w:id="234" w:name="methods-and-findings-25"/>
    <w:p>
      <w:pPr>
        <w:pStyle w:val="Heading4"/>
      </w:pPr>
      <w:r>
        <w:t xml:space="preserve">Methods and Findings</w:t>
      </w:r>
    </w:p>
    <w:p>
      <w:pPr>
        <w:pStyle w:val="FirstParagraph"/>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234"/>
    <w:bookmarkStart w:id="235" w:name="insights-23"/>
    <w:p>
      <w:pPr>
        <w:pStyle w:val="Heading4"/>
      </w:pPr>
      <w:r>
        <w:t xml:space="preserve">Insights</w:t>
      </w:r>
    </w:p>
    <w:p>
      <w:pPr>
        <w:pStyle w:val="FirstParagraph"/>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235"/>
    <w:bookmarkStart w:id="236" w:name="next-steps-23"/>
    <w:p>
      <w:pPr>
        <w:pStyle w:val="Heading4"/>
      </w:pPr>
      <w:r>
        <w:t xml:space="preserve">Next Steps</w:t>
      </w:r>
    </w:p>
    <w:p>
      <w:pPr>
        <w:pStyle w:val="FirstParagraph"/>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bookmarkEnd w:id="236"/>
    <w:bookmarkEnd w:id="237"/>
    <w:bookmarkStart w:id="244" w:name="X5b5380175e919e7d3f59b39207fd5df7aa5ecfa"/>
    <w:p>
      <w:pPr>
        <w:pStyle w:val="Heading3"/>
      </w:pPr>
      <w:r>
        <w:t xml:space="preserve">Project 2448: Developing a proactive, modernized, holistic approach to ensure optimal health and condition of Hatchery Production</w:t>
      </w:r>
    </w:p>
    <w:p>
      <w:pPr>
        <w:pStyle w:val="FirstParagraph"/>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Robertson Creek;#Nitinat</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238" w:name="highlights-25"/>
    <w:p>
      <w:pPr>
        <w:pStyle w:val="Heading4"/>
      </w:pPr>
      <w:r>
        <w:t xml:space="preserve">Highlights</w:t>
      </w:r>
    </w:p>
    <w:p>
      <w:pPr>
        <w:pStyle w:val="FirstParagraph"/>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238"/>
    <w:bookmarkStart w:id="239" w:name="background-25"/>
    <w:p>
      <w:pPr>
        <w:pStyle w:val="Heading4"/>
      </w:pPr>
      <w:r>
        <w:t xml:space="preserve">Background</w:t>
      </w:r>
    </w:p>
    <w:p>
      <w:pPr>
        <w:pStyle w:val="FirstParagraph"/>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239"/>
    <w:bookmarkStart w:id="240" w:name="methods-and-findings-26"/>
    <w:p>
      <w:pPr>
        <w:pStyle w:val="Heading4"/>
      </w:pPr>
      <w:r>
        <w:t xml:space="preserve">Methods and Findings</w:t>
      </w:r>
    </w:p>
    <w:p>
      <w:pPr>
        <w:pStyle w:val="FirstParagraph"/>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w:t>
      </w:r>
      <w:r>
        <w:t xml:space="preserve">stressor states</w:t>
      </w:r>
      <w:r>
        <w:t xml:space="preserve">”</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240"/>
    <w:bookmarkStart w:id="241" w:name="insights-24"/>
    <w:p>
      <w:pPr>
        <w:pStyle w:val="Heading4"/>
      </w:pPr>
      <w:r>
        <w:t xml:space="preserve">Insights</w:t>
      </w:r>
    </w:p>
    <w:p>
      <w:pPr>
        <w:pStyle w:val="FirstParagraph"/>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241"/>
    <w:bookmarkStart w:id="242" w:name="next-steps-24"/>
    <w:p>
      <w:pPr>
        <w:pStyle w:val="Heading4"/>
      </w:pPr>
      <w:r>
        <w:t xml:space="preserve">Next Steps</w:t>
      </w:r>
    </w:p>
    <w:p>
      <w:pPr>
        <w:pStyle w:val="FirstParagraph"/>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242"/>
    <w:bookmarkStart w:id="243" w:name="references-17"/>
    <w:p>
      <w:pPr>
        <w:pStyle w:val="Heading4"/>
      </w:pPr>
      <w:r>
        <w:t xml:space="preserve">References</w:t>
      </w:r>
    </w:p>
    <w:p>
      <w:pPr>
        <w:pStyle w:val="Bibliography"/>
      </w:pPr>
      <w:r>
        <w:t xml:space="preserve">Akbarzadeh A, Ming TJ, Schulze AD, Kaukinen KH, Li S, Gunther OP, Houde ALS, Miller KM (2024) “Developing molecular classifiers to detect environmental stressors, smolt stages and morbidity in coho salmon</w:t>
      </w:r>
      <w:r>
        <w:t xml:space="preserve"> </w:t>
      </w:r>
      <w:r>
        <w:rPr>
          <w:i/>
          <w:iCs/>
        </w:rPr>
        <w:t xml:space="preserve">Oncorhynchus kisutch.” Science of the Total Environment,</w:t>
      </w:r>
      <w:r>
        <w:rPr>
          <w:i/>
          <w:iCs/>
        </w:rPr>
        <w:t xml:space="preserve"> </w:t>
      </w:r>
      <w:r>
        <w:t xml:space="preserve">951(15). https://doi.org/10.1016/j.scitotenv.2024.175626</w:t>
      </w:r>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bookmarkEnd w:id="243"/>
    <w:bookmarkEnd w:id="244"/>
    <w:bookmarkStart w:id="246"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245" w:name="methods-and-findings-27"/>
    <w:p>
      <w:pPr>
        <w:pStyle w:val="Heading4"/>
      </w:pPr>
      <w:r>
        <w:t xml:space="preserve">Methods and Findings</w:t>
      </w:r>
    </w:p>
    <w:p>
      <w:pPr>
        <w:pStyle w:val="FirstParagraph"/>
      </w:pPr>
      <w:r>
        <w:t xml:space="preserve">List and describe samples collected/analyzed (number of samples)</w:t>
      </w:r>
    </w:p>
    <w:bookmarkEnd w:id="245"/>
    <w:bookmarkEnd w:id="246"/>
    <w:bookmarkStart w:id="252" w:name="X32e80a6a85640d8d1d02a205f41a14d9b938783"/>
    <w:p>
      <w:pPr>
        <w:pStyle w:val="Heading3"/>
      </w:pPr>
      <w:r>
        <w:t xml:space="preserve">Project 2513: Characterizing and monitoring priority contaminants of concern in WCVI juvenile salmon</w:t>
      </w:r>
    </w:p>
    <w:p>
      <w:pPr>
        <w:pStyle w:val="FirstParagraph"/>
      </w:pPr>
      <w:r>
        <w:rPr>
          <w:b/>
          <w:bCs/>
        </w:rPr>
        <w:t xml:space="preserve">Project Leads:</w:t>
      </w:r>
      <w:r>
        <w:t xml:space="preserve"> </w:t>
      </w:r>
      <w:r>
        <w:t xml:space="preserve">Lisa Loseto (prev. T. Brown)</w:t>
      </w:r>
    </w:p>
    <w:p>
      <w:pPr>
        <w:pStyle w:val="BodyText"/>
      </w:pPr>
      <w:r>
        <w:rPr>
          <w:b/>
          <w:bCs/>
        </w:rPr>
        <w:t xml:space="preserve">Collaborations:</w:t>
      </w:r>
      <w:r>
        <w:t xml:space="preserve"> </w:t>
      </w:r>
      <w:r>
        <w:t xml:space="preserve">Dr. T. Brown, SFU</w:t>
      </w:r>
    </w:p>
    <w:p>
      <w:pPr>
        <w:pStyle w:val="BodyText"/>
      </w:pPr>
      <w:r>
        <w:t xml:space="preserve">Follow the Fish Program and associated partners and nations/organizations:: Huu-ay-aht First Nation, Toquaht Nation, Uchucklesaht Tribe, Hupačasath First* Nation*, Yuułuʔiłʔatḥ Government and Tseshaht First Nation</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 Clayoquot Sound</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Robertson</w:t>
      </w:r>
    </w:p>
    <w:bookmarkStart w:id="247" w:name="highlights-26"/>
    <w:p>
      <w:pPr>
        <w:pStyle w:val="Heading4"/>
      </w:pPr>
      <w:r>
        <w:t xml:space="preserve">Highlights</w:t>
      </w:r>
    </w:p>
    <w:p>
      <w:pPr>
        <w:pStyle w:val="FirstParagraph"/>
      </w:pPr>
      <w:r>
        <w:t xml:space="preserve">The goal of the project was to better characterize contaminant levels and evaluate their potential impacts on the health of juvenile Chinook from the West Coast of Vancouver Island.</w:t>
      </w:r>
    </w:p>
    <w:p>
      <w:pPr>
        <w:pStyle w:val="BodyText"/>
      </w:pPr>
      <w:r>
        <w:t xml:space="preserve">12 contaminant classes were analyzed in two composite samples collected in 2022 from Barkley Sound (completed) and polychlorinated biphenyls (PCBs), polycyclic aromatic hydrocarbons (PAHs) and metals were analysed in individual fish collected in 2023 and 2024 in Clayoquot Sound and Barkley Sound (in progress).</w:t>
      </w:r>
    </w:p>
    <w:p>
      <w:pPr>
        <w:pStyle w:val="BodyText"/>
      </w:pPr>
      <w:r>
        <w:t xml:space="preserve">Metals, PAHs, and PCBs were the top three contaminant classes detected with the highest concentrations in the two composite samples from Barkley Sound.</w:t>
      </w:r>
    </w:p>
    <w:p>
      <w:pPr>
        <w:pStyle w:val="BodyText"/>
      </w:pPr>
      <w:r>
        <w:t xml:space="preserve">Comparing our results to established effects thresholds, juvenile Chinook salmon from Barkley Sound may be at low risk of exposure to contaminants, specifically PCBs, PBDEs, Dichlorodiphenyltrichloroethane (DDT), PAHs and mercury.</w:t>
      </w:r>
    </w:p>
    <w:p>
      <w:pPr>
        <w:pStyle w:val="BodyText"/>
      </w:pPr>
      <w:r>
        <w:t xml:space="preserve">Concentrations of contaminant classes measured in WCVI juvenile Chinook Salmon range from 3 to 100x lower than levels of contaminant classes documented in juvenile Chinook in the Fraser River. As such contaminant levels in WCVI juvenile provide a benchmark of</w:t>
      </w:r>
      <w:r>
        <w:t xml:space="preserve"> </w:t>
      </w:r>
      <w:r>
        <w:t xml:space="preserve">‘</w:t>
      </w:r>
      <w:r>
        <w:t xml:space="preserve">lower</w:t>
      </w:r>
      <w:r>
        <w:t xml:space="preserve">’</w:t>
      </w:r>
      <w:r>
        <w:t xml:space="preserve"> </w:t>
      </w:r>
      <w:r>
        <w:t xml:space="preserve">levels reflecting lower urban and industrial associated sources.</w:t>
      </w:r>
    </w:p>
    <w:bookmarkEnd w:id="247"/>
    <w:bookmarkStart w:id="248" w:name="background-26"/>
    <w:p>
      <w:pPr>
        <w:pStyle w:val="Heading4"/>
      </w:pPr>
      <w:r>
        <w:t xml:space="preserve">Background</w:t>
      </w:r>
    </w:p>
    <w:p>
      <w:pPr>
        <w:pStyle w:val="FirstParagraph"/>
      </w:pPr>
      <w:r>
        <w:t xml:space="preserve">The marine environment is under significant anthropogenic pressures including overfishing, habitat degradation shipping, climate change and contaminants (Quinn, 2018). Although declines in Chinook salmon abundance are thought to be linked to freshwater, estuarine and marine environmental conditions, contaminants may also play a role, especially exposure to contaminants during their early life stage. For example, exposure to contaminants in freshwater and/or estuaries have been shown to impact growth and survival of juvenile Chinook salmon (Lundin et al., 2019, 2023; Zabel et al., 2004; Meador et al., 2014).</w:t>
      </w:r>
    </w:p>
    <w:p>
      <w:pPr>
        <w:pStyle w:val="BodyText"/>
      </w:pPr>
      <w:r>
        <w:t xml:space="preserve">A variety of contaminants have been detected in adult Chinook salmon collected from the West Coast of Vancouver Island (WCVI) (Holbert et al., 2024). Some of the highest concentrations (on a lipid weight basis) of alkylphenols (APs), total hexachlorocyclohexane (HCH), short chain chlorinated paraffins (SCCPs) and medium-chain chlorinated paraffins (MCCPs) have also been measured in WCVI adult Chinook relative to other stocks (Brown and Holbert, unpublished data). Juvenile salmon are exposed to a variety of contaminants during their seaward migration depending on the characteristics and anthropogenic activities of the watershed. In their study of hatchery-reared Chinook salmon, Meador et al. (2014) found that individuals transiting through contaminated estuaries had a survival rate that was 45% lower than for those transiting through uncontaminated estuaries. To better characterize contaminant levels and evaluate their potential impacts on the health of juvenile Chinook, we collected juvenile Chinook salmon throughout Barkley Sound on the WCVI in July 2022 to evaluate the levels of over 700 compounds from 12 different contaminant classes. In addition, PCBs, PAHs and metals were analysed in individual fish collected in 2023 and 2024 in Clayoquot Sound and Barkley Sound. This project was conducted in partnership with the Follow the Fish program.</w:t>
      </w:r>
    </w:p>
    <w:bookmarkEnd w:id="248"/>
    <w:bookmarkStart w:id="249" w:name="methods-and-findings-28"/>
    <w:p>
      <w:pPr>
        <w:pStyle w:val="Heading4"/>
      </w:pPr>
      <w:r>
        <w:t xml:space="preserve">Methods and Findings</w:t>
      </w:r>
    </w:p>
    <w:p>
      <w:pPr>
        <w:pStyle w:val="FirstParagraph"/>
      </w:pPr>
      <w:r>
        <w:t xml:space="preserve">Field collections:</w:t>
      </w:r>
    </w:p>
    <w:p>
      <w:pPr>
        <w:pStyle w:val="BodyText"/>
      </w:pPr>
      <w:r>
        <w:t xml:space="preserve">2022: In 2022, the FtF program carried out purse seine surveys to catch and sample juvenile Chinook in the nearshore marine waters of Barkley Sound. Whole fish were frozen in the field using liquid nitrogen and sent to the Pacific Science Enterprise Center, West Vancouver, BC, where they were stored at -80 until further analyses.</w:t>
      </w:r>
    </w:p>
    <w:p>
      <w:pPr>
        <w:pStyle w:val="BodyText"/>
      </w:pPr>
      <w:r>
        <w:t xml:space="preserve">2023/2024: In 2023/2024, the FtF program carried out microtrolling surveys to catch juvenile Chinook during their first winter at sea. Surveys were conducted in various sounds along the West Coast of Vancouver Island and we received samples from Barkley Sound (n=19) and Clayoquot Sound (n=30) that were collected between October 2023 and March 2024. In addition, we received samples from the purse seine surveys conducted in Barkley Sound in August (n=16) and September 2024 (n=22). As for the 2022 samples, the subset of captured juvenile Chinook salmon retained were euthanized and had their fork lengths measured and a fin clip taken for genetic stock identification. Samples were frozen in the field and sent to the Pacific Science Enterprise Center, West Vancouver, BC, where they were stored at -80 until further analyses.</w:t>
      </w:r>
    </w:p>
    <w:p>
      <w:pPr>
        <w:pStyle w:val="BodyText"/>
      </w:pPr>
      <w:r>
        <w:t xml:space="preserve">Analytical methods:</w:t>
      </w:r>
    </w:p>
    <w:p>
      <w:pPr>
        <w:pStyle w:val="BodyText"/>
      </w:pPr>
      <w:r>
        <w:t xml:space="preserve">Samples: In 2022, fish were pooled into two composite samples to have enough material to conduct the analyses of 12 different contaminant classes.</w:t>
      </w:r>
    </w:p>
    <w:p>
      <w:pPr>
        <w:pStyle w:val="BodyText"/>
      </w:pPr>
      <w:r>
        <w:t xml:space="preserve">In 2023 and 2024, a muscle subsample from each individual fish was analyzed.</w:t>
      </w:r>
    </w:p>
    <w:p>
      <w:pPr>
        <w:pStyle w:val="BodyText"/>
      </w:pPr>
      <w:r>
        <w:t xml:space="preserve">Genetic Stock identification: Fin clips collected in the field were sent to the Molecular Genetics Lab to determine stock of origin of fish using genetic stock identification (GSI) and parentage-based tagging (PBT) methods (Beacham et al., 2018).</w:t>
      </w:r>
    </w:p>
    <w:p>
      <w:pPr>
        <w:pStyle w:val="BodyText"/>
      </w:pPr>
      <w:r>
        <w:t xml:space="preserve">Contaminants:</w:t>
      </w:r>
    </w:p>
    <w:p>
      <w:pPr>
        <w:pStyle w:val="BodyText"/>
      </w:pPr>
      <w:r>
        <w:t xml:space="preserve">Samples from 2022 were analyzed for 12 different contaminant classes: legacy and current use pesticides using high resolution mass spectrometry (HRMS), polychlorinated biphenyls (PCBs) using HRMS, polybrominated diphenyl ethers (PBDEs) using HRMS, dioxins and furans using HRMS, per- and polyfluoroalkyl substances (PFAS) using liquid chromatography mass spectrometry/mass spectrometry (LC-MS/MS) , polycyclic aromatic hydrocarbons (PAHs) using gas chromatography mass spectrometry (GC/MS), pharmaceutical and personal care products (PPCPs) using LC-MS/MS, alkylphenols using GC/MS, hexabromocyclododecane (HBCDD)using LC-MS/MS, polychlorinated paraffins using GC/MS, brominated and chlorinated flame retardants using GC/MS metals using inductively coupled plasma collision reaction cell mass spectrometry (CRC-ICPMS) and mercury using Cold Vapor Atomic Absorption Spectroscopy (CVAAS). All analyses, except metals and mercury which were conducted at ALS Canada Ltd., Burnaby, were conducted at SGS AXYS Analytical Ltd., Sidney, B.C. Samples were run alongside reference samples and blanks to evaluate method performance.</w:t>
      </w:r>
    </w:p>
    <w:p>
      <w:pPr>
        <w:pStyle w:val="BodyText"/>
      </w:pPr>
      <w:r>
        <w:t xml:space="preserve">While all samples from 2023 (n=19) and 2024 (n=60) were analyzed for metals and mercury at ALS, a subset was run for PAHs (n=8 and n=16, respectively) and PCBs (n=8 and n=9, respectively) at SGS AXYS.</w:t>
      </w:r>
    </w:p>
    <w:p>
      <w:pPr>
        <w:pStyle w:val="BodyText"/>
      </w:pPr>
      <w:r>
        <w:t xml:space="preserve">Stable isotopes: Samples were analyzed for carbon and nitrogen stable isotopes at the Freshwater Institute Biotracers Laboratory as described in Rosenberg et al. (2015). Briefly, subsamples were freeze dried and one mg of sample was loaded into tin capsules and analyzed using a Thermo Advantage V Plus continuous flow Isotope Ratio Mass Spectrometer coupled with a Costech 4010 Elemental Analyzer.</w:t>
      </w:r>
    </w:p>
    <w:p>
      <w:pPr>
        <w:pStyle w:val="BodyText"/>
      </w:pPr>
      <w:r>
        <w:t xml:space="preserve">Collaborative Analyses:</w:t>
      </w:r>
    </w:p>
    <w:p>
      <w:pPr>
        <w:pStyle w:val="BodyText"/>
      </w:pPr>
      <w:r>
        <w:t xml:space="preserve">Otolith microchemistry: Otoliths were collected from the fish sampled and polished to prepare them for microchemical analysis using a laser and a mass spectrometer, called LA-ICP-MS, or</w:t>
      </w:r>
      <w:r>
        <w:t xml:space="preserve"> </w:t>
      </w:r>
      <w:r>
        <w:t xml:space="preserve">‘</w:t>
      </w:r>
      <w:r>
        <w:t xml:space="preserve">Laser Ablation Inductively Coupled Plasma Mass Spectrometry</w:t>
      </w:r>
      <w:r>
        <w:t xml:space="preserve">’</w:t>
      </w:r>
      <w:r>
        <w:t xml:space="preserve">. Results of this analysis show how concentrations of elements change in a fish during its entire life and help understand fish growth as well as differentiate between periods spent in the freshwater vs saltwater. This information can provide helpful life history information that can help interpret contaminant concentrations observed in juvenile fish.</w:t>
      </w:r>
    </w:p>
    <w:p>
      <w:pPr>
        <w:pStyle w:val="BodyText"/>
      </w:pPr>
      <w:r>
        <w:t xml:space="preserve">Biotoxins: In addition to chemical pollutants, juvenile Chinook are also exposed to biological contaminants such as biotoxins, poisonous chemicals produced naturally by certain types of marine phytoplankton. A subset of the fish analyzed in 2023 and 2024 were also analyzed for biotoxins by the DFO biotoxin team (Institute of Ocean Sciences). Together with information on chemical pollutants, it will provide a fuller picture of contaminant exposure in these juvenile fish.</w:t>
      </w:r>
    </w:p>
    <w:p>
      <w:pPr>
        <w:pStyle w:val="BodyText"/>
      </w:pPr>
      <w:r>
        <w:t xml:space="preserve">Transcriptomics: RNA is being extracted from liver samples from the 2023 and 2024 fish for which we have matching contaminant data. Briefly, tissues are being homogenized with TRIzol reagent and a 3 mm diameter tungsten-carbide bead using a mixer mill. Isolated total RNA is being resuspended in diethyl pyrocarbonate-treated distilled deionized water (DEPC) and stored at -80°C. RNA concentrations are being confirmed through spectrophotometry and 1 µg of each sample is being used to produce cDNA with the High Capacity cDNA reverse transcription kit (Applied Biosystems).</w:t>
      </w:r>
    </w:p>
    <w:p>
      <w:pPr>
        <w:pStyle w:val="BodyText"/>
      </w:pPr>
      <w:r>
        <w:t xml:space="preserve">In addition to three normalizer genes (ribosomal protein L8, beta actin and Coil domain-containing protein 84), we are looking at genes known to be impacted by contaminants (aryl hydrocarbon receptor, cytochrome p450, estrogen receptor and vitttelogenin) as well as genes markers of stress response (catalase, heat shock protein 27 and metallothionein).</w:t>
      </w:r>
    </w:p>
    <w:p>
      <w:pPr>
        <w:pStyle w:val="BodyText"/>
      </w:pPr>
      <w:r>
        <w:t xml:space="preserve">Key Findings:</w:t>
      </w:r>
    </w:p>
    <w:p>
      <w:pPr>
        <w:pStyle w:val="BodyText"/>
      </w:pPr>
      <w:r>
        <w:t xml:space="preserve">In the 2022 juvenile fish from Barkley Sound, metals, PCBs and PAHs were the top three contaminants with the highest concentrations out of the 12 contaminant classes analyzed (Figure 1).</w:t>
      </w:r>
    </w:p>
    <w:p>
      <w:pPr>
        <w:pStyle w:val="BodyText"/>
      </w:pPr>
      <w:r>
        <w:t xml:space="preserve">Overall, the levels of contaminants were generally lower than those reported in previous studies which were conducted mostly in more urban areas like Puget Sound, WA, and Oregon (O’Neil et al., 2020; Anzalone et al., 2022; Lundin et al., 2021; Figure 2) aligning with the fact that the West Coast of Vancouver Island is relatively remote from any major urban or industrial centers.</w:t>
      </w:r>
    </w:p>
    <w:p>
      <w:pPr>
        <w:pStyle w:val="BodyText"/>
      </w:pPr>
      <w:r>
        <w:t xml:space="preserve">A recent study (Lo, 2026) has enabled comparison with juvenile chinook from Harrison stock collected from the Fraser River at an earlier life stage (March to June) and small size class (ranging from 0.3 to 4.8g) for comparison. Relative to contaminants measured in juvenile Chinook from Barkley Sound in July 2022, the levels of contaminants in Fraser River juveniles were higher for example, levels of PCBs were up to 6x higher, PPCPs were nearly 100x higher, Alkylphenols were approximately 20x higher, and pesticides approximately 10x higher with PFAS and PBDEs approximately 3x higher (Lo, 2026).</w:t>
      </w:r>
    </w:p>
    <w:p>
      <w:pPr>
        <w:pStyle w:val="BodyText"/>
      </w:pPr>
      <w:r>
        <w:t xml:space="preserve">When comparing WCVI Robertson Creek juvenile Chinook concentrations to established effects threshold concentrations for contaminants (PCBs, PBDEs, DDT PAHs and mercury) and in fish (Meador et al., 2002; Berninger and Tillit, 2019; Arkoosh et al., 2017; O’Neill et al., 2015; Beckvar et al., 2005; Johnson et al., 2007), they are below all thresholds and therefore are likely at low risk contaminant associated effects due to these particular contaminants. Even though all fish collected in 2022 were collected at the same time within Barkley Sound, some differences in concentrations and patterns for some contaminants were observed between the two composite samples and may reflect variability of contaminant exposure related to the locations where they were collected in Barkley Sound or variability amongst individuals selected for each of the composite (influence of size).</w:t>
      </w:r>
    </w:p>
    <w:p>
      <w:pPr>
        <w:pStyle w:val="BodyText"/>
      </w:pPr>
      <w:r>
        <w:t xml:space="preserve">Preliminary results from 2023 and 2024 support this conclusion as monthly variability were observed in mercury concentrations and levels were correlated with length (Figures 3 and 4).</w:t>
      </w:r>
    </w:p>
    <w:bookmarkEnd w:id="249"/>
    <w:bookmarkStart w:id="250" w:name="insights-25"/>
    <w:p>
      <w:pPr>
        <w:pStyle w:val="Heading4"/>
      </w:pPr>
      <w:r>
        <w:t xml:space="preserve">Insights</w:t>
      </w:r>
    </w:p>
    <w:p>
      <w:pPr>
        <w:pStyle w:val="FirstParagraph"/>
      </w:pPr>
      <w:r>
        <w:t xml:space="preserve">We have characterized, for the first time, contaminant concentrations in juvenile Chinook salmon from the West Coast of Vancouver Island. Our results indicate a low risk of contaminant associated health impacts for certain compounds and contaminant classes. However, concentrations in juvenile Chinook suggest that WCVI juvenile Chinook are exposed to moderate levels of contaminants, relative to other regions in B.C. and Washington State and, it is therefore important to evaluate contaminant associated risks in juvenile Chinook inhabiting these waters.</w:t>
      </w:r>
    </w:p>
    <w:p>
      <w:pPr>
        <w:pStyle w:val="BodyText"/>
      </w:pPr>
      <w:r>
        <w:t xml:space="preserve">Management questions addressed by this project include those related to understanding and mitigating a significant stressor (i.e., contaminants) on at-risk salmon populations. Similarly, the recovery of *E**ndangered* Southern Resident killer whales and *T**hreatened* Northern Resident killer whales requires identifying and mitigating the significant threat posed by contaminants, and largely delivered via their priority prey, Chinook salmon.</w:t>
      </w:r>
    </w:p>
    <w:bookmarkEnd w:id="250"/>
    <w:bookmarkStart w:id="251" w:name="next-steps-25"/>
    <w:p>
      <w:pPr>
        <w:pStyle w:val="Heading4"/>
      </w:pPr>
      <w:r>
        <w:t xml:space="preserve">Next Steps</w:t>
      </w:r>
    </w:p>
    <w:p>
      <w:pPr>
        <w:pStyle w:val="FirstParagraph"/>
      </w:pPr>
      <w:r>
        <w:t xml:space="preserve">Interpretation of the contaminant results for the 2023, 2024 samples.</w:t>
      </w:r>
    </w:p>
    <w:p>
      <w:pPr>
        <w:pStyle w:val="BodyText"/>
      </w:pPr>
      <w:r>
        <w:t xml:space="preserve">Combine contaminant dataset with transcriptomic dataset to evaluate the impacts of contamination, both chemical and biological (biotoxins) on the health of juvenile Chinook salmon.</w:t>
      </w:r>
    </w:p>
    <w:p>
      <w:pPr>
        <w:pStyle w:val="BodyText"/>
      </w:pPr>
      <w:r>
        <w:t xml:space="preserve">Interpretation with contaminated juvenile chinook from the Harrison stock collected from the Fraser River (Lo, 2026), that reflect exposure to sources in highly urbanized and industrialized habitats</w:t>
      </w:r>
    </w:p>
    <w:p>
      <w:pPr>
        <w:pStyle w:val="BodyText"/>
      </w:pPr>
      <w:r>
        <w:t xml:space="preserve">Finding from our study may provide benchmarks for low contaminant levels and an associated no to low effects that other managed areas need to strive towards, in particular providing contextual comparisons to the Fraser River stocks.</w:t>
      </w:r>
    </w:p>
    <w:bookmarkEnd w:id="251"/>
    <w:bookmarkEnd w:id="252"/>
    <w:bookmarkEnd w:id="253"/>
    <w:bookmarkStart w:id="254" w:name="app:projects"/>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Project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 Chinook Salmon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Creation of Salmon Conservation Facility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Charters River, Sooke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North Island wet lab capacity to investigate wild/farm salmon interaction and stock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Habitat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Historical review and Indigenous engagement to increase efficacy of, and Indigenous participation in the British Columbia Salmon Restoration and Innovation Fund (BCSRIF).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Rehabilitation of Critical Infrastructure to Improve Survival of Thompson Steelhead &amp; Chinook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Nicola River watershed, 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Salmon Action Plan - Bottlenecks Limiting Juvenile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Resiliency: An Innovative Approach to Sustaining Fish and Fish Habitat in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Central Coast, 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Empowering Indigenous community fisheries with deep learning - computer vision for adaptive management of terminal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Bella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Sustainability of capture &amp; release marine recreational Pacific salmon fisheries using new tools/technology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Fire Riparian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Area (Ashcroft/Cache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Plateau Fire Recovery – Riparian Plant Collection and Planting for Restoration of Chinook and Coho Salmon Habitat in the Nazko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Nazko Area – West of 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Place-based Risk of Climate Change to Sustainability of BC Wild and Hatchery-origin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Chinook Strategic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and Upper Fraser Watershed (Prince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Inkaneep Creek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Optimizing Recirculating Aquaculture Systems for Sustainable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of Inter-annual variability in Zooplankton Feeding in the Strait of Georgia: A combined model-observation approach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Watershed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Salmon Restoration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wild salmon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 BC First Nations Genomics Lab Project -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Phase 2: Independent First Nations' Genomic Lab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 of the Broughton First Nations Indigenous Monitoring and Inspection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Percy Walkus Hatchery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 application and testing of tools for identifying, mapping and quantifying important forage fish populations and their habitats to support enhanced conservation of chinook salmon in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Coho PIT Tag Escapement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Vedder Canal/Chilliwack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Project: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Millstream Fishway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Saanich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Partnership for a novel framework for assessing and managing Pacific Herring fisheries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River Salmon Restoration program - Sustainable Water Supply -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Science-based review of hatchery results in the DFO 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Straight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 Passage Joint Venture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Recovery Plan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Autonomous Salmon Enumeration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Skeena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Promotion of Habitat Restoration and Stewardship on Agricultural Lands in the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IYS: International Pan-Pacific Salmon Expedition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Fishing App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Salmon Survey in the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Kingfisher Intake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Enderby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Chapman Creek Hatchery water supply and capacity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Sechelt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Hatchery Infrastructure Renewal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catch reporting in Canada's Pacific Region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BC, Victoria,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Sustainability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Duncan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cumulative effects modelling framework for the recovery of aquatic salmonid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UAV Habitat Mapping to Inform wild Salmon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Skeena River,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Estuary Habitat Management and Protection Planning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Areas within the Skeena River Estuary, North Coast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Tsawwassen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corridor fish stranding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Babine Lake Creel Survey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establishment of Vancouver Island Chinook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Soda Creek to Yale)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Landslide impact on the flow dynamics, fish migration and genetics of Fraser River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Yale to Soda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sampling methodologies, March 2022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Causes and consequences of vateritic otoliths in hatchery-reared Coho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Action Priorities for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Wild Chinook Salmon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Freshwater Salmon Habitat Assessment &amp; Restoration Planning in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Kleanza Creek Salmon Habitat Enhancement and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FRIM in the BC Public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Recreational Catch Monitoring, Data Collection and Communication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Recreational Release Mortality Studies and Fishing Related Incidental Mortality (FRIM)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Salmon Management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 Salmon Habitat (FRESH) Restoration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Harrison River and adjacent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Conservation Fishing - A First Nations Demonstration Selective Fishing in the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SFAB Vision - Phased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Columbia-Shuswap Regional District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Collaborative Salmonid Habitat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Valley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MakeWay - Resilient Waters Lower Fraser Valley Rehabilitation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Wuikinuxv Assessment and Restoration of Rivers Inlet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the Ongoing Use and Development of the Pacific Salmon Explorer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Gear Pilot in the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 for more sustainable fisheries in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catch monitoring to inform sustainable mixed-stock fisheries management on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Collaborative Freshwater Research and Restoration Initiative in the Thompson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Watershed - Deadman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 Hatchery Upgrades to Improve Hatchery Performance and Assessment and Monitoring Capabilities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First Nations Salmon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Bear Rainforest (Haida Gwaii, North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River area, Nootka Sound, 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application of nanopore technology for the rapid detection and characterization of pathogenic organisms in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lipid content of Fraser-bound Chinook at Albion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River Hatchery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Rebuilding Wet'suwet'en Sockeye Salmon Abundance and Diversity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Kus Kus Sum – Restoration of key habitat to re-establish ecosystem services that will support BC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Courtenay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Renfrew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Recovery – advancing planning and action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of BC - particular on the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Homalco Band Office is located in 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 watershed near Bamfield and Anacla, Barkley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 White Rock, Langley and surrounding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Kaouk River and Artlish River watersheds located in Kyuquot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Nechako Valley (Vanderhoof)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Pemberton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Skaha Lake,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Chemainus/Crofton and Duncan,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(PIT Assessment site and Hatchery) and New Westminster (Coho Assessment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Steveston,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Futures Initiative: Towards climate resilience of salmon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sub-region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Rupert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Greater Vancouver, Fraser Valley, Okanagan, Interior, Cariboo, Kootenays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Squilax, BC; Tsutswecw Provincial Park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and Estuary, Richmond,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British Columbia and Fraser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Watershed (Savona,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Central Coast, Haida Gwaii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Sunshine Coast, Howe Sound and the Lower Mainland.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Spans across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Nootka Sound, West Coast Vancouver Island; Gold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Seton Portage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Columbia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Lower Nicola Watershed, Lower Fraser, Skeena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and Smithers are closest towns.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Strait of Georgia,east of Vancouver Island,Fraser River,Howe Sound,Juan de Fuca Strait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Highway16betweenTerracePrince RupertWillow CreekCrossingofJohnstone RoadNorth TerraceLakelse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Archipelago.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 Inlet/Seymour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Bamfield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Spius Creek;#Puntledge River;#Nitinat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Tranquil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Okanagan;#Nadina Hatchery;#Fulton Hatchery;#Pinkut Hatchery;#Weaver Creek Spawning Channels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Yukon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River;#Port San Juan;#4 Mile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Station;#PSEC West Vancouver;#IOS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River;#Sarita River;#Nitinat;#Barkley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Station;#Fulton Hatchery;#Nadina Spawning Channels;#Chehalis River Hatchery;#Quinsam River;#Inch Creek Hatchery;#Nanaimo River Hatchery;#Big Qualicum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Triangle Island;#Haida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Thomas Therriault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Albion Test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Hodgson Islands;#Sakinaw Lake;#Salish Sea;#Strait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Puntledge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the distribution and abundance of juvenile Chinook salmon in the lower Thompson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Thompson;#Nicola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Robertson Creek;#Nitinat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River;#Puntledge River;#Qualicum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River;#Chilliwack River;#Nicola River;#Quinsam River;#Atnarko River;#Thompson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Greater Vancouver;#Squamish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Lisa Loseto (prev. T. Brown)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and functional consequences of hatchery epigenetic variation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Juan de Fuca Strait;#Salish Sea;#Mainland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p>
      <w:r>
        <w:br w:type="page"/>
      </w:r>
    </w:p>
    <w:bookmarkEnd w:id="254"/>
    <w:bookmarkStart w:id="255" w:name="app:BCSRIF"/>
    <w:p>
      <w:pPr>
        <w:pStyle w:val="Heading1"/>
      </w:pPr>
      <w:r>
        <w:t xml:space="preserve">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255"/>
    <w:bookmarkStart w:id="287" w:name="app:data"/>
    <w:p>
      <w:pPr>
        <w:pStyle w:val="Heading1"/>
      </w:pPr>
      <w:r>
        <w:t xml:space="preserve">APPENDIX C. Summary of DFO Science PSSI Data Projects</w:t>
      </w:r>
    </w:p>
    <w:bookmarkStart w:id="260"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256">
        <w:r>
          <w:rPr>
            <w:rStyle w:val="Hyperlink"/>
          </w:rPr>
          <w:t xml:space="preserve">STREAM</w:t>
        </w:r>
      </w:hyperlink>
      <w:r>
        <w:t xml:space="preserve">) Platform is a new online resource that helps improve how salmon escapement information is collected, shared, and understood.</w:t>
      </w:r>
      <w:r>
        <w:t xml:space="preserve"> </w:t>
      </w:r>
      <w:hyperlink r:id="rId256">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258" name="Picture"/>
            <a:graphic>
              <a:graphicData uri="http://schemas.openxmlformats.org/drawingml/2006/picture">
                <pic:pic>
                  <pic:nvPicPr>
                    <pic:cNvPr descr="figures/data_tools_figures/Figure1.png" id="259" name="Picture"/>
                    <pic:cNvPicPr>
                      <a:picLocks noChangeArrowheads="1" noChangeAspect="1"/>
                    </pic:cNvPicPr>
                  </pic:nvPicPr>
                  <pic:blipFill>
                    <a:blip r:embed="rId257"/>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260"/>
    <w:bookmarkStart w:id="265" w:name="salmon-space"/>
    <w:p>
      <w:pPr>
        <w:pStyle w:val="Heading4"/>
      </w:pPr>
      <w:r>
        <w:t xml:space="preserve">2. Salmon Space</w:t>
      </w:r>
    </w:p>
    <w:p>
      <w:pPr>
        <w:pStyle w:val="FirstParagraph"/>
      </w:pPr>
      <w:hyperlink r:id="rId261">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263" name="Picture"/>
            <a:graphic>
              <a:graphicData uri="http://schemas.openxmlformats.org/drawingml/2006/picture">
                <pic:pic>
                  <pic:nvPicPr>
                    <pic:cNvPr descr="figures/data_tools_figures/Figure2.png" id="264" name="Picture"/>
                    <pic:cNvPicPr>
                      <a:picLocks noChangeArrowheads="1" noChangeAspect="1"/>
                    </pic:cNvPicPr>
                  </pic:nvPicPr>
                  <pic:blipFill>
                    <a:blip r:embed="rId262"/>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265"/>
    <w:bookmarkStart w:id="269"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267" name="Picture"/>
            <a:graphic>
              <a:graphicData uri="http://schemas.openxmlformats.org/drawingml/2006/picture">
                <pic:pic>
                  <pic:nvPicPr>
                    <pic:cNvPr descr="figures/data_tools_figures/Figure3.png" id="268" name="Picture"/>
                    <pic:cNvPicPr>
                      <a:picLocks noChangeArrowheads="1" noChangeAspect="1"/>
                    </pic:cNvPicPr>
                  </pic:nvPicPr>
                  <pic:blipFill>
                    <a:blip r:embed="rId266"/>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269"/>
    <w:bookmarkStart w:id="273"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271" name="Picture"/>
            <a:graphic>
              <a:graphicData uri="http://schemas.openxmlformats.org/drawingml/2006/picture">
                <pic:pic>
                  <pic:nvPicPr>
                    <pic:cNvPr descr="figures/data_tools_figures/Figure4.png" id="272" name="Picture"/>
                    <pic:cNvPicPr>
                      <a:picLocks noChangeArrowheads="1" noChangeAspect="1"/>
                    </pic:cNvPicPr>
                  </pic:nvPicPr>
                  <pic:blipFill>
                    <a:blip r:embed="rId270"/>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273"/>
    <w:bookmarkStart w:id="277"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275" name="Picture"/>
            <a:graphic>
              <a:graphicData uri="http://schemas.openxmlformats.org/drawingml/2006/picture">
                <pic:pic>
                  <pic:nvPicPr>
                    <pic:cNvPr descr="figures/data_tools_figures/Figure5.png" id="276" name="Picture"/>
                    <pic:cNvPicPr>
                      <a:picLocks noChangeArrowheads="1" noChangeAspect="1"/>
                    </pic:cNvPicPr>
                  </pic:nvPicPr>
                  <pic:blipFill>
                    <a:blip r:embed="rId274"/>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277"/>
    <w:bookmarkStart w:id="278"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278"/>
    <w:bookmarkStart w:id="279"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279"/>
    <w:bookmarkStart w:id="280"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280"/>
    <w:bookmarkStart w:id="281"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281"/>
    <w:bookmarkStart w:id="282"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282"/>
    <w:bookmarkStart w:id="283"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283"/>
    <w:bookmarkStart w:id="284"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284"/>
    <w:bookmarkStart w:id="285"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285"/>
    <w:bookmarkStart w:id="286"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286"/>
    <w:bookmarkEnd w:id="287"/>
    <w:sectPr w:rsidR="008D44C7" w:rsidRPr="006E7650">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0E3662"/>
    <w:rsid w:val="001D16A1"/>
    <w:rsid w:val="00247F8D"/>
    <w:rsid w:val="002F4071"/>
    <w:rsid w:val="004A16AF"/>
    <w:rsid w:val="00642762"/>
    <w:rsid w:val="006848D7"/>
    <w:rsid w:val="006E7650"/>
    <w:rsid w:val="00730B8A"/>
    <w:rsid w:val="008B53EE"/>
    <w:rsid w:val="008D44C7"/>
    <w:rsid w:val="0098603C"/>
    <w:rsid w:val="00A153F2"/>
    <w:rsid w:val="00A45D91"/>
    <w:rsid w:val="00AE35B0"/>
    <w:rsid w:val="00B8296B"/>
    <w:rsid w:val="00B87D0F"/>
    <w:rsid w:val="00C9205D"/>
    <w:rsid w:val="00CF380A"/>
    <w:rsid w:val="00E01678"/>
    <w:rsid w:val="00E81945"/>
    <w:rsid w:val="00F20547"/>
    <w:rsid w:val="00F7052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6E7650"/>
    <w:pPr>
      <w:keepNext/>
      <w:keepLines/>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6E7650"/>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081F2E"/>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81F2E"/>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261" Target="https://egispi.ent.dfo-mpo.ca/apps/SalmonSpace-Espacesaumon/" TargetMode="External" /><Relationship Type="http://schemas.openxmlformats.org/officeDocument/2006/relationships/hyperlink" Id="rId256"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261" Target="https://egispi.ent.dfo-mpo.ca/apps/SalmonSpace-Espacesaumon/" TargetMode="External" /><Relationship Type="http://schemas.openxmlformats.org/officeDocument/2006/relationships/hyperlink" Id="rId256"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2026-02-04T22:28:07Z</dcterms:created>
  <dcterms:modified xsi:type="dcterms:W3CDTF">2026-02-04T22:28:07Z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