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preliminary</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sec:introduction"/>
    <w:p>
      <w:pPr>
        <w:pStyle w:val="Heading1"/>
      </w:pPr>
      <w:r>
        <w:t xml:space="preserve">Introduction</w:t>
      </w:r>
    </w:p>
    <w:bookmarkStart w:id="20"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w:t>
      </w:r>
      <w:hyperlink w:anchor="e** \@ref(tab:pssi-initiati">
        <w:r xmlns:w14="http://schemas.microsoft.com/office/word/2010/wordml">
          <w:rPr/>
          <w:fldChar w:fldCharType="begin" w:dirty="true"/>
        </w:r>
        <w:r xmlns:w14="http://schemas.microsoft.com/office/word/2010/wordml">
          <w:rPr/>
          <w:instrText xml:space="preserve" w:dirty="true"> REF e** \@ref(tab:pssi-initiati \h</w:instrText>
        </w:r>
        <w:r xmlns:w14="http://schemas.microsoft.com/office/word/2010/wordml">
          <w:rPr/>
          <w:fldChar w:fldCharType="end" w:dirty="true"/>
        </w:r>
      </w:hyperlink>
      <w:r>
        <w:t xml:space="preserve">ves)).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p xmlns:w14="http://schemas.microsoft.com/office/word/2010/wordml">
      <w:pPr>
        <w:pStyle w:val="TableCaption"/>
        <w:jc w:val="center"/>
        <w:keepNext/>
      </w:pPr>
      <w:r>
        <w:rPr>
          <w:rFonts/>
          <w:b w:val="true"/>
          <w:strike w:val="false"/>
        </w:rPr>
        <w:t xml:space="preserve">Table </w:t>
      </w:r>
      <w:bookmarkStart w:id="62580f44-9d47-45e0-a0c0-5a76749b3f14" w:name="pssi-initiative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62580f44-9d47-45e0-a0c0-5a76749b3f14"/>
      <w:r>
        <w:rPr>
          <w:rFonts/>
          <w:b w:val="true"/>
          <w:strike w:val="false"/>
        </w:rPr>
        <w:t xml:space="preserve">: </w:t>
      </w:r>
      <w:r>
        <w:t xml:space="preserve">The 24 PSSI Initiatives by pillar.</w:t>
      </w:r>
    </w:p>
    <w:tbl xmlns:w14="http://schemas.microsoft.com/office/word/2010/wordml">
      <w:tblPr>
        <w:tblLayout w:type="fixed"/>
        <w:jc w:val="center"/>
        <w:tblLook w:firstRow="1" w:lastRow="0" w:firstColumn="0" w:lastColumn="0" w:noHBand="0" w:noVBand="1"/>
      </w:tblPr>
      <w:tblGrid>
        <w:gridCol w:w="2160"/>
        <w:gridCol w:w="482"/>
        <w:gridCol w:w="6449"/>
      </w:tblGrid>
      <w:tr>
        <w:trPr>
          <w:trHeight w:val="3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Pillar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Initiative Name</w:t>
            </w:r>
          </w:p>
        </w:tc>
      </w:tr>
      <w:tr>
        <w:trPr>
          <w:trHeight w:val="34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Conservation and Stewarship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Improved Understanding Of Salmon Ecosystems</w:t>
            </w:r>
          </w:p>
        </w:tc>
      </w:tr>
      <w:tr>
        <w:trPr>
          <w:trHeight w:val="34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High Seas Monitoring And Enforcement</w:t>
            </w:r>
          </w:p>
        </w:tc>
      </w:tr>
      <w:tr>
        <w:trPr>
          <w:trHeight w:val="34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Integrated Salmon Ecosystem Planning</w:t>
            </w:r>
          </w:p>
        </w:tc>
      </w:tr>
      <w:tr>
        <w:trPr>
          <w:trHeight w:val="345"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Salmon Stewardship And Restoration</w:t>
            </w:r>
          </w:p>
        </w:tc>
      </w:tr>
      <w:tr>
        <w:trPr>
          <w:trHeight w:val="345"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BC Salmon Restoration And Innovation Fund Phase Two</w:t>
            </w:r>
          </w:p>
        </w:tc>
      </w:tr>
      <w:tr>
        <w:trPr>
          <w:trHeight w:val="346" w:hRule="auto"/>
        </w:trPr>
        body 6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Salmon Enhancement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Upper Fraser DFO Hatcheries</w:t>
            </w:r>
          </w:p>
        </w:tc>
      </w:tr>
      <w:tr>
        <w:trPr>
          <w:trHeight w:val="348"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Retrofitting DFO Hatcheries</w:t>
            </w:r>
          </w:p>
        </w:tc>
      </w:tr>
      <w:tr>
        <w:trPr>
          <w:trHeight w:val="34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And Retrofitted Community-Based Hatcheries</w:t>
            </w:r>
          </w:p>
        </w:tc>
      </w:tr>
      <w:tr>
        <w:trPr>
          <w:trHeight w:val="347" w:hRule="auto"/>
        </w:trPr>
        body 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Modernized Hatchery Management (Harvest)</w:t>
            </w:r>
          </w:p>
        </w:tc>
      </w:tr>
      <w:tr>
        <w:trPr>
          <w:trHeight w:val="347" w:hRule="auto"/>
        </w:trPr>
        body10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Expansion Of Mass Marking</w:t>
            </w:r>
          </w:p>
        </w:tc>
      </w:tr>
      <w:tr>
        <w:trPr>
          <w:trHeight w:val="347" w:hRule="auto"/>
        </w:trPr>
        body11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Harvest Transformation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Pacific Salmon Allocation Policy Review Process</w:t>
            </w:r>
          </w:p>
        </w:tc>
      </w:tr>
      <w:tr>
        <w:trPr>
          <w:trHeight w:val="347" w:hRule="auto"/>
        </w:trPr>
        body12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Transition To Selective Harvesting Methods For FSC</w:t>
            </w:r>
          </w:p>
        </w:tc>
      </w:tr>
      <w:tr>
        <w:trPr>
          <w:trHeight w:val="348" w:hRule="auto"/>
        </w:trPr>
        body13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And Innovative Harvest Opportunities (First Nations)</w:t>
            </w:r>
          </w:p>
        </w:tc>
      </w:tr>
      <w:tr>
        <w:trPr>
          <w:trHeight w:val="346" w:hRule="auto"/>
        </w:trPr>
        body14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Modernized Management Approach For First Nations Fisheries</w:t>
            </w:r>
          </w:p>
        </w:tc>
      </w:tr>
      <w:tr>
        <w:trPr>
          <w:trHeight w:val="348" w:hRule="auto"/>
        </w:trPr>
        body15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Long Term Conservation Closures On Non-Selective Fishing, And Mitigation Measures</w:t>
            </w:r>
          </w:p>
        </w:tc>
      </w:tr>
      <w:tr>
        <w:trPr>
          <w:trHeight w:val="347" w:hRule="auto"/>
        </w:trPr>
        body16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Modernized Licensing And Management Approach (Commercial)</w:t>
            </w:r>
          </w:p>
        </w:tc>
      </w:tr>
      <w:tr>
        <w:trPr>
          <w:trHeight w:val="348" w:hRule="auto"/>
        </w:trPr>
        body17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Recreational Harvest Opportunities (Mark Selective Fisheries)</w:t>
            </w:r>
          </w:p>
        </w:tc>
      </w:tr>
      <w:tr>
        <w:trPr>
          <w:trHeight w:val="347" w:hRule="auto"/>
        </w:trPr>
        body18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Modernized Licensing And Management Approaches (Recreational)</w:t>
            </w:r>
          </w:p>
        </w:tc>
      </w:tr>
      <w:tr>
        <w:trPr>
          <w:trHeight w:val="347" w:hRule="auto"/>
        </w:trPr>
        body19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Integration and Collaboration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PSSI Implementation Secretariat</w:t>
            </w:r>
          </w:p>
        </w:tc>
      </w:tr>
      <w:tr>
        <w:trPr>
          <w:trHeight w:val="347" w:hRule="auto"/>
        </w:trPr>
        body20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Integrated Salmon Workplanning</w:t>
            </w:r>
          </w:p>
        </w:tc>
      </w:tr>
      <w:tr>
        <w:trPr>
          <w:trHeight w:val="347" w:hRule="auto"/>
        </w:trPr>
        body21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Strategic Data Policy And Analytics Team</w:t>
            </w:r>
          </w:p>
        </w:tc>
      </w:tr>
      <w:tr>
        <w:trPr>
          <w:trHeight w:val="347" w:hRule="auto"/>
        </w:trPr>
        body22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Inter-Jurisdictional Salmon Collaboration</w:t>
            </w:r>
          </w:p>
        </w:tc>
      </w:tr>
      <w:tr>
        <w:trPr>
          <w:trHeight w:val="347" w:hRule="auto"/>
        </w:trPr>
        body23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BC First Nations Salmon Stewardship Governance</w:t>
            </w:r>
          </w:p>
        </w:tc>
      </w:tr>
      <w:tr>
        <w:trPr>
          <w:trHeight w:val="347" w:hRule="auto"/>
        </w:trPr>
        body24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International Salmon Collaboration</w:t>
            </w:r>
          </w:p>
        </w:tc>
      </w:tr>
    </w:tbl>
    <w:bookmarkEnd w:id="20"/>
    <w:bookmarkStart w:id="21"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97 agreements,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[@lagasse2024]</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1"/>
    <w:bookmarkEnd w:id="22"/>
    <w:bookmarkStart w:id="30" w:name="sec:salmon-ecosystems"/>
    <w:p>
      <w:pPr>
        <w:pStyle w:val="Heading1"/>
      </w:pPr>
      <w:r>
        <w:t xml:space="preserve">Improved Understanding of Salmon Ecosystems</w:t>
      </w:r>
    </w:p>
    <w:bookmarkStart w:id="23" w:name="a.-salmon-population-monitoring"/>
    <w:p>
      <w:pPr>
        <w:pStyle w:val="Heading3"/>
      </w:pPr>
      <w:r>
        <w:t xml:space="preserve">A. Salmon population monitoring</w:t>
      </w:r>
    </w:p>
    <w:p xmlns:w14="http://schemas.microsoft.com/office/word/2010/wordml">
      <w:pPr>
        <w:pStyle w:val="TableCaption"/>
        <w:jc w:val="center"/>
        <w:keepNext/>
      </w:pPr>
      <w:r>
        <w:rPr>
          <w:rFonts/>
          <w:b w:val="true"/>
          <w:strike w:val="false"/>
        </w:rPr>
        <w:t xml:space="preserve">Table </w:t>
      </w:r>
      <w:bookmarkStart w:id="6a7fed07-36fc-4072-a107-e19e7baeb6b7" w:name="tbl-salmon-pop"/>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6a7fed07-36fc-4072-a107-e19e7baeb6b7"/>
      <w:r>
        <w:rPr>
          <w:rFonts/>
          <w:b w:val="true"/>
          <w:strike w:val="false"/>
        </w:rPr>
        <w:t xml:space="preserve">: </w:t>
      </w:r>
      <w:r>
        <w:t xml:space="preserve">DFO and BCSRIF projects associated with salmon population monitoring.</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38">
              <w:r>
                <w:rPr>
                  <w:rFonts w:ascii="Arial" w:hAnsi="Arial" w:eastAsia="Arial" w:cs="Arial"/>
                  <w:i w:val="false"/>
                  <w:b w:val="false"/>
                  <w:u w:val="single"/>
                  <w:strike w:val="false"/>
                  <w:sz w:val="16"/>
                  <w:szCs w:val="16"/>
                  <w:color w:val="0563C1"/>
                </w:rPr>
                <w:t xml:space="preserve">BCSRIF_2022_329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Meziadin River Up-looking Hydroacoustic Sockeye Smolt Enumeration Project</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39">
              <w:r>
                <w:rPr>
                  <w:rFonts w:ascii="Arial" w:hAnsi="Arial" w:eastAsia="Arial" w:cs="Arial"/>
                  <w:i w:val="false"/>
                  <w:b w:val="false"/>
                  <w:u w:val="single"/>
                  <w:strike w:val="false"/>
                  <w:sz w:val="16"/>
                  <w:szCs w:val="16"/>
                  <w:color w:val="0563C1"/>
                </w:rPr>
                <w:t xml:space="preserve">BCSRIF_2022_345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Digital Imaging of Wild Coho Returns to the Lillooet River Conservation Unit</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0">
              <w:r>
                <w:rPr>
                  <w:rFonts w:ascii="Arial" w:hAnsi="Arial" w:eastAsia="Arial" w:cs="Arial"/>
                  <w:i w:val="false"/>
                  <w:b w:val="false"/>
                  <w:u w:val="single"/>
                  <w:strike w:val="false"/>
                  <w:sz w:val="16"/>
                  <w:szCs w:val="16"/>
                  <w:color w:val="0563C1"/>
                </w:rPr>
                <w:t xml:space="preserve">BCSRIF_2022_346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monitoring of Kokanee-sockeye salmon (Oncorhynchus nerka) hybrid fitness and long term outcomes associated with an experimental re-introduction program</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1">
              <w:r>
                <w:rPr>
                  <w:rFonts w:ascii="Arial" w:hAnsi="Arial" w:eastAsia="Arial" w:cs="Arial"/>
                  <w:i w:val="false"/>
                  <w:b w:val="false"/>
                  <w:u w:val="single"/>
                  <w:strike w:val="false"/>
                  <w:sz w:val="16"/>
                  <w:szCs w:val="16"/>
                  <w:color w:val="0563C1"/>
                </w:rPr>
                <w:t xml:space="preserve">BCSRIF_2022_351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Estimating aggregate Coho salmon escapement to the Lower Fraser Management Unit</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2">
              <w:r>
                <w:rPr>
                  <w:rFonts w:ascii="Arial" w:hAnsi="Arial" w:eastAsia="Arial" w:cs="Arial"/>
                  <w:i w:val="false"/>
                  <w:b w:val="false"/>
                  <w:u w:val="single"/>
                  <w:strike w:val="false"/>
                  <w:sz w:val="16"/>
                  <w:szCs w:val="16"/>
                  <w:color w:val="0563C1"/>
                </w:rPr>
                <w:t xml:space="preserve">BCSRIF_2022_451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Boundary Bay Chinook salmon restoration in the TA’TALU watershed</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3">
              <w:r>
                <w:rPr>
                  <w:rFonts w:ascii="Arial" w:hAnsi="Arial" w:eastAsia="Arial" w:cs="Arial"/>
                  <w:i w:val="false"/>
                  <w:b w:val="false"/>
                  <w:u w:val="single"/>
                  <w:strike w:val="false"/>
                  <w:sz w:val="16"/>
                  <w:szCs w:val="16"/>
                  <w:color w:val="0563C1"/>
                </w:rPr>
                <w:t xml:space="preserve">DFO_2403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San Juan River Adult and Juvenile Assessment Program</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4">
              <w:r>
                <w:rPr>
                  <w:rFonts w:ascii="Arial" w:hAnsi="Arial" w:eastAsia="Arial" w:cs="Arial"/>
                  <w:i w:val="false"/>
                  <w:b w:val="false"/>
                  <w:u w:val="single"/>
                  <w:strike w:val="false"/>
                  <w:sz w:val="16"/>
                  <w:szCs w:val="16"/>
                  <w:color w:val="0563C1"/>
                </w:rPr>
                <w:t xml:space="preserve">DFO_2426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Sakinaw Sockeye Juvenile Research on Measures to Increase Marine Survival</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5">
              <w:r>
                <w:rPr>
                  <w:rFonts w:ascii="Arial" w:hAnsi="Arial" w:eastAsia="Arial" w:cs="Arial"/>
                  <w:i w:val="false"/>
                  <w:b w:val="false"/>
                  <w:u w:val="single"/>
                  <w:strike w:val="false"/>
                  <w:sz w:val="16"/>
                  <w:szCs w:val="16"/>
                  <w:color w:val="0563C1"/>
                </w:rPr>
                <w:t xml:space="preserve">DFO_2430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Feasibility of Estimating Chilko River Smolt Abundance Using Upward- and Side-Looking SONAR Methods</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6">
              <w:r>
                <w:rPr>
                  <w:rFonts w:ascii="Arial" w:hAnsi="Arial" w:eastAsia="Arial" w:cs="Arial"/>
                  <w:i w:val="false"/>
                  <w:b w:val="false"/>
                  <w:u w:val="single"/>
                  <w:strike w:val="false"/>
                  <w:sz w:val="16"/>
                  <w:szCs w:val="16"/>
                  <w:color w:val="0563C1"/>
                </w:rPr>
                <w:t xml:space="preserve">DFO_2442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Graduate Research into 1) habitat use by juvenile Chinook Salmon in the Canadian Okanagan River and Lake system and 2) predation on juvenile salmon in the Canadian Okanagan River and Lake system</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7">
              <w:r>
                <w:rPr>
                  <w:rFonts w:ascii="Arial" w:hAnsi="Arial" w:eastAsia="Arial" w:cs="Arial"/>
                  <w:i w:val="false"/>
                  <w:b w:val="false"/>
                  <w:u w:val="single"/>
                  <w:strike w:val="false"/>
                  <w:sz w:val="16"/>
                  <w:szCs w:val="16"/>
                  <w:color w:val="0563C1"/>
                </w:rPr>
                <w:t xml:space="preserve">DFO_2444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Assessment of the distribution and abundance of juvenile Chinook salmon in the lower Thompson River basin.</w:t>
            </w:r>
          </w:p>
        </w:tc>
      </w:tr>
    </w:tbl>
    <w:bookmarkEnd w:id="23"/>
    <w:bookmarkStart w:id="26" w:name="b.-life-cycle-approaches"/>
    <w:p>
      <w:pPr>
        <w:pStyle w:val="Heading3"/>
      </w:pPr>
      <w:r>
        <w:t xml:space="preserve">B. Life cycle approaches</w:t>
      </w:r>
    </w:p>
    <w:bookmarkStart w:id="24"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xmlns:w14="http://schemas.microsoft.com/office/word/2010/wordml">
      <w:pPr>
        <w:pStyle w:val="TableCaption"/>
        <w:jc w:val="center"/>
        <w:keepNext/>
      </w:pPr>
      <w:r>
        <w:rPr>
          <w:rFonts/>
          <w:b w:val="true"/>
          <w:strike w:val="false"/>
        </w:rPr>
        <w:t xml:space="preserve">Table </w:t>
      </w:r>
      <w:bookmarkStart w:id="1b2b2fc3-1a8e-47cb-b9f8-88d1d38d84e1" w:name="tbl-ftf"/>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1b2b2fc3-1a8e-47cb-b9f8-88d1d38d84e1"/>
      <w:r>
        <w:rPr>
          <w:rFonts/>
          <w:b w:val="true"/>
          <w:strike w:val="false"/>
        </w:rPr>
        <w:t xml:space="preserve">: </w:t>
      </w:r>
      <w:r>
        <w:t xml:space="preserve">DFO and BCSRIF projects associated with Follow the Fish.</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8">
              <w:r>
                <w:rPr>
                  <w:rFonts w:ascii="Arial" w:hAnsi="Arial" w:eastAsia="Arial" w:cs="Arial"/>
                  <w:i w:val="false"/>
                  <w:b w:val="false"/>
                  <w:u w:val="single"/>
                  <w:strike w:val="false"/>
                  <w:sz w:val="16"/>
                  <w:szCs w:val="16"/>
                  <w:color w:val="0563C1"/>
                </w:rPr>
                <w:t xml:space="preserve">BCSRIF_2022_332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Research in support of Sarita Chinook as an Ecological Indicator and WCVI Chinook Salmon Rebuilding</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9">
              <w:r>
                <w:rPr>
                  <w:rFonts w:ascii="Arial" w:hAnsi="Arial" w:eastAsia="Arial" w:cs="Arial"/>
                  <w:i w:val="false"/>
                  <w:b w:val="false"/>
                  <w:u w:val="single"/>
                  <w:strike w:val="false"/>
                  <w:sz w:val="16"/>
                  <w:szCs w:val="16"/>
                  <w:color w:val="0563C1"/>
                </w:rPr>
                <w:t xml:space="preserve">BCSRIF_2022_337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Chinook Salmon Assessments and WCVI Chinook Salmon Rebuilding in the Kaouk and Artlish Watersheds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0">
              <w:r>
                <w:rPr>
                  <w:rFonts w:ascii="Arial" w:hAnsi="Arial" w:eastAsia="Arial" w:cs="Arial"/>
                  <w:i w:val="false"/>
                  <w:b w:val="false"/>
                  <w:u w:val="single"/>
                  <w:strike w:val="false"/>
                  <w:sz w:val="16"/>
                  <w:szCs w:val="16"/>
                  <w:color w:val="0563C1"/>
                </w:rPr>
                <w:t xml:space="preserve">BCSRIF_2022_442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factors that influence early marine survival of WCVI Chinook salmon</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0">
              <w:r>
                <w:rPr>
                  <w:rFonts w:ascii="Arial" w:hAnsi="Arial" w:eastAsia="Arial" w:cs="Arial"/>
                  <w:i w:val="false"/>
                  <w:b w:val="false"/>
                  <w:u w:val="single"/>
                  <w:strike w:val="false"/>
                  <w:sz w:val="16"/>
                  <w:szCs w:val="16"/>
                  <w:color w:val="0563C1"/>
                </w:rPr>
                <w:t xml:space="preserve">BCSRIF_2022_442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factors that influence early marine survival of WCVI Chinook salmon</w:t>
            </w:r>
          </w:p>
        </w:tc>
      </w:tr>
      <w:tr>
        <w:trPr>
          <w:trHeight w:val="360" w:hRule="auto"/>
        </w:trPr>
        body 6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1">
              <w:r>
                <w:rPr>
                  <w:rFonts w:ascii="Arial" w:hAnsi="Arial" w:eastAsia="Arial" w:cs="Arial"/>
                  <w:i w:val="false"/>
                  <w:b w:val="false"/>
                  <w:u w:val="single"/>
                  <w:strike w:val="false"/>
                  <w:sz w:val="16"/>
                  <w:szCs w:val="16"/>
                  <w:color w:val="0563C1"/>
                </w:rPr>
                <w:t xml:space="preserve">DFO_2397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good practices for considering Indigenous Knowledge in Rebuilding Plan targets and stock assessment reference poi</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2">
              <w:r>
                <w:rPr>
                  <w:rFonts w:ascii="Arial" w:hAnsi="Arial" w:eastAsia="Arial" w:cs="Arial"/>
                  <w:i w:val="false"/>
                  <w:b w:val="false"/>
                  <w:u w:val="single"/>
                  <w:strike w:val="false"/>
                  <w:sz w:val="16"/>
                  <w:szCs w:val="16"/>
                  <w:color w:val="0563C1"/>
                </w:rPr>
                <w:t xml:space="preserve">DFO_2398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WCVI Sediment Transport and Redd Scour Assessment</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3">
              <w:r>
                <w:rPr>
                  <w:rFonts w:ascii="Arial" w:hAnsi="Arial" w:eastAsia="Arial" w:cs="Arial"/>
                  <w:i w:val="false"/>
                  <w:b w:val="false"/>
                  <w:u w:val="single"/>
                  <w:strike w:val="false"/>
                  <w:sz w:val="16"/>
                  <w:szCs w:val="16"/>
                  <w:color w:val="0563C1"/>
                </w:rPr>
                <w:t xml:space="preserve">DFO_2407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 the Fish: An integrated Chinook salmon assessment and monitoring program for the West Coast of Vancouver Island</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4">
              <w:r>
                <w:rPr>
                  <w:rFonts w:ascii="Arial" w:hAnsi="Arial" w:eastAsia="Arial" w:cs="Arial"/>
                  <w:i w:val="false"/>
                  <w:b w:val="false"/>
                  <w:u w:val="single"/>
                  <w:strike w:val="false"/>
                  <w:sz w:val="16"/>
                  <w:szCs w:val="16"/>
                  <w:color w:val="0563C1"/>
                </w:rPr>
                <w:t xml:space="preserve">DFO_2422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5">
              <w:r>
                <w:rPr>
                  <w:rFonts w:ascii="Arial" w:hAnsi="Arial" w:eastAsia="Arial" w:cs="Arial"/>
                  <w:i w:val="false"/>
                  <w:b w:val="false"/>
                  <w:u w:val="single"/>
                  <w:strike w:val="false"/>
                  <w:sz w:val="16"/>
                  <w:szCs w:val="16"/>
                  <w:color w:val="0563C1"/>
                </w:rPr>
                <w:t xml:space="preserve">DFO_2432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Barkley Sound and Clayoquot Sound acoustic monitoring of salmon and salmon prey</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6">
              <w:r>
                <w:rPr>
                  <w:rFonts w:ascii="Arial" w:hAnsi="Arial" w:eastAsia="Arial" w:cs="Arial"/>
                  <w:i w:val="false"/>
                  <w:b w:val="false"/>
                  <w:u w:val="single"/>
                  <w:strike w:val="false"/>
                  <w:sz w:val="16"/>
                  <w:szCs w:val="16"/>
                  <w:color w:val="0563C1"/>
                </w:rPr>
                <w:t xml:space="preserve">DFO_2447</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Innovative Ecosystem Based Approaches to identify cumulative stressors: Salmon Fit-Chips and eDNA</w:t>
            </w:r>
          </w:p>
        </w:tc>
      </w:tr>
    </w:tbl>
    <w:bookmarkEnd w:id="24"/>
    <w:bookmarkStart w:id="25" w:name="bottlenecks-to-survival-ip"/>
    <w:p>
      <w:pPr>
        <w:pStyle w:val="Heading4"/>
      </w:pPr>
      <w:r>
        <w:t xml:space="preserve">Bottlenecks to survival (IP)</w:t>
      </w:r>
    </w:p>
    <w:p xmlns:w14="http://schemas.microsoft.com/office/word/2010/wordml">
      <w:pPr>
        <w:pStyle w:val="TableCaption"/>
        <w:jc w:val="center"/>
        <w:keepNext/>
      </w:pPr>
      <w:r>
        <w:rPr>
          <w:rFonts/>
          <w:b w:val="true"/>
          <w:strike w:val="false"/>
        </w:rPr>
        <w:t xml:space="preserve">Table </w:t>
      </w:r>
      <w:bookmarkStart w:id="0d802de5-bef5-4752-88b9-981c9f2e8d31" w:name="tbl-bottleneck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0d802de5-bef5-4752-88b9-981c9f2e8d31"/>
      <w:r>
        <w:rPr>
          <w:rFonts/>
          <w:b w:val="true"/>
          <w:strike w:val="false"/>
        </w:rPr>
        <w:t xml:space="preserve">: </w:t>
      </w:r>
      <w:r>
        <w:t xml:space="preserve">DFO and BCSRIF projects associated with bottlenecks to survival.</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7">
              <w:r>
                <w:rPr>
                  <w:rFonts w:ascii="Arial" w:hAnsi="Arial" w:eastAsia="Arial" w:cs="Arial"/>
                  <w:i w:val="false"/>
                  <w:b w:val="false"/>
                  <w:u w:val="single"/>
                  <w:strike w:val="false"/>
                  <w:sz w:val="16"/>
                  <w:szCs w:val="16"/>
                  <w:color w:val="0563C1"/>
                </w:rPr>
                <w:t xml:space="preserve">BCSRIF_2019_040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Determination of Bottlenecks Limiting Wild and Enhanced Juvenile Salmon and Steelhead Production in BC using PIT tags and Spatially Comprehensive Arrays</w:t>
            </w:r>
          </w:p>
        </w:tc>
      </w:tr>
      <w:tr>
        <w:trPr>
          <w:trHeight w:val="360" w:hRule="auto"/>
        </w:trPr>
        body3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8">
              <w:r>
                <w:rPr>
                  <w:rFonts w:ascii="Arial" w:hAnsi="Arial" w:eastAsia="Arial" w:cs="Arial"/>
                  <w:i w:val="false"/>
                  <w:b w:val="false"/>
                  <w:u w:val="single"/>
                  <w:strike w:val="false"/>
                  <w:sz w:val="16"/>
                  <w:szCs w:val="16"/>
                  <w:color w:val="0563C1"/>
                </w:rPr>
                <w:t xml:space="preserve">BCSRIF_2022_456</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Informed Approaches to Determine Bottlenecks to Survival for Chinook and Coho Salmon and Steelhead</w:t>
            </w:r>
          </w:p>
        </w:tc>
      </w:tr>
    </w:tbl>
    <w:bookmarkEnd w:id="25"/>
    <w:bookmarkEnd w:id="26"/>
    <w:bookmarkStart w:id="27" w:name="c.-freshwater-ecosystems-je"/>
    <w:p>
      <w:pPr>
        <w:pStyle w:val="Heading3"/>
      </w:pPr>
      <w:r>
        <w:t xml:space="preserve">C. Freshwater ecosystems (JE)</w:t>
      </w:r>
    </w:p>
    <w:p xmlns:w14="http://schemas.microsoft.com/office/word/2010/wordml">
      <w:pPr>
        <w:pStyle w:val="TableCaption"/>
        <w:jc w:val="center"/>
        <w:keepNext/>
      </w:pPr>
      <w:r>
        <w:rPr>
          <w:rFonts/>
          <w:b w:val="true"/>
          <w:strike w:val="false"/>
        </w:rPr>
        <w:t xml:space="preserve">Table </w:t>
      </w:r>
      <w:bookmarkStart w:id="522b6f6d-b11e-4769-85eb-2e24f734e505" w:name="tbl-fweco"/>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522b6f6d-b11e-4769-85eb-2e24f734e505"/>
      <w:r>
        <w:rPr>
          <w:rFonts/>
          <w:b w:val="true"/>
          <w:strike w:val="false"/>
        </w:rPr>
        <w:t xml:space="preserve">: </w:t>
      </w:r>
      <w:r>
        <w:t xml:space="preserve">DFO and BCSRIF projects associated with freshwater ecosystems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9">
              <w:r>
                <w:rPr>
                  <w:rFonts w:ascii="Arial" w:hAnsi="Arial" w:eastAsia="Arial" w:cs="Arial"/>
                  <w:i w:val="false"/>
                  <w:b w:val="false"/>
                  <w:u w:val="single"/>
                  <w:strike w:val="false"/>
                  <w:sz w:val="16"/>
                  <w:szCs w:val="16"/>
                  <w:color w:val="0563C1"/>
                </w:rPr>
                <w:t xml:space="preserve">BCSRIF_2022_334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First Nations led salmon habitat and population monitoring, research and cumulative effects assessment in the Lower Fraser River and Boundary Bay</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0">
              <w:r>
                <w:rPr>
                  <w:rFonts w:ascii="Arial" w:hAnsi="Arial" w:eastAsia="Arial" w:cs="Arial"/>
                  <w:i w:val="false"/>
                  <w:b w:val="false"/>
                  <w:u w:val="single"/>
                  <w:strike w:val="false"/>
                  <w:sz w:val="16"/>
                  <w:szCs w:val="16"/>
                  <w:color w:val="0563C1"/>
                </w:rPr>
                <w:t xml:space="preserve">BCSRIF_2022_361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and mitigating hot spots of salmon exposure to toxic road runoff</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1">
              <w:r>
                <w:rPr>
                  <w:rFonts w:ascii="Arial" w:hAnsi="Arial" w:eastAsia="Arial" w:cs="Arial"/>
                  <w:i w:val="false"/>
                  <w:b w:val="false"/>
                  <w:u w:val="single"/>
                  <w:strike w:val="false"/>
                  <w:sz w:val="16"/>
                  <w:szCs w:val="16"/>
                  <w:color w:val="0563C1"/>
                </w:rPr>
                <w:t xml:space="preserve">BCSRIF_2022_368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Thompson-Shuswap Salmon Habitat Assessment, Monitoring &amp; Restoration Program (2023-26)</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2">
              <w:r>
                <w:rPr>
                  <w:rFonts w:ascii="Arial" w:hAnsi="Arial" w:eastAsia="Arial" w:cs="Arial"/>
                  <w:i w:val="false"/>
                  <w:b w:val="false"/>
                  <w:u w:val="single"/>
                  <w:strike w:val="false"/>
                  <w:sz w:val="16"/>
                  <w:szCs w:val="16"/>
                  <w:color w:val="0563C1"/>
                </w:rPr>
                <w:t xml:space="preserve">BCSRIF_2022_389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Mitigating Inputs of Tire Wear Toxins to Protect Salmonid Habitat on Vancouver Island</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3">
              <w:r>
                <w:rPr>
                  <w:rFonts w:ascii="Arial" w:hAnsi="Arial" w:eastAsia="Arial" w:cs="Arial"/>
                  <w:i w:val="false"/>
                  <w:b w:val="false"/>
                  <w:u w:val="single"/>
                  <w:strike w:val="false"/>
                  <w:sz w:val="16"/>
                  <w:szCs w:val="16"/>
                  <w:color w:val="0563C1"/>
                </w:rPr>
                <w:t xml:space="preserve">BCSRIF_2022_426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Investigation of water acidification and habitat on imprinting and homing in Pacific salmon</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4">
              <w:r>
                <w:rPr>
                  <w:rFonts w:ascii="Arial" w:hAnsi="Arial" w:eastAsia="Arial" w:cs="Arial"/>
                  <w:i w:val="false"/>
                  <w:b w:val="false"/>
                  <w:u w:val="single"/>
                  <w:strike w:val="false"/>
                  <w:sz w:val="16"/>
                  <w:szCs w:val="16"/>
                  <w:color w:val="0563C1"/>
                </w:rPr>
                <w:t xml:space="preserve">BCSRIF_2022_435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Colquitz River Salmonid Restoration and Monitoring Project</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5">
              <w:r>
                <w:rPr>
                  <w:rFonts w:ascii="Arial" w:hAnsi="Arial" w:eastAsia="Arial" w:cs="Arial"/>
                  <w:i w:val="false"/>
                  <w:b w:val="false"/>
                  <w:u w:val="single"/>
                  <w:strike w:val="false"/>
                  <w:sz w:val="16"/>
                  <w:szCs w:val="16"/>
                  <w:color w:val="0563C1"/>
                </w:rPr>
                <w:t xml:space="preserve">BCSRIF_2022_449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Analysis of forestry effects on Pacific salmon in Musgamagw Dzawada’enuxw territory and across coastal BC.</w:t>
            </w:r>
          </w:p>
        </w:tc>
      </w:tr>
      <w:tr>
        <w:trPr>
          <w:trHeight w:val="360" w:hRule="auto"/>
        </w:trPr>
        body 9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6">
              <w:r>
                <w:rPr>
                  <w:rFonts w:ascii="Arial" w:hAnsi="Arial" w:eastAsia="Arial" w:cs="Arial"/>
                  <w:i w:val="false"/>
                  <w:b w:val="false"/>
                  <w:u w:val="single"/>
                  <w:strike w:val="false"/>
                  <w:sz w:val="16"/>
                  <w:szCs w:val="16"/>
                  <w:color w:val="0563C1"/>
                </w:rPr>
                <w:t xml:space="preserve">DFO_2414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South Coast freshwater ecological indicator pilot</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7">
              <w:r>
                <w:rPr>
                  <w:rFonts w:ascii="Arial" w:hAnsi="Arial" w:eastAsia="Arial" w:cs="Arial"/>
                  <w:i w:val="false"/>
                  <w:b w:val="false"/>
                  <w:u w:val="single"/>
                  <w:strike w:val="false"/>
                  <w:sz w:val="16"/>
                  <w:szCs w:val="16"/>
                  <w:color w:val="0563C1"/>
                </w:rPr>
                <w:t xml:space="preserve">DFO_2424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Mechanistic modelling to link hydrology to juvenile salmon habitat quality and productivity</w:t>
            </w:r>
          </w:p>
        </w:tc>
      </w:tr>
      <w:tr>
        <w:trPr>
          <w:trHeight w:val="360" w:hRule="auto"/>
        </w:trPr>
        body12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8">
              <w:r>
                <w:rPr>
                  <w:rFonts w:ascii="Arial" w:hAnsi="Arial" w:eastAsia="Arial" w:cs="Arial"/>
                  <w:i w:val="false"/>
                  <w:b w:val="false"/>
                  <w:u w:val="single"/>
                  <w:strike w:val="false"/>
                  <w:sz w:val="16"/>
                  <w:szCs w:val="16"/>
                  <w:color w:val="0563C1"/>
                </w:rPr>
                <w:t xml:space="preserve">DFO_2425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of geospatial tools for large-scale freshwater salmon habitat assessment by the Freshwater Spatial Ecology Program</w:t>
            </w:r>
          </w:p>
        </w:tc>
      </w:tr>
      <w:tr>
        <w:trPr>
          <w:trHeight w:val="360" w:hRule="auto"/>
        </w:trPr>
        body13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9">
              <w:r>
                <w:rPr>
                  <w:rFonts w:ascii="Arial" w:hAnsi="Arial" w:eastAsia="Arial" w:cs="Arial"/>
                  <w:i w:val="false"/>
                  <w:b w:val="false"/>
                  <w:u w:val="single"/>
                  <w:strike w:val="false"/>
                  <w:sz w:val="16"/>
                  <w:szCs w:val="16"/>
                  <w:color w:val="0563C1"/>
                </w:rPr>
                <w:t xml:space="preserve">DFO_2443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Quantitative assessment of the impact of Smallmouth Bass suppression efforts in Cultus Lake and SMB emigration from Cultus Lake</w:t>
            </w:r>
          </w:p>
        </w:tc>
      </w:tr>
      <w:tr>
        <w:trPr>
          <w:trHeight w:val="360" w:hRule="auto"/>
        </w:trPr>
        body14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0">
              <w:r>
                <w:rPr>
                  <w:rFonts w:ascii="Arial" w:hAnsi="Arial" w:eastAsia="Arial" w:cs="Arial"/>
                  <w:i w:val="false"/>
                  <w:b w:val="false"/>
                  <w:u w:val="single"/>
                  <w:strike w:val="false"/>
                  <w:sz w:val="16"/>
                  <w:szCs w:val="16"/>
                  <w:color w:val="0563C1"/>
                </w:rPr>
                <w:t xml:space="preserve">DFO_2493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Improved understanding of cumulative impacts on salmon survival across freshwater life-stages; tools and approaches for mechanistic assessments</w:t>
            </w:r>
          </w:p>
        </w:tc>
      </w:tr>
      <w:tr>
        <w:trPr>
          <w:trHeight w:val="360" w:hRule="auto"/>
        </w:trPr>
        body15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1">
              <w:r>
                <w:rPr>
                  <w:rFonts w:ascii="Arial" w:hAnsi="Arial" w:eastAsia="Arial" w:cs="Arial"/>
                  <w:i w:val="false"/>
                  <w:b w:val="false"/>
                  <w:u w:val="single"/>
                  <w:strike w:val="false"/>
                  <w:sz w:val="16"/>
                  <w:szCs w:val="16"/>
                  <w:color w:val="0563C1"/>
                </w:rPr>
                <w:t xml:space="preserve">DFO_2504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and characterizing tire-related chemical (6PPD-quinone) toxic hotspots in salmon habitat</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27"/>
    <w:bookmarkStart w:id="28" w:name="d.-marine-ecosystems-ipnb"/>
    <w:p>
      <w:pPr>
        <w:pStyle w:val="Heading3"/>
      </w:pPr>
      <w:r>
        <w:t xml:space="preserve">D. Marine ecosystems (IP/NB)</w:t>
      </w:r>
    </w:p>
    <w:p xmlns:w14="http://schemas.microsoft.com/office/word/2010/wordml">
      <w:pPr>
        <w:pStyle w:val="TableCaption"/>
        <w:jc w:val="center"/>
        <w:keepNext/>
      </w:pPr>
      <w:r>
        <w:rPr>
          <w:rFonts/>
          <w:b w:val="true"/>
          <w:strike w:val="false"/>
        </w:rPr>
        <w:t xml:space="preserve">Table </w:t>
      </w:r>
      <w:bookmarkStart w:id="e6a1efbf-ae7b-413e-a2b1-8a410d6666f0" w:name="tbl-marine-eco"/>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e6a1efbf-ae7b-413e-a2b1-8a410d6666f0"/>
      <w:r>
        <w:rPr>
          <w:rFonts/>
          <w:b w:val="true"/>
          <w:strike w:val="false"/>
        </w:rPr>
        <w:t xml:space="preserve">: </w:t>
      </w:r>
      <w:r>
        <w:t xml:space="preserve">DFO and BCSRIF projects associated with marine ecosystems and stressors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2">
              <w:r>
                <w:rPr>
                  <w:rFonts w:ascii="Arial" w:hAnsi="Arial" w:eastAsia="Arial" w:cs="Arial"/>
                  <w:i w:val="false"/>
                  <w:b w:val="false"/>
                  <w:u w:val="single"/>
                  <w:strike w:val="false"/>
                  <w:sz w:val="16"/>
                  <w:szCs w:val="16"/>
                  <w:color w:val="0563C1"/>
                </w:rPr>
                <w:t xml:space="preserve">BCSRIF_2022_341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ʔaayaaqa (Herring) Herring Spawn Dynamics</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3">
              <w:r>
                <w:rPr>
                  <w:rFonts w:ascii="Arial" w:hAnsi="Arial" w:eastAsia="Arial" w:cs="Arial"/>
                  <w:i w:val="false"/>
                  <w:b w:val="false"/>
                  <w:u w:val="single"/>
                  <w:strike w:val="false"/>
                  <w:sz w:val="16"/>
                  <w:szCs w:val="16"/>
                  <w:color w:val="0563C1"/>
                </w:rPr>
                <w:t xml:space="preserve">BCSRIF_2022_358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Determining the mechanisms of impacts of a changing climate on zooplankton in the Salish Sea using models and observations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4">
              <w:r>
                <w:rPr>
                  <w:rFonts w:ascii="Arial" w:hAnsi="Arial" w:eastAsia="Arial" w:cs="Arial"/>
                  <w:i w:val="false"/>
                  <w:b w:val="false"/>
                  <w:u w:val="single"/>
                  <w:strike w:val="false"/>
                  <w:sz w:val="16"/>
                  <w:szCs w:val="16"/>
                  <w:color w:val="0563C1"/>
                </w:rPr>
                <w:t xml:space="preserve">BCSRIF_2022_379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Strait of Georgia Herring: Restoring the Salmon Food Web</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5">
              <w:r>
                <w:rPr>
                  <w:rFonts w:ascii="Arial" w:hAnsi="Arial" w:eastAsia="Arial" w:cs="Arial"/>
                  <w:i w:val="false"/>
                  <w:b w:val="false"/>
                  <w:u w:val="single"/>
                  <w:strike w:val="false"/>
                  <w:sz w:val="16"/>
                  <w:szCs w:val="16"/>
                  <w:color w:val="0563C1"/>
                </w:rPr>
                <w:t xml:space="preserve">BCSRIF_2022_397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Mapping, monitoring and restoring important forage fish habitats in Coastal British Columbia to support salmon conservation efforts.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6">
              <w:r>
                <w:rPr>
                  <w:rFonts w:ascii="Arial" w:hAnsi="Arial" w:eastAsia="Arial" w:cs="Arial"/>
                  <w:i w:val="false"/>
                  <w:b w:val="false"/>
                  <w:u w:val="single"/>
                  <w:strike w:val="false"/>
                  <w:sz w:val="16"/>
                  <w:szCs w:val="16"/>
                  <w:color w:val="0563C1"/>
                </w:rPr>
                <w:t xml:space="preserve">BCSRIF_2022_404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7">
              <w:r>
                <w:rPr>
                  <w:rFonts w:ascii="Arial" w:hAnsi="Arial" w:eastAsia="Arial" w:cs="Arial"/>
                  <w:i w:val="false"/>
                  <w:b w:val="false"/>
                  <w:u w:val="single"/>
                  <w:strike w:val="false"/>
                  <w:sz w:val="16"/>
                  <w:szCs w:val="16"/>
                  <w:color w:val="0563C1"/>
                </w:rPr>
                <w:t xml:space="preserve">BCSRIF_2022_425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Empirically resolving interspecific competition experienced by North Pacific salmon in the open ocean</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8">
              <w:r>
                <w:rPr>
                  <w:rFonts w:ascii="Arial" w:hAnsi="Arial" w:eastAsia="Arial" w:cs="Arial"/>
                  <w:i w:val="false"/>
                  <w:b w:val="false"/>
                  <w:u w:val="single"/>
                  <w:strike w:val="false"/>
                  <w:sz w:val="16"/>
                  <w:szCs w:val="16"/>
                  <w:color w:val="0563C1"/>
                </w:rPr>
                <w:t xml:space="preserve">BCSRIF_2022_430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Resilient Estuaries in the Salish Sea: Phase Two (Baseline Assessments and Ground-truthing)</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9">
              <w:r>
                <w:rPr>
                  <w:rFonts w:ascii="Arial" w:hAnsi="Arial" w:eastAsia="Arial" w:cs="Arial"/>
                  <w:i w:val="false"/>
                  <w:b w:val="false"/>
                  <w:u w:val="single"/>
                  <w:strike w:val="false"/>
                  <w:sz w:val="16"/>
                  <w:szCs w:val="16"/>
                  <w:color w:val="0563C1"/>
                </w:rPr>
                <w:t xml:space="preserve">BCSRIF_2022_436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Establishing baselines, risks, and mechanisms of thiamine deficiency in British Columbia Chinook salmon</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0">
              <w:r>
                <w:rPr>
                  <w:rFonts w:ascii="Arial" w:hAnsi="Arial" w:eastAsia="Arial" w:cs="Arial"/>
                  <w:i w:val="false"/>
                  <w:b w:val="false"/>
                  <w:u w:val="single"/>
                  <w:strike w:val="false"/>
                  <w:sz w:val="16"/>
                  <w:szCs w:val="16"/>
                  <w:color w:val="0563C1"/>
                </w:rPr>
                <w:t xml:space="preserve">BCSRIF_2022_444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Enhancing Estuary Resilience: A Collaborative Approach to the Monitoring and Restoration of Estuaries with Coastal First Nations</w:t>
            </w:r>
          </w:p>
        </w:tc>
      </w:tr>
      <w:tr>
        <w:trPr>
          <w:trHeight w:val="360" w:hRule="auto"/>
        </w:trPr>
        body11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body12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1">
              <w:r>
                <w:rPr>
                  <w:rFonts w:ascii="Arial" w:hAnsi="Arial" w:eastAsia="Arial" w:cs="Arial"/>
                  <w:i w:val="false"/>
                  <w:b w:val="false"/>
                  <w:u w:val="single"/>
                  <w:strike w:val="false"/>
                  <w:sz w:val="16"/>
                  <w:szCs w:val="16"/>
                  <w:color w:val="0563C1"/>
                </w:rPr>
                <w:t xml:space="preserve">DFO_2404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body13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2">
              <w:r>
                <w:rPr>
                  <w:rFonts w:ascii="Arial" w:hAnsi="Arial" w:eastAsia="Arial" w:cs="Arial"/>
                  <w:i w:val="false"/>
                  <w:b w:val="false"/>
                  <w:u w:val="single"/>
                  <w:strike w:val="false"/>
                  <w:sz w:val="16"/>
                  <w:szCs w:val="16"/>
                  <w:color w:val="0563C1"/>
                </w:rPr>
                <w:t xml:space="preserve">DFO_2406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Changing coastal productivity: Using sediment cores, water properties and archived plankton data to identify changes at the bottom of the food web in BC’s coastal waters</w:t>
            </w:r>
          </w:p>
        </w:tc>
      </w:tr>
      <w:tr>
        <w:trPr>
          <w:trHeight w:val="360" w:hRule="auto"/>
        </w:trPr>
        body14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3">
              <w:r>
                <w:rPr>
                  <w:rFonts w:ascii="Arial" w:hAnsi="Arial" w:eastAsia="Arial" w:cs="Arial"/>
                  <w:i w:val="false"/>
                  <w:b w:val="false"/>
                  <w:u w:val="single"/>
                  <w:strike w:val="false"/>
                  <w:sz w:val="16"/>
                  <w:szCs w:val="16"/>
                  <w:color w:val="0563C1"/>
                </w:rPr>
                <w:t xml:space="preserve">DFO_2409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Convergent tracks: a tagging study to quantify salmon predation by sea lions</w:t>
            </w:r>
          </w:p>
        </w:tc>
      </w:tr>
      <w:tr>
        <w:trPr>
          <w:trHeight w:val="360" w:hRule="auto"/>
        </w:trPr>
        body15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4">
              <w:r>
                <w:rPr>
                  <w:rFonts w:ascii="Arial" w:hAnsi="Arial" w:eastAsia="Arial" w:cs="Arial"/>
                  <w:i w:val="false"/>
                  <w:b w:val="false"/>
                  <w:u w:val="single"/>
                  <w:strike w:val="false"/>
                  <w:sz w:val="16"/>
                  <w:szCs w:val="16"/>
                  <w:color w:val="0563C1"/>
                </w:rPr>
                <w:t xml:space="preserve">DFO_2412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body16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5">
              <w:r>
                <w:rPr>
                  <w:rFonts w:ascii="Arial" w:hAnsi="Arial" w:eastAsia="Arial" w:cs="Arial"/>
                  <w:i w:val="false"/>
                  <w:b w:val="false"/>
                  <w:u w:val="single"/>
                  <w:strike w:val="false"/>
                  <w:sz w:val="16"/>
                  <w:szCs w:val="16"/>
                  <w:color w:val="0563C1"/>
                </w:rPr>
                <w:t xml:space="preserve">DFO_2413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Barkley Sound and Clayoquot Sound Krill Monitoring</w:t>
            </w:r>
          </w:p>
        </w:tc>
      </w:tr>
      <w:tr>
        <w:trPr>
          <w:trHeight w:val="360" w:hRule="auto"/>
        </w:trPr>
        body17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6">
              <w:r>
                <w:rPr>
                  <w:rFonts w:ascii="Arial" w:hAnsi="Arial" w:eastAsia="Arial" w:cs="Arial"/>
                  <w:i w:val="false"/>
                  <w:b w:val="false"/>
                  <w:u w:val="single"/>
                  <w:strike w:val="false"/>
                  <w:sz w:val="16"/>
                  <w:szCs w:val="16"/>
                  <w:color w:val="0563C1"/>
                </w:rPr>
                <w:t xml:space="preserve">DFO_2416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Monitoring and predicting the exposure of Pacific salmon to harmful algal biotoxins</w:t>
            </w:r>
          </w:p>
        </w:tc>
      </w:tr>
      <w:tr>
        <w:trPr>
          <w:trHeight w:val="360" w:hRule="auto"/>
        </w:trPr>
        body18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7">
              <w:r>
                <w:rPr>
                  <w:rFonts w:ascii="Arial" w:hAnsi="Arial" w:eastAsia="Arial" w:cs="Arial"/>
                  <w:i w:val="false"/>
                  <w:b w:val="false"/>
                  <w:u w:val="single"/>
                  <w:strike w:val="false"/>
                  <w:sz w:val="16"/>
                  <w:szCs w:val="16"/>
                  <w:color w:val="0563C1"/>
                </w:rPr>
                <w:t xml:space="preserve">DFO_2427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Salish Sea plankton and oceanography</w:t>
            </w:r>
          </w:p>
        </w:tc>
      </w:tr>
      <w:tr>
        <w:trPr>
          <w:trHeight w:val="360" w:hRule="auto"/>
        </w:trPr>
        body19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8">
              <w:r>
                <w:rPr>
                  <w:rFonts w:ascii="Arial" w:hAnsi="Arial" w:eastAsia="Arial" w:cs="Arial"/>
                  <w:i w:val="false"/>
                  <w:b w:val="false"/>
                  <w:u w:val="single"/>
                  <w:strike w:val="false"/>
                  <w:sz w:val="16"/>
                  <w:szCs w:val="16"/>
                  <w:color w:val="0563C1"/>
                </w:rPr>
                <w:t xml:space="preserve">DFO_2433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Integrated Salish Sea acoustic monitoring of salmon and salmon prey</w:t>
            </w:r>
          </w:p>
        </w:tc>
      </w:tr>
      <w:tr>
        <w:trPr>
          <w:trHeight w:val="360" w:hRule="auto"/>
        </w:trPr>
        body20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9">
              <w:r>
                <w:rPr>
                  <w:rFonts w:ascii="Arial" w:hAnsi="Arial" w:eastAsia="Arial" w:cs="Arial"/>
                  <w:i w:val="false"/>
                  <w:b w:val="false"/>
                  <w:u w:val="single"/>
                  <w:strike w:val="false"/>
                  <w:sz w:val="16"/>
                  <w:szCs w:val="16"/>
                  <w:color w:val="0563C1"/>
                </w:rPr>
                <w:t xml:space="preserve">DFO_2513</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Characterizing and monitoring priority contaminants of concern in WCVI juvenile salmon</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 ron Freshwater)</w:t>
      </w:r>
    </w:p>
    <w:bookmarkEnd w:id="28"/>
    <w:bookmarkStart w:id="29" w:name="e.-climate-change-vulnerability-cl"/>
    <w:p>
      <w:pPr>
        <w:pStyle w:val="Heading3"/>
      </w:pPr>
      <w:r>
        <w:t xml:space="preserve">E. Climate change vulnerability (CL)</w:t>
      </w:r>
    </w:p>
    <w:p xmlns:w14="http://schemas.microsoft.com/office/word/2010/wordml">
      <w:pPr>
        <w:pStyle w:val="TableCaption"/>
        <w:jc w:val="center"/>
        <w:keepNext/>
      </w:pPr>
      <w:r>
        <w:rPr>
          <w:rFonts/>
          <w:b w:val="true"/>
          <w:strike w:val="false"/>
        </w:rPr>
        <w:t xml:space="preserve">Table </w:t>
      </w:r>
      <w:bookmarkStart w:id="a1fa7758-8112-4597-a1cd-92c23ccb172d" w:name="tbl-climate"/>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a1fa7758-8112-4597-a1cd-92c23ccb172d"/>
      <w:r>
        <w:rPr>
          <w:rFonts/>
          <w:b w:val="true"/>
          <w:strike w:val="false"/>
        </w:rPr>
        <w:t xml:space="preserve">: </w:t>
      </w:r>
      <w:r>
        <w:t xml:space="preserve">DFO and BCSRIF projects associated with climate change vulnerability.</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0">
              <w:r>
                <w:rPr>
                  <w:rFonts w:ascii="Arial" w:hAnsi="Arial" w:eastAsia="Arial" w:cs="Arial"/>
                  <w:i w:val="false"/>
                  <w:b w:val="false"/>
                  <w:u w:val="single"/>
                  <w:strike w:val="false"/>
                  <w:sz w:val="16"/>
                  <w:szCs w:val="16"/>
                  <w:color w:val="0563C1"/>
                </w:rPr>
                <w:t xml:space="preserve">BCSRIF_2022_328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Recovery – advancing planning and action</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1">
              <w:r>
                <w:rPr>
                  <w:rFonts w:ascii="Arial" w:hAnsi="Arial" w:eastAsia="Arial" w:cs="Arial"/>
                  <w:i w:val="false"/>
                  <w:b w:val="false"/>
                  <w:u w:val="single"/>
                  <w:strike w:val="false"/>
                  <w:sz w:val="16"/>
                  <w:szCs w:val="16"/>
                  <w:color w:val="0563C1"/>
                </w:rPr>
                <w:t xml:space="preserve">BCSRIF_2022_362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Watershed Futures Initiative: Towards climate resilience of salmon watersheds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2">
              <w:r>
                <w:rPr>
                  <w:rFonts w:ascii="Arial" w:hAnsi="Arial" w:eastAsia="Arial" w:cs="Arial"/>
                  <w:i w:val="false"/>
                  <w:b w:val="false"/>
                  <w:u w:val="single"/>
                  <w:strike w:val="false"/>
                  <w:sz w:val="16"/>
                  <w:szCs w:val="16"/>
                  <w:color w:val="0563C1"/>
                </w:rPr>
                <w:t xml:space="preserve">BCSRIF_2022_384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of High-resolution Climate Change Freshwater Hazard Data for BC</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3">
              <w:r>
                <w:rPr>
                  <w:rFonts w:ascii="Arial" w:hAnsi="Arial" w:eastAsia="Arial" w:cs="Arial"/>
                  <w:i w:val="false"/>
                  <w:b w:val="false"/>
                  <w:u w:val="single"/>
                  <w:strike w:val="false"/>
                  <w:sz w:val="16"/>
                  <w:szCs w:val="16"/>
                  <w:color w:val="0563C1"/>
                </w:rPr>
                <w:t xml:space="preserve">BCSRIF_2022_399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Evaluating climate change scenarios for the Quesnel Watershed to determine flood, fire and temperature risks posed to Upper Fraser salmon stocks.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4">
              <w:r>
                <w:rPr>
                  <w:rFonts w:ascii="Arial" w:hAnsi="Arial" w:eastAsia="Arial" w:cs="Arial"/>
                  <w:i w:val="false"/>
                  <w:b w:val="false"/>
                  <w:u w:val="single"/>
                  <w:strike w:val="false"/>
                  <w:sz w:val="16"/>
                  <w:szCs w:val="16"/>
                  <w:color w:val="0563C1"/>
                </w:rPr>
                <w:t xml:space="preserve">BCSRIF_2022_401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Supporting and connecting community-based monitoring for climate-resilient salmon ecosystems</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5">
              <w:r>
                <w:rPr>
                  <w:rFonts w:ascii="Arial" w:hAnsi="Arial" w:eastAsia="Arial" w:cs="Arial"/>
                  <w:i w:val="false"/>
                  <w:b w:val="false"/>
                  <w:u w:val="single"/>
                  <w:strike w:val="false"/>
                  <w:sz w:val="16"/>
                  <w:szCs w:val="16"/>
                  <w:color w:val="0563C1"/>
                </w:rPr>
                <w:t xml:space="preserve">DFO_2405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Biological models to support prioritizing salmon stocks under future climates</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6">
              <w:r>
                <w:rPr>
                  <w:rFonts w:ascii="Arial" w:hAnsi="Arial" w:eastAsia="Arial" w:cs="Arial"/>
                  <w:i w:val="false"/>
                  <w:b w:val="false"/>
                  <w:u w:val="single"/>
                  <w:strike w:val="false"/>
                  <w:sz w:val="16"/>
                  <w:szCs w:val="16"/>
                  <w:color w:val="0563C1"/>
                </w:rPr>
                <w:t xml:space="preserve">DFO_2437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Adaptive genetic variation and climate change resilience in Canadian Pacific salmon</w:t>
            </w:r>
          </w:p>
        </w:tc>
      </w:tr>
      <w:tr>
        <w:trPr>
          <w:trHeight w:val="360" w:hRule="auto"/>
        </w:trPr>
        body10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7">
              <w:r>
                <w:rPr>
                  <w:rFonts w:ascii="Arial" w:hAnsi="Arial" w:eastAsia="Arial" w:cs="Arial"/>
                  <w:i w:val="false"/>
                  <w:b w:val="false"/>
                  <w:u w:val="single"/>
                  <w:strike w:val="false"/>
                  <w:sz w:val="16"/>
                  <w:szCs w:val="16"/>
                  <w:color w:val="0563C1"/>
                </w:rPr>
                <w:t xml:space="preserve">DFO_2539</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Climate Downscaling for salmon conservation in Marine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[@mantua2010; @mcclure2023; @crozier2019; @grant2019]</w:t>
      </w:r>
      <w:r>
        <w:t xml:space="preserve">. Climate change emerged as a key theme during the PSSI Science planning workshop</w:t>
      </w:r>
      <w:r>
        <w:t xml:space="preserve"> </w:t>
      </w:r>
      <w:r>
        <w:t xml:space="preserve">[@lagasse2024]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[@schoen2017; @chittenden2009; @crozier2025]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29"/>
    <w:bookmarkEnd w:id="30"/>
    <w:bookmarkStart w:id="33"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1" w:name="a.-genetics"/>
    <w:p>
      <w:pPr>
        <w:pStyle w:val="Heading3"/>
      </w:pPr>
      <w:r>
        <w:t xml:space="preserve">A. Genetics</w:t>
      </w:r>
    </w:p>
    <w:p xmlns:w14="http://schemas.microsoft.com/office/word/2010/wordml">
      <w:pPr>
        <w:pStyle w:val="TableCaption"/>
        <w:jc w:val="center"/>
        <w:keepNext/>
      </w:pPr>
      <w:r>
        <w:rPr>
          <w:rFonts/>
          <w:b w:val="true"/>
          <w:strike w:val="false"/>
        </w:rPr>
        <w:t xml:space="preserve">Table </w:t>
      </w:r>
      <w:bookmarkStart w:id="0e1f7885-18bc-4198-8df9-6d4150d6d19d" w:name="tbl-genetic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0e1f7885-18bc-4198-8df9-6d4150d6d19d"/>
      <w:r>
        <w:rPr>
          <w:rFonts/>
          <w:b w:val="true"/>
          <w:strike w:val="false"/>
        </w:rPr>
        <w:t xml:space="preserve">: </w:t>
      </w:r>
      <w:r>
        <w:t xml:space="preserve">DFO and BCSRIF projects associated with genetics.</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8">
              <w:r>
                <w:rPr>
                  <w:rFonts w:ascii="Arial" w:hAnsi="Arial" w:eastAsia="Arial" w:cs="Arial"/>
                  <w:i w:val="false"/>
                  <w:b w:val="false"/>
                  <w:u w:val="single"/>
                  <w:strike w:val="false"/>
                  <w:sz w:val="16"/>
                  <w:szCs w:val="16"/>
                  <w:color w:val="0563C1"/>
                </w:rPr>
                <w:t xml:space="preserve">DFO_2434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SHERLOCK assay for rapid genotyping applications</w:t>
            </w:r>
          </w:p>
        </w:tc>
      </w:tr>
      <w:tr>
        <w:trPr>
          <w:trHeight w:val="360" w:hRule="auto"/>
        </w:trPr>
        body3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9">
              <w:r>
                <w:rPr>
                  <w:rFonts w:ascii="Arial" w:hAnsi="Arial" w:eastAsia="Arial" w:cs="Arial"/>
                  <w:i w:val="false"/>
                  <w:b w:val="false"/>
                  <w:u w:val="single"/>
                  <w:strike w:val="false"/>
                  <w:sz w:val="16"/>
                  <w:szCs w:val="16"/>
                  <w:color w:val="0563C1"/>
                </w:rPr>
                <w:t xml:space="preserve">DFO_2435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Intergenerational transfer and parental origins of DNA methylation variation in Coho and Chinook Salmon</w:t>
            </w:r>
          </w:p>
        </w:tc>
      </w:tr>
      <w:tr>
        <w:trPr>
          <w:trHeight w:val="360" w:hRule="auto"/>
        </w:trPr>
        body4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0">
              <w:r>
                <w:rPr>
                  <w:rFonts w:ascii="Arial" w:hAnsi="Arial" w:eastAsia="Arial" w:cs="Arial"/>
                  <w:i w:val="false"/>
                  <w:b w:val="false"/>
                  <w:u w:val="single"/>
                  <w:strike w:val="false"/>
                  <w:sz w:val="16"/>
                  <w:szCs w:val="16"/>
                  <w:color w:val="0563C1"/>
                </w:rPr>
                <w:t xml:space="preserve">DFO_2436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Chum whole genome sequencing for improved stock delineation</w:t>
            </w:r>
          </w:p>
        </w:tc>
      </w:tr>
      <w:tr>
        <w:trPr>
          <w:trHeight w:val="360" w:hRule="auto"/>
        </w:trPr>
        body5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1">
              <w:r>
                <w:rPr>
                  <w:rFonts w:ascii="Arial" w:hAnsi="Arial" w:eastAsia="Arial" w:cs="Arial"/>
                  <w:i w:val="false"/>
                  <w:b w:val="false"/>
                  <w:u w:val="single"/>
                  <w:strike w:val="false"/>
                  <w:sz w:val="16"/>
                  <w:szCs w:val="16"/>
                  <w:color w:val="0563C1"/>
                </w:rPr>
                <w:t xml:space="preserve">DFO_2451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Relative reproductive success of hatchery- versus natural-origin salmon in Canadian integrated populations</w:t>
            </w:r>
          </w:p>
        </w:tc>
      </w:tr>
      <w:tr>
        <w:trPr>
          <w:trHeight w:val="360" w:hRule="auto"/>
        </w:trPr>
        body6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2">
              <w:r>
                <w:rPr>
                  <w:rFonts w:ascii="Arial" w:hAnsi="Arial" w:eastAsia="Arial" w:cs="Arial"/>
                  <w:i w:val="false"/>
                  <w:b w:val="false"/>
                  <w:u w:val="single"/>
                  <w:strike w:val="false"/>
                  <w:sz w:val="16"/>
                  <w:szCs w:val="16"/>
                  <w:color w:val="0563C1"/>
                </w:rPr>
                <w:t xml:space="preserve">DFO_2452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associations with age of return in male Canadian Chinook Salmon</w:t>
            </w:r>
          </w:p>
        </w:tc>
      </w:tr>
      <w:tr>
        <w:trPr>
          <w:trHeight w:val="360" w:hRule="auto"/>
        </w:trPr>
        body7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3">
              <w:r>
                <w:rPr>
                  <w:rFonts w:ascii="Arial" w:hAnsi="Arial" w:eastAsia="Arial" w:cs="Arial"/>
                  <w:i w:val="false"/>
                  <w:b w:val="false"/>
                  <w:u w:val="single"/>
                  <w:strike w:val="false"/>
                  <w:sz w:val="16"/>
                  <w:szCs w:val="16"/>
                  <w:color w:val="0563C1"/>
                </w:rPr>
                <w:t xml:space="preserve">DFO_2453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Epigenetic variation between hatchery- and natural-origin Canadian Chinook Salmon</w:t>
            </w:r>
          </w:p>
        </w:tc>
      </w:tr>
      <w:tr>
        <w:trPr>
          <w:trHeight w:val="360" w:hRule="auto"/>
        </w:trPr>
        body8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4">
              <w:r>
                <w:rPr>
                  <w:rFonts w:ascii="Arial" w:hAnsi="Arial" w:eastAsia="Arial" w:cs="Arial"/>
                  <w:i w:val="false"/>
                  <w:b w:val="false"/>
                  <w:u w:val="single"/>
                  <w:strike w:val="false"/>
                  <w:sz w:val="16"/>
                  <w:szCs w:val="16"/>
                  <w:color w:val="0563C1"/>
                </w:rPr>
                <w:t xml:space="preserve">DFO_3103</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Drivers and functional consequences of hatchery epigenetic variation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1"/>
    <w:bookmarkStart w:id="32" w:name="b.-fish-health-and-hatchery-practices"/>
    <w:p>
      <w:pPr>
        <w:pStyle w:val="Heading3"/>
      </w:pPr>
      <w:r>
        <w:t xml:space="preserve">B. Fish health and hatchery practices</w:t>
      </w:r>
    </w:p>
    <w:p xmlns:w14="http://schemas.microsoft.com/office/word/2010/wordml">
      <w:pPr>
        <w:pStyle w:val="TableCaption"/>
        <w:jc w:val="center"/>
        <w:keepNext/>
      </w:pPr>
      <w:r>
        <w:rPr>
          <w:rFonts/>
          <w:b w:val="true"/>
          <w:strike w:val="false"/>
        </w:rPr>
        <w:t xml:space="preserve">Table </w:t>
      </w:r>
      <w:bookmarkStart w:id="c2b8f5c8-c962-47ff-8a52-34b077fcc8b3" w:name="tbl-health"/>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c2b8f5c8-c962-47ff-8a52-34b077fcc8b3"/>
      <w:r>
        <w:rPr>
          <w:rFonts/>
          <w:b w:val="true"/>
          <w:strike w:val="false"/>
        </w:rPr>
        <w:t xml:space="preserve">: </w:t>
      </w:r>
      <w:r>
        <w:t xml:space="preserve">DFO and BCSRIF projects associated with the fish health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5">
              <w:r>
                <w:rPr>
                  <w:rFonts w:ascii="Arial" w:hAnsi="Arial" w:eastAsia="Arial" w:cs="Arial"/>
                  <w:i w:val="false"/>
                  <w:b w:val="false"/>
                  <w:u w:val="single"/>
                  <w:strike w:val="false"/>
                  <w:sz w:val="16"/>
                  <w:szCs w:val="16"/>
                  <w:color w:val="0563C1"/>
                </w:rPr>
                <w:t xml:space="preserve">BCSRIF_2022_326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Aeromonas salmonicida Genome Sequencing and qPCR Test Development</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6">
              <w:r>
                <w:rPr>
                  <w:rFonts w:ascii="Arial" w:hAnsi="Arial" w:eastAsia="Arial" w:cs="Arial"/>
                  <w:i w:val="false"/>
                  <w:b w:val="false"/>
                  <w:u w:val="single"/>
                  <w:strike w:val="false"/>
                  <w:sz w:val="16"/>
                  <w:szCs w:val="16"/>
                  <w:color w:val="0563C1"/>
                </w:rPr>
                <w:t xml:space="preserve">BCSRIF_2022_387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Charting a Path for Coastal First Nations’ Community Salmon Enhancement Initiatives</w:t>
            </w:r>
          </w:p>
        </w:tc>
      </w:tr>
      <w:tr>
        <w:trPr>
          <w:trHeight w:val="360" w:hRule="auto"/>
        </w:trPr>
        body 4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7">
              <w:r>
                <w:rPr>
                  <w:rFonts w:ascii="Arial" w:hAnsi="Arial" w:eastAsia="Arial" w:cs="Arial"/>
                  <w:i w:val="false"/>
                  <w:b w:val="false"/>
                  <w:u w:val="single"/>
                  <w:strike w:val="false"/>
                  <w:sz w:val="16"/>
                  <w:szCs w:val="16"/>
                  <w:color w:val="0563C1"/>
                </w:rPr>
                <w:t xml:space="preserve">DFO_2400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8">
              <w:r>
                <w:rPr>
                  <w:rFonts w:ascii="Arial" w:hAnsi="Arial" w:eastAsia="Arial" w:cs="Arial"/>
                  <w:i w:val="false"/>
                  <w:b w:val="false"/>
                  <w:u w:val="single"/>
                  <w:strike w:val="false"/>
                  <w:sz w:val="16"/>
                  <w:szCs w:val="16"/>
                  <w:color w:val="0563C1"/>
                </w:rPr>
                <w:t xml:space="preserve">DFO_2401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Epidemiological modeling of infectious hematopoietic necrosis virus in Sockeye salmon</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9">
              <w:r>
                <w:rPr>
                  <w:rFonts w:ascii="Arial" w:hAnsi="Arial" w:eastAsia="Arial" w:cs="Arial"/>
                  <w:i w:val="false"/>
                  <w:b w:val="false"/>
                  <w:u w:val="single"/>
                  <w:strike w:val="false"/>
                  <w:sz w:val="16"/>
                  <w:szCs w:val="16"/>
                  <w:color w:val="0563C1"/>
                </w:rPr>
                <w:t xml:space="preserve">DFO_2408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Improvement, Expansion and Modernization of Salmonid Health Diagnostic Services For Optimizing Salmonid Hatchery Health Management.</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0">
              <w:r>
                <w:rPr>
                  <w:rFonts w:ascii="Arial" w:hAnsi="Arial" w:eastAsia="Arial" w:cs="Arial"/>
                  <w:i w:val="false"/>
                  <w:b w:val="false"/>
                  <w:u w:val="single"/>
                  <w:strike w:val="false"/>
                  <w:sz w:val="16"/>
                  <w:szCs w:val="16"/>
                  <w:color w:val="0563C1"/>
                </w:rPr>
                <w:t xml:space="preserve">DFO_2417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Optimization of feeds used in the hatchery production of Pacific Salmon.</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1">
              <w:r>
                <w:rPr>
                  <w:rFonts w:ascii="Arial" w:hAnsi="Arial" w:eastAsia="Arial" w:cs="Arial"/>
                  <w:i w:val="false"/>
                  <w:b w:val="false"/>
                  <w:u w:val="single"/>
                  <w:strike w:val="false"/>
                  <w:sz w:val="16"/>
                  <w:szCs w:val="16"/>
                  <w:color w:val="0563C1"/>
                </w:rPr>
                <w:t xml:space="preserve">DFO_2418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Prediction of reproductive success of Chinook salmon based on Thiamine concentrations in returning adults.</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2">
              <w:r>
                <w:rPr>
                  <w:rFonts w:ascii="Arial" w:hAnsi="Arial" w:eastAsia="Arial" w:cs="Arial"/>
                  <w:i w:val="false"/>
                  <w:b w:val="false"/>
                  <w:u w:val="single"/>
                  <w:strike w:val="false"/>
                  <w:sz w:val="16"/>
                  <w:szCs w:val="16"/>
                  <w:color w:val="0563C1"/>
                </w:rPr>
                <w:t xml:space="preserve">DFO_2421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Measurement of stress hormones in scales and its application for the identification of conditions causing chronic stress in Pacific Salmon.</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3">
              <w:r>
                <w:rPr>
                  <w:rFonts w:ascii="Arial" w:hAnsi="Arial" w:eastAsia="Arial" w:cs="Arial"/>
                  <w:i w:val="false"/>
                  <w:b w:val="false"/>
                  <w:u w:val="single"/>
                  <w:strike w:val="false"/>
                  <w:sz w:val="16"/>
                  <w:szCs w:val="16"/>
                  <w:color w:val="0563C1"/>
                </w:rPr>
                <w:t xml:space="preserve">DFO_2448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Developing a proactive, modernized, holistic approach to ensure optimal health and condition of Hatchery Production</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4">
              <w:r>
                <w:rPr>
                  <w:rFonts w:ascii="Arial" w:hAnsi="Arial" w:eastAsia="Arial" w:cs="Arial"/>
                  <w:i w:val="false"/>
                  <w:b w:val="false"/>
                  <w:u w:val="single"/>
                  <w:strike w:val="false"/>
                  <w:sz w:val="16"/>
                  <w:szCs w:val="16"/>
                  <w:color w:val="0563C1"/>
                </w:rPr>
                <w:t xml:space="preserve">DFO_2494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Modeling interactions of environmental, biological and infectious factors with respect to production of Pacific salmon (Oncorhynchus spp.) at the Quinsam River hatchery</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2"/>
    <w:bookmarkEnd w:id="33"/>
    <w:bookmarkStart w:id="40" w:name="sec:fishery-monitoring"/>
    <w:p>
      <w:pPr>
        <w:pStyle w:val="Heading1"/>
      </w:pPr>
      <w:r>
        <w:t xml:space="preserve">Fishery monitoring and harvest techniques (NB/CL/FM)</w:t>
      </w:r>
    </w:p>
    <w:p xmlns:w14="http://schemas.microsoft.com/office/word/2010/wordml">
      <w:pPr>
        <w:pStyle w:val="TableCaption"/>
        <w:jc w:val="center"/>
        <w:keepNext/>
      </w:pPr>
      <w:r>
        <w:rPr>
          <w:rFonts/>
          <w:b w:val="true"/>
          <w:strike w:val="false"/>
        </w:rPr>
        <w:t xml:space="preserve">Table </w:t>
      </w:r>
      <w:bookmarkStart w:id="12fc72d7-4f52-4806-9d17-337b670a9bc9" w:name="tbl-harvest"/>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12fc72d7-4f52-4806-9d17-337b670a9bc9"/>
      <w:r>
        <w:rPr>
          <w:rFonts/>
          <w:b w:val="true"/>
          <w:strike w:val="false"/>
        </w:rPr>
        <w:t xml:space="preserve">: </w:t>
      </w:r>
      <w:r>
        <w:t xml:space="preserve">DFO and BCSRIF projects associated with fisheries monitoring and harvest techniques</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5">
              <w:r>
                <w:rPr>
                  <w:rFonts w:ascii="Arial" w:hAnsi="Arial" w:eastAsia="Arial" w:cs="Arial"/>
                  <w:i w:val="false"/>
                  <w:b w:val="false"/>
                  <w:u w:val="single"/>
                  <w:strike w:val="false"/>
                  <w:sz w:val="16"/>
                  <w:szCs w:val="16"/>
                  <w:color w:val="0563C1"/>
                </w:rPr>
                <w:t xml:space="preserve">BCSRIF_2022_347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Selective Fishing Using a Salmon Trap in the Campbell River Estuary</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6">
              <w:r>
                <w:rPr>
                  <w:rFonts w:ascii="Arial" w:hAnsi="Arial" w:eastAsia="Arial" w:cs="Arial"/>
                  <w:i w:val="false"/>
                  <w:b w:val="false"/>
                  <w:u w:val="single"/>
                  <w:strike w:val="false"/>
                  <w:sz w:val="16"/>
                  <w:szCs w:val="16"/>
                  <w:color w:val="0563C1"/>
                </w:rPr>
                <w:t xml:space="preserve">BCSRIF_2022_357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TFN Fish Trap – Capacity Building, Communications and Operations 2023-26</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7">
              <w:r>
                <w:rPr>
                  <w:rFonts w:ascii="Arial" w:hAnsi="Arial" w:eastAsia="Arial" w:cs="Arial"/>
                  <w:i w:val="false"/>
                  <w:b w:val="false"/>
                  <w:u w:val="single"/>
                  <w:strike w:val="false"/>
                  <w:sz w:val="16"/>
                  <w:szCs w:val="16"/>
                  <w:color w:val="0563C1"/>
                </w:rPr>
                <w:t xml:space="preserve">BCSRIF_2022_371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Skeena River Fish Trap Project</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8">
              <w:r>
                <w:rPr>
                  <w:rFonts w:ascii="Arial" w:hAnsi="Arial" w:eastAsia="Arial" w:cs="Arial"/>
                  <w:i w:val="false"/>
                  <w:b w:val="false"/>
                  <w:u w:val="single"/>
                  <w:strike w:val="false"/>
                  <w:sz w:val="16"/>
                  <w:szCs w:val="16"/>
                  <w:color w:val="0563C1"/>
                </w:rPr>
                <w:t xml:space="preserve">BCSRIF_2022_453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Establishing a Test Fishery for Chinook Salmon in key areas of the BC Coast</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9">
              <w:r>
                <w:rPr>
                  <w:rFonts w:ascii="Arial" w:hAnsi="Arial" w:eastAsia="Arial" w:cs="Arial"/>
                  <w:i w:val="false"/>
                  <w:b w:val="false"/>
                  <w:u w:val="single"/>
                  <w:strike w:val="false"/>
                  <w:sz w:val="16"/>
                  <w:szCs w:val="16"/>
                  <w:color w:val="0563C1"/>
                </w:rPr>
                <w:t xml:space="preserve">BCSRIF_2022_454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FRIM – Short term mortality holding and respirometry studies</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0">
              <w:r>
                <w:rPr>
                  <w:rFonts w:ascii="Arial" w:hAnsi="Arial" w:eastAsia="Arial" w:cs="Arial"/>
                  <w:i w:val="false"/>
                  <w:b w:val="false"/>
                  <w:u w:val="single"/>
                  <w:strike w:val="false"/>
                  <w:sz w:val="16"/>
                  <w:szCs w:val="16"/>
                  <w:color w:val="0563C1"/>
                </w:rPr>
                <w:t xml:space="preserve">DFO_2394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Enhanced salmon bycatch monitoring and sampling in the Pacific region groundfish trawl fishery</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1">
              <w:r>
                <w:rPr>
                  <w:rFonts w:ascii="Arial" w:hAnsi="Arial" w:eastAsia="Arial" w:cs="Arial"/>
                  <w:i w:val="false"/>
                  <w:b w:val="false"/>
                  <w:u w:val="single"/>
                  <w:strike w:val="false"/>
                  <w:sz w:val="16"/>
                  <w:szCs w:val="16"/>
                  <w:color w:val="0563C1"/>
                </w:rPr>
                <w:t xml:space="preserve">DFO_2402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Quantifying Yukon Chinook migration mortality and its implications for fisheries management and rebuilding under the Fish Stock Provisions of the Fisheries Act</w:t>
            </w:r>
          </w:p>
        </w:tc>
      </w:tr>
      <w:tr>
        <w:trPr>
          <w:trHeight w:val="360" w:hRule="auto"/>
        </w:trPr>
        body10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2">
              <w:r>
                <w:rPr>
                  <w:rFonts w:ascii="Arial" w:hAnsi="Arial" w:eastAsia="Arial" w:cs="Arial"/>
                  <w:i w:val="false"/>
                  <w:b w:val="false"/>
                  <w:u w:val="single"/>
                  <w:strike w:val="false"/>
                  <w:sz w:val="16"/>
                  <w:szCs w:val="16"/>
                  <w:color w:val="0563C1"/>
                </w:rPr>
                <w:t xml:space="preserve">DFO_PSSI</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Enhanced Monitoring of Chinook Salmon Mark Selective Fishery (MSF)</w:t>
            </w:r>
          </w:p>
        </w:tc>
      </w:tr>
    </w:tbl>
    <w:bookmarkStart w:id="34" w:name="highlights"/>
    <w:p>
      <w:pPr>
        <w:pStyle w:val="Heading4"/>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4"/>
    <w:bookmarkStart w:id="35" w:name="background-and-objectives"/>
    <w:p>
      <w:pPr>
        <w:pStyle w:val="Heading4"/>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35"/>
    <w:bookmarkStart w:id="36" w:name="enhancements-to-recreational-monitoring"/>
    <w:p>
      <w:pPr>
        <w:pStyle w:val="Heading4"/>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36"/>
    <w:bookmarkStart w:id="37" w:name="X8672d4ba036c28aade25a03a73136b09126bbf5"/>
    <w:p>
      <w:pPr>
        <w:pStyle w:val="Heading4"/>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37"/>
    <w:bookmarkStart w:id="38" w:name="X8d388d87392bb05c25d0197835d3d65cd9f02b3"/>
    <w:p>
      <w:pPr>
        <w:pStyle w:val="Heading4"/>
      </w:pPr>
      <w:r>
        <w:t xml:space="preserve">Bycatch monitoring in commercial fisheries</w:t>
      </w:r>
    </w:p>
    <w:p>
      <w:pPr>
        <w:pStyle w:val="Compact"/>
        <w:numPr>
          <w:ilvl w:val="0"/>
          <w:numId w:val="1021"/>
        </w:numPr>
      </w:pPr>
      <w:r>
        <w:t xml:space="preserve">Salmon bycatch monitoring in the trawl fishery (Cory Lagasse)</w:t>
      </w:r>
    </w:p>
    <w:bookmarkEnd w:id="38"/>
    <w:bookmarkStart w:id="39" w:name="X22f5870cf15ee3e31085b44610f63cfb5335b28"/>
    <w:p>
      <w:pPr>
        <w:pStyle w:val="Heading4"/>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39"/>
    <w:bookmarkEnd w:id="40"/>
    <w:bookmarkStart w:id="41"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1"/>
    <w:bookmarkStart w:id="44"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2" w:name="X26bf745f00215525ffbdc33e7fbe4d985525e89"/>
    <w:p>
      <w:pPr>
        <w:pStyle w:val="Heading3"/>
      </w:pPr>
      <w:r>
        <w:t xml:space="preserve">A. Improving data management and availability</w:t>
      </w:r>
    </w:p>
    <w:p xmlns:w14="http://schemas.microsoft.com/office/word/2010/wordml">
      <w:pPr>
        <w:pStyle w:val="TableCaption"/>
        <w:jc w:val="center"/>
        <w:keepNext/>
      </w:pPr>
      <w:r>
        <w:rPr>
          <w:rFonts/>
          <w:b w:val="true"/>
          <w:strike w:val="false"/>
        </w:rPr>
        <w:t xml:space="preserve">Table </w:t>
      </w:r>
      <w:bookmarkStart w:id="d03d05c9-6893-43c5-bd0c-8fc1e2aa96ad" w:name="tbl-data-project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d03d05c9-6893-43c5-bd0c-8fc1e2aa96ad"/>
      <w:r>
        <w:rPr>
          <w:rFonts/>
          <w:b w:val="true"/>
          <w:strike w:val="false"/>
        </w:rPr>
        <w:t xml:space="preserve">: </w:t>
      </w:r>
      <w:r>
        <w:t xml:space="preserve">Data tools and management applications developed by the Fisheries and Assessment Data Section as part of PSSI.</w:t>
      </w:r>
    </w:p>
    <w:tbl xmlns:w14="http://schemas.microsoft.com/office/word/2010/wordml">
      <w:tblPr>
        <w:tblLayout w:type="fixed"/>
        <w:jc w:val="center"/>
        <w:tblLook w:firstRow="1" w:lastRow="0" w:firstColumn="0" w:lastColumn="0" w:noHBand="0" w:noVBand="1"/>
      </w:tblPr>
      <w:tblGrid>
        <w:gridCol w:w="4320"/>
        <w:gridCol w:w="1584"/>
        <w:gridCol w:w="2016"/>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Status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URL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FOS External Data Explorer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FOS Internal Data Explorer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3">
              <w:r>
                <w:rPr>
                  <w:rFonts w:ascii="Arial" w:hAnsi="Arial" w:eastAsia="Arial" w:cs="Arial"/>
                  <w:i w:val="false"/>
                  <w:b w:val="false"/>
                  <w:u w:val="none"/>
                  <w:strike w:val="false"/>
                  <w:sz w:val="16"/>
                  <w:szCs w:val="16"/>
                  <w:color w:val="000000"/>
                </w:rPr>
                <w:t xml:space="preserve">Link</w:t>
              </w:r>
            </w:hyperlink>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Space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4">
              <w:r>
                <w:rPr>
                  <w:rFonts w:ascii="Arial" w:hAnsi="Arial" w:eastAsia="Arial" w:cs="Arial"/>
                  <w:i w:val="false"/>
                  <w:b w:val="false"/>
                  <w:u w:val="none"/>
                  <w:strike w:val="false"/>
                  <w:sz w:val="16"/>
                  <w:szCs w:val="16"/>
                  <w:color w:val="000000"/>
                </w:rPr>
                <w:t xml:space="preserve">Link</w:t>
              </w:r>
            </w:hyperlink>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STREAM 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5">
              <w:r>
                <w:rPr>
                  <w:rFonts w:ascii="Arial" w:hAnsi="Arial" w:eastAsia="Arial" w:cs="Arial"/>
                  <w:i w:val="false"/>
                  <w:b w:val="false"/>
                  <w:u w:val="none"/>
                  <w:strike w:val="false"/>
                  <w:sz w:val="16"/>
                  <w:szCs w:val="16"/>
                  <w:color w:val="000000"/>
                </w:rPr>
                <w:t xml:space="preserve">Link</w:t>
              </w:r>
            </w:hyperlink>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STAMP 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SILScanner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DocFlow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Population Summary Repository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6">
              <w:r>
                <w:rPr>
                  <w:rFonts w:ascii="Arial" w:hAnsi="Arial" w:eastAsia="Arial" w:cs="Arial"/>
                  <w:i w:val="false"/>
                  <w:b w:val="false"/>
                  <w:u w:val="none"/>
                  <w:strike w:val="false"/>
                  <w:sz w:val="16"/>
                  <w:szCs w:val="16"/>
                  <w:color w:val="000000"/>
                </w:rPr>
                <w:t xml:space="preserve">Link</w:t>
              </w:r>
            </w:hyperlink>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Qualark Data System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7">
              <w:r>
                <w:rPr>
                  <w:rFonts w:ascii="Arial" w:hAnsi="Arial" w:eastAsia="Arial" w:cs="Arial"/>
                  <w:i w:val="false"/>
                  <w:b w:val="false"/>
                  <w:u w:val="none"/>
                  <w:strike w:val="false"/>
                  <w:sz w:val="16"/>
                  <w:szCs w:val="16"/>
                  <w:color w:val="000000"/>
                </w:rPr>
                <w:t xml:space="preserve">Link</w:t>
              </w:r>
            </w:hyperlink>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DFO Salmon Data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8">
              <w:r>
                <w:rPr>
                  <w:rFonts w:ascii="Arial" w:hAnsi="Arial" w:eastAsia="Arial" w:cs="Arial"/>
                  <w:i w:val="false"/>
                  <w:b w:val="false"/>
                  <w:u w:val="none"/>
                  <w:strike w:val="false"/>
                  <w:sz w:val="16"/>
                  <w:szCs w:val="16"/>
                  <w:color w:val="000000"/>
                </w:rPr>
                <w:t xml:space="preserve">Link</w:t>
              </w:r>
            </w:hyperlink>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Results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9">
              <w:r>
                <w:rPr>
                  <w:rFonts w:ascii="Arial" w:hAnsi="Arial" w:eastAsia="Arial" w:cs="Arial"/>
                  <w:i w:val="false"/>
                  <w:b w:val="false"/>
                  <w:u w:val="none"/>
                  <w:strike w:val="false"/>
                  <w:sz w:val="16"/>
                  <w:szCs w:val="16"/>
                  <w:color w:val="000000"/>
                </w:rPr>
                <w:t xml:space="preserve">Link</w:t>
              </w:r>
            </w:hyperlink>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Outlook Enhancements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0">
              <w:r>
                <w:rPr>
                  <w:rFonts w:ascii="Arial" w:hAnsi="Arial" w:eastAsia="Arial" w:cs="Arial"/>
                  <w:i w:val="false"/>
                  <w:b w:val="false"/>
                  <w:u w:val="none"/>
                  <w:strike w:val="false"/>
                  <w:sz w:val="16"/>
                  <w:szCs w:val="16"/>
                  <w:color w:val="000000"/>
                </w:rPr>
                <w:t xml:space="preserve">Link</w:t>
              </w:r>
            </w:hyperlink>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FADS Open Science Hub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1">
              <w:r>
                <w:rPr>
                  <w:rFonts w:ascii="Arial" w:hAnsi="Arial" w:eastAsia="Arial" w:cs="Arial"/>
                  <w:i w:val="false"/>
                  <w:b w:val="false"/>
                  <w:u w:val="none"/>
                  <w:strike w:val="false"/>
                  <w:sz w:val="16"/>
                  <w:szCs w:val="16"/>
                  <w:color w:val="000000"/>
                </w:rPr>
                <w:t xml:space="preserve">Link</w:t>
              </w:r>
            </w:hyperlink>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Escapement Estimate Toolkit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2">
              <w:r>
                <w:rPr>
                  <w:rFonts w:ascii="Arial" w:hAnsi="Arial" w:eastAsia="Arial" w:cs="Arial"/>
                  <w:i w:val="false"/>
                  <w:b w:val="false"/>
                  <w:u w:val="none"/>
                  <w:strike w:val="false"/>
                  <w:sz w:val="16"/>
                  <w:szCs w:val="16"/>
                  <w:color w:val="000000"/>
                </w:rPr>
                <w:t xml:space="preserve">Link</w:t>
              </w:r>
            </w:hyperlink>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metasalmon R Package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3">
              <w:r>
                <w:rPr>
                  <w:rFonts w:ascii="Arial" w:hAnsi="Arial" w:eastAsia="Arial" w:cs="Arial"/>
                  <w:i w:val="false"/>
                  <w:b w:val="false"/>
                  <w:u w:val="none"/>
                  <w:strike w:val="false"/>
                  <w:sz w:val="16"/>
                  <w:szCs w:val="16"/>
                  <w:color w:val="000000"/>
                </w:rPr>
                <w:t xml:space="preserve">Link</w:t>
              </w:r>
            </w:hyperlink>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Package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4">
              <w:r>
                <w:rPr>
                  <w:rFonts w:ascii="Arial" w:hAnsi="Arial" w:eastAsia="Arial" w:cs="Arial"/>
                  <w:i w:val="false"/>
                  <w:b w:val="false"/>
                  <w:u w:val="none"/>
                  <w:strike w:val="false"/>
                  <w:sz w:val="16"/>
                  <w:szCs w:val="16"/>
                  <w:color w:val="000000"/>
                </w:rPr>
                <w:t xml:space="preserve">Link</w:t>
              </w:r>
            </w:hyperlink>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GPT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5">
              <w:r>
                <w:rPr>
                  <w:rFonts w:ascii="Arial" w:hAnsi="Arial" w:eastAsia="Arial" w:cs="Arial"/>
                  <w:i w:val="false"/>
                  <w:b w:val="false"/>
                  <w:u w:val="none"/>
                  <w:strike w:val="false"/>
                  <w:sz w:val="16"/>
                  <w:szCs w:val="16"/>
                  <w:color w:val="000000"/>
                </w:rPr>
                <w:t xml:space="preserve">Link</w:t>
              </w:r>
            </w:hyperlink>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Wiki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6">
              <w:r>
                <w:rPr>
                  <w:rFonts w:ascii="Arial" w:hAnsi="Arial" w:eastAsia="Arial" w:cs="Arial"/>
                  <w:i w:val="false"/>
                  <w:b w:val="false"/>
                  <w:u w:val="none"/>
                  <w:strike w:val="false"/>
                  <w:sz w:val="16"/>
                  <w:szCs w:val="16"/>
                  <w:color w:val="000000"/>
                </w:rPr>
                <w:t xml:space="preserve">Link</w:t>
              </w:r>
            </w:hyperlink>
          </w:p>
        </w:tc>
      </w:tr>
    </w:tbl>
    <w:bookmarkEnd w:id="42"/>
    <w:bookmarkStart w:id="43" w:name="X8cc425660876e007b0e87ee939b9ced7775c654"/>
    <w:p>
      <w:pPr>
        <w:pStyle w:val="Heading3"/>
      </w:pPr>
      <w:r>
        <w:t xml:space="preserve">B. Data and modelling to support decision making</w:t>
      </w:r>
    </w:p>
    <w:p xmlns:w14="http://schemas.microsoft.com/office/word/2010/wordml">
      <w:pPr>
        <w:pStyle w:val="TableCaption"/>
        <w:jc w:val="center"/>
        <w:keepNext/>
      </w:pPr>
      <w:r>
        <w:rPr>
          <w:rFonts/>
          <w:b w:val="true"/>
          <w:strike w:val="false"/>
        </w:rPr>
        <w:t xml:space="preserve">Table </w:t>
      </w:r>
      <w:bookmarkStart w:id="4075a916-34a5-4ee2-9c05-d7b21ee2ab21" w:name="tbl-decision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4075a916-34a5-4ee2-9c05-d7b21ee2ab21"/>
      <w:r>
        <w:rPr>
          <w:rFonts/>
          <w:b w:val="true"/>
          <w:strike w:val="false"/>
        </w:rPr>
        <w:t xml:space="preserve">: </w:t>
      </w:r>
      <w:r>
        <w:t xml:space="preserve">DFO and BCSRIF projects associated with data and modelling in support of decision making</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7">
              <w:r>
                <w:rPr>
                  <w:rFonts w:ascii="Arial" w:hAnsi="Arial" w:eastAsia="Arial" w:cs="Arial"/>
                  <w:i w:val="false"/>
                  <w:b w:val="false"/>
                  <w:u w:val="single"/>
                  <w:strike w:val="false"/>
                  <w:sz w:val="16"/>
                  <w:szCs w:val="16"/>
                  <w:color w:val="0563C1"/>
                </w:rPr>
                <w:t xml:space="preserve">BCSRIF_2022_360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Basin-scale Events to Coastal Impacts (BECI)</w:t>
            </w:r>
          </w:p>
        </w:tc>
      </w:tr>
      <w:tr>
        <w:trPr>
          <w:trHeight w:val="360" w:hRule="auto"/>
        </w:trPr>
        body3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8">
              <w:r>
                <w:rPr>
                  <w:rFonts w:ascii="Arial" w:hAnsi="Arial" w:eastAsia="Arial" w:cs="Arial"/>
                  <w:i w:val="false"/>
                  <w:b w:val="false"/>
                  <w:u w:val="single"/>
                  <w:strike w:val="false"/>
                  <w:sz w:val="16"/>
                  <w:szCs w:val="16"/>
                  <w:color w:val="0563C1"/>
                </w:rPr>
                <w:t xml:space="preserve">BCSRIF_2022_415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Restoring freshwater connectivity for Pacific salmon</w:t>
            </w:r>
          </w:p>
        </w:tc>
      </w:tr>
      <w:tr>
        <w:trPr>
          <w:trHeight w:val="360" w:hRule="auto"/>
        </w:trPr>
        body4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9">
              <w:r>
                <w:rPr>
                  <w:rFonts w:ascii="Arial" w:hAnsi="Arial" w:eastAsia="Arial" w:cs="Arial"/>
                  <w:i w:val="false"/>
                  <w:b w:val="false"/>
                  <w:u w:val="single"/>
                  <w:strike w:val="false"/>
                  <w:sz w:val="16"/>
                  <w:szCs w:val="16"/>
                  <w:color w:val="0563C1"/>
                </w:rPr>
                <w:t xml:space="preserve">BCSRIF_2022_439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Nanwakolas 50 Watersheds Project</w:t>
            </w:r>
          </w:p>
        </w:tc>
      </w:tr>
      <w:tr>
        <w:trPr>
          <w:trHeight w:val="360" w:hRule="auto"/>
        </w:trPr>
        body5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40">
              <w:r>
                <w:rPr>
                  <w:rFonts w:ascii="Arial" w:hAnsi="Arial" w:eastAsia="Arial" w:cs="Arial"/>
                  <w:i w:val="false"/>
                  <w:b w:val="false"/>
                  <w:u w:val="single"/>
                  <w:strike w:val="false"/>
                  <w:sz w:val="16"/>
                  <w:szCs w:val="16"/>
                  <w:color w:val="0563C1"/>
                </w:rPr>
                <w:t xml:space="preserve">DFO_2410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Improved decision making for salmon by understanding the threats of freshwater Aquatic Invasive Species both now and in the future</w:t>
            </w:r>
          </w:p>
        </w:tc>
      </w:tr>
      <w:tr>
        <w:trPr>
          <w:trHeight w:val="360" w:hRule="auto"/>
        </w:trPr>
        body7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41">
              <w:r>
                <w:rPr>
                  <w:rFonts w:ascii="Arial" w:hAnsi="Arial" w:eastAsia="Arial" w:cs="Arial"/>
                  <w:i w:val="false"/>
                  <w:b w:val="false"/>
                  <w:u w:val="single"/>
                  <w:strike w:val="false"/>
                  <w:sz w:val="16"/>
                  <w:szCs w:val="16"/>
                  <w:color w:val="0563C1"/>
                </w:rPr>
                <w:t xml:space="preserve">DFO_2449</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 decision-support tool that considers harvest, hatchery, and habitat management levers to support implementation of the Fisheries Act for Pacific salmon</w:t>
            </w:r>
          </w:p>
        </w:tc>
      </w:tr>
    </w:tbl>
    <w:p>
      <w:r>
        <w:br w:type="page"/>
      </w:r>
    </w:p>
    <w:bookmarkEnd w:id="43"/>
    <w:bookmarkEnd w:id="44"/>
    <w:bookmarkStart w:id="45" w:name="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bookmarkEnd w:id="45"/>
    <w:bookmarkStart w:id="46" w:name="acknowledgements"/>
    <w:p>
      <w:pPr>
        <w:pStyle w:val="Heading1"/>
      </w:pPr>
      <w:r>
        <w:t xml:space="preserve">Acknowledgements</w:t>
      </w:r>
    </w:p>
    <w:p>
      <w:r>
        <w:br w:type="page"/>
      </w:r>
    </w:p>
    <w:bookmarkEnd w:id="46"/>
    <w:bookmarkStart w:id="48" w:name="sec:references"/>
    <w:p>
      <w:pPr>
        <w:pStyle w:val="Heading1"/>
      </w:pPr>
      <w:r>
        <w:t xml:space="preserve">References</w:t>
      </w:r>
    </w:p>
    <w:bookmarkStart w:id="47" w:name="refs"/>
    <w:bookmarkEnd w:id="47"/>
    <w:p>
      <w:r>
        <w:br w:type="page"/>
      </w:r>
    </w:p>
    <w:bookmarkEnd w:id="48"/>
    <w:bookmarkStart w:id="433"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58" w:name="Xce2994a7c1b11c888e03576eeed8d912c5bddef"/>
    <w:p>
      <w:pPr>
        <w:pStyle w:val="Heading3"/>
      </w:pPr>
      <w:r>
        <w:t xml:space="preserve">2394: Enhanced salmon bycatch monitoring and sampling in the Pacific region groundfish trawl fishery</w:t>
      </w:r>
    </w:p>
    <w:bookmarkStart w:id="49" w:name="DFO_2394"/>
    <w:bookmarkEnd w:id="49"/>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50"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50"/>
    <w:bookmarkStart w:id="51"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51"/>
    <w:bookmarkStart w:id="52"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52"/>
    <w:bookmarkStart w:id="53" w:name="tables-and-figures"/>
    <w:p>
      <w:pPr>
        <w:pStyle w:val="Heading4"/>
      </w:pPr>
      <w:r>
        <w:t xml:space="preserve">Tables and Figures</w:t>
      </w:r>
    </w:p>
    <w:p>
      <w:pPr>
        <w:pStyle w:val="FirstParagraph"/>
      </w:pPr>
      <w: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53"/>
    <w:bookmarkStart w:id="54"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54"/>
    <w:bookmarkStart w:id="55"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55"/>
    <w:bookmarkStart w:id="57"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w:t>
      </w:r>
      <w:r>
        <w:t xml:space="preserve"> </w:t>
      </w:r>
      <w:hyperlink r:id="rId56">
        <w:r>
          <w:rPr>
            <w:rStyle w:val="Hyperlink"/>
          </w:rPr>
          <w:t xml:space="preserve">doi:10.60825/D0E4-PP46</w:t>
        </w:r>
      </w:hyperlink>
      <w:r>
        <w:t xml:space="preserve">.</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p>
      <w:pPr>
        <w:pStyle w:val="BodyText"/>
      </w:pPr>
      <w:r>
        <w:br w:type="page"/>
      </w:r>
    </w:p>
    <w:bookmarkEnd w:id="57"/>
    <w:bookmarkEnd w:id="58"/>
    <w:bookmarkStart w:id="60" w:name="Xc7eee10db39ccbbf8f867d9153d46a77d8d0e2a"/>
    <w:p>
      <w:pPr>
        <w:pStyle w:val="Heading3"/>
      </w:pPr>
      <w:r>
        <w:t xml:space="preserve">2397: Identifying good practices for considering Indigenous Knowledge in Rebuilding Plan targets and stock assessment reference poi</w:t>
      </w:r>
    </w:p>
    <w:bookmarkStart w:id="59" w:name="DFO_2397"/>
    <w:bookmarkEnd w:id="5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Indigenous knowledge includes countless generations of place-based Pacific salmon experience that cannot be recreated or measured. Guided by the Eptuaptmumk (</w:t>
      </w:r>
      <w:r>
        <w:t xml:space="preserve">“</w:t>
      </w:r>
      <w:r>
        <w:t xml:space="preserve">Two-Eyed Seeing</w:t>
      </w:r>
      <w:r>
        <w:t xml:space="preserve">”</w:t>
      </w:r>
      <w:r>
        <w:t xml:space="preserve">) framework, we are partnering with First Nations on the West coast of Vancouver Island (WCVI) and University of Victoria to identify rebuilding targets and reference points for Chinook salmon that pair Indigenous Knowledge Systems with Western Science, based on interviews and focus groups with Indigenous Knowledge holders and a review of assessment literature.</w:t>
      </w:r>
    </w:p>
    <w:p>
      <w:pPr>
        <w:pStyle w:val="BodyText"/>
      </w:pPr>
      <w:r>
        <w:br w:type="page"/>
      </w:r>
    </w:p>
    <w:bookmarkEnd w:id="60"/>
    <w:bookmarkStart w:id="62" w:name="X3832804c6f1a1372ee0f412d86ba7d985a02149"/>
    <w:p>
      <w:pPr>
        <w:pStyle w:val="Heading3"/>
      </w:pPr>
      <w:r>
        <w:t xml:space="preserve">2398: WCVI Sediment Transport and Redd Scour Assessment</w:t>
      </w:r>
    </w:p>
    <w:bookmarkStart w:id="61" w:name="DFO_2398"/>
    <w:bookmarkEnd w:id="6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Climate change influences freshwater flows and sediment movement during the salmon egg incubation stage. Frequent high-severity flows can impact egg survival rates due to redd scour events and sediment deposition. This research develops and assesses methods for measuring redd scour and sediment deposition that may impacts redds to inform salmon habitat restoration, enhancement, and rebuilding efforts.</w:t>
      </w:r>
    </w:p>
    <w:p>
      <w:pPr>
        <w:pStyle w:val="BodyText"/>
      </w:pPr>
      <w:r>
        <w:rPr>
          <w:b/>
          <w:bCs/>
        </w:rPr>
        <w:t xml:space="preserve">Location:</w:t>
      </w:r>
      <w:r>
        <w:t xml:space="preserve"> </w:t>
      </w:r>
      <w:r>
        <w:t xml:space="preserve">Tranquil Creek</w:t>
      </w:r>
    </w:p>
    <w:p>
      <w:pPr>
        <w:pStyle w:val="BodyText"/>
      </w:pPr>
      <w:r>
        <w:rPr>
          <w:b/>
          <w:bCs/>
        </w:rPr>
        <w:t xml:space="preserve">Location:</w:t>
      </w:r>
      <w:r>
        <w:t xml:space="preserve"> </w:t>
      </w:r>
      <w:r>
        <w:t xml:space="preserve">Tranquil Creek</w:t>
      </w:r>
    </w:p>
    <w:p>
      <w:pPr>
        <w:pStyle w:val="BodyText"/>
      </w:pPr>
      <w:r>
        <w:br w:type="page"/>
      </w:r>
    </w:p>
    <w:bookmarkEnd w:id="62"/>
    <w:bookmarkStart w:id="69" w:name="X53da131c2dca1b5948d617346c8298f0007f7d0"/>
    <w:p>
      <w:pPr>
        <w:pStyle w:val="Heading3"/>
      </w:pPr>
      <w:r>
        <w:t xml:space="preserve">2400: Assessment of SEP Chinook and Coho broodstock ELISA screening data by modelling for explanatory variables, and yearling DFAT prevalence data by modelling for predictive variables.</w:t>
      </w:r>
    </w:p>
    <w:bookmarkStart w:id="63" w:name="DFO_2400"/>
    <w:bookmarkEnd w:id="63"/>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Derek Price, DFO</w:t>
      </w:r>
    </w:p>
    <w:p>
      <w:pPr>
        <w:pStyle w:val="BodyText"/>
      </w:pPr>
      <w:r>
        <w:t xml:space="preserve">Ian Keith, DFO</w:t>
      </w:r>
    </w:p>
    <w:p>
      <w:pPr>
        <w:pStyle w:val="BodyText"/>
      </w:pPr>
      <w:r>
        <w:t xml:space="preserve">Cheryl Lynch, DFO</w:t>
      </w:r>
    </w:p>
    <w:p>
      <w:pPr>
        <w:pStyle w:val="BodyText"/>
      </w:pPr>
      <w:r>
        <w:rPr>
          <w:b/>
          <w:bCs/>
        </w:rPr>
        <w:t xml:space="preserve">Location:</w:t>
      </w:r>
      <w:r>
        <w:t xml:space="preserve"> </w:t>
      </w:r>
      <w:r>
        <w:t xml:space="preserve">Spius Creek;#Puntledge River;#Nitinat</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 (Fall, Spring, and Summer)</w:t>
      </w:r>
    </w:p>
    <w:p>
      <w:pPr>
        <w:pStyle w:val="BodyText"/>
      </w:pPr>
      <w:r>
        <w:t xml:space="preserve">Coho salmon (Fall)</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Puntledge, Nitinat, Coldwater River, Spius Creek, Nicola River, Chilcotin River, Chilko Ricer, Salmon River, Eagle River</w:t>
      </w:r>
    </w:p>
    <w:bookmarkStart w:id="64" w:name="highlights-2"/>
    <w:p>
      <w:pPr>
        <w:pStyle w:val="Heading4"/>
      </w:pPr>
      <w:r>
        <w:t xml:space="preserve">Highlights</w:t>
      </w:r>
    </w:p>
    <w:p>
      <w:pPr>
        <w:pStyle w:val="FirstParagraph"/>
      </w:pPr>
      <w:r>
        <w:t xml:space="preserve">The study explored the relationship between parental BKD levels on individual salmon results while controlling for the impact of environmental factors such as thermal regime using previously collected data including broodstock disease levels, environmental parameters, and progenitor disease status.</w:t>
      </w:r>
    </w:p>
    <w:p>
      <w:pPr>
        <w:pStyle w:val="BodyText"/>
      </w:pPr>
      <w:r>
        <w:t xml:space="preserve">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pPr>
        <w:pStyle w:val="BodyText"/>
      </w:pPr>
      <w:r>
        <w:t xml:space="preserve">The findings reveal key knowledge gaps in understanding BKD dynamics, suggesting the need for further research to build a fuller picture of the factors influencing disease transmission and prevalence.</w:t>
      </w:r>
    </w:p>
    <w:bookmarkEnd w:id="64"/>
    <w:bookmarkStart w:id="65" w:name="background-1"/>
    <w:p>
      <w:pPr>
        <w:pStyle w:val="Heading4"/>
      </w:pPr>
      <w:r>
        <w:t xml:space="preserve">Background</w:t>
      </w:r>
    </w:p>
    <w:p>
      <w:pPr>
        <w:pStyle w:val="FirstParagraph"/>
      </w:pPr>
      <w:r>
        <w:rPr>
          <w:i/>
          <w:iCs/>
        </w:rPr>
        <w:t xml:space="preserve">Renibacterium salmoninarum</w:t>
      </w:r>
      <w:r>
        <w:t xml:space="preserve">,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w:t>
      </w:r>
    </w:p>
    <w:p>
      <w:pPr>
        <w:pStyle w:val="BodyText"/>
      </w:pPr>
      <w:r>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The work was conducted through a collaborative partnership among the Science Branch, SEP, and Aquaculture Management.</w:t>
      </w:r>
    </w:p>
    <w:bookmarkEnd w:id="65"/>
    <w:bookmarkStart w:id="66" w:name="methods-and-findings-1"/>
    <w:p>
      <w:pPr>
        <w:pStyle w:val="Heading4"/>
      </w:pPr>
      <w:r>
        <w:t xml:space="preserve">Methods and Findings</w:t>
      </w:r>
    </w:p>
    <w:p>
      <w:pPr>
        <w:pStyle w:val="FirstParagraph"/>
      </w:pPr>
      <w:r>
        <w:t xml:space="preserve">Methods</w:t>
      </w:r>
    </w:p>
    <w:p>
      <w:pPr>
        <w:pStyle w:val="BodyText"/>
      </w:pPr>
      <w:r>
        <w:t xml:space="preserve">The study explored the relationship between parental BKD levels on individual salmon results while controlling for the impact of environmental factors such as thermal regimes by incorporating various temperature metrics, such as average temperature, minimum and maximum temperatures, degree days, and the number of days within specific temperature thresholds (6°C to 10°C). While Nitinat’s temperature data was based on monthly or daily mean temperatures (depending on the year), Puntledge and Spius provided daily mean, maximum, and minimum temperatures. 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Spius, while Coho stocks were released after 1 year and 2 year but temperature measurements were calculated based on the 2 year release for Coho stocks.</w:t>
      </w:r>
    </w:p>
    <w:p>
      <w:pPr>
        <w:pStyle w:val="BodyText"/>
      </w:pPr>
      <w:r>
        <w:t xml:space="preserve">Data used in the analysis was from 2014 through 2023, and was dependent on data available in E-PRO and temperature data (Table 1). Only individuals with BKD value and maturity class information were included. Incomplete data points were filtrated out in each analysis. Dam’s BKD optical density (OD) value and BKD level were attached to E-PRO records for progenies by matching progenies’ dam DNA code to the dam’s data in the report. This step was only possible for progenies with dam’s DNA code and BKD OD value.</w:t>
      </w:r>
    </w:p>
    <w:p>
      <w:pPr>
        <w:pStyle w:val="BodyText"/>
      </w:pPr>
      <w:r>
        <w:t xml:space="preserve">To guide the modelling of the vertical transmission path, we collaborated with an expert panel to develop a causal diagram (Figure 1).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also included terms for interactions between mean temperature—which was scaled and centered by creek—and BKD prevalence at the stock level. For the purposes of this analysis, a stock was defined as a cohort of brood fish of the same species returning to the same creek during the same season, such as Nitinat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pPr>
        <w:pStyle w:val="BodyText"/>
      </w:pPr>
      <w:r>
        <w:t xml:space="preserve">Research Findings</w:t>
      </w:r>
    </w:p>
    <w:p>
      <w:pPr>
        <w:pStyle w:val="BodyText"/>
      </w:pPr>
      <w:r>
        <w:t xml:space="preserve">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 (Figure 2). While lower temperatures appear to provide a more suitable environment for the transmission of BKD, a higher proportion of infected individuals within a population further intensifies this effect.</w:t>
      </w:r>
    </w:p>
    <w:p>
      <w:pPr>
        <w:pStyle w:val="BodyText"/>
      </w:pPr>
      <w:r>
        <w:t xml:space="preserve">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bookmarkEnd w:id="66"/>
    <w:bookmarkStart w:id="67" w:name="insights-1"/>
    <w:p>
      <w:pPr>
        <w:pStyle w:val="Heading4"/>
      </w:pPr>
      <w:r>
        <w:t xml:space="preserve">Insights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67"/>
    <w:bookmarkStart w:id="68" w:name="next-steps-1"/>
    <w:p>
      <w:pPr>
        <w:pStyle w:val="Heading4"/>
      </w:pPr>
      <w:r>
        <w:t xml:space="preserve">Next Steps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p>
      <w:pPr>
        <w:pStyle w:val="BodyText"/>
      </w:pPr>
      <w:r>
        <w:br w:type="page"/>
      </w:r>
    </w:p>
    <w:bookmarkEnd w:id="68"/>
    <w:bookmarkEnd w:id="69"/>
    <w:bookmarkStart w:id="77" w:name="X158ff766cca9096c87e6e82975ee02de9f9c73e"/>
    <w:p>
      <w:pPr>
        <w:pStyle w:val="Heading3"/>
      </w:pPr>
      <w:r>
        <w:t xml:space="preserve">2401: Epidemiological modeling of infectious hematopoietic necrosis virus in Sockeye salmon</w:t>
      </w:r>
    </w:p>
    <w:bookmarkStart w:id="70" w:name="DFO_2401"/>
    <w:bookmarkEnd w:id="70"/>
    <w:p>
      <w:pPr>
        <w:pStyle w:val="FirstParagraph"/>
      </w:pPr>
      <w:r>
        <w:rPr>
          <w:b/>
          <w:bCs/>
        </w:rPr>
        <w:t xml:space="preserve">Project Leads:</w:t>
      </w:r>
      <w:r>
        <w:t xml:space="preserve"> </w:t>
      </w:r>
      <w:r>
        <w:t xml:space="preserve">Kyle Garver</w:t>
      </w:r>
    </w:p>
    <w:p>
      <w:pPr>
        <w:pStyle w:val="BodyText"/>
      </w:pPr>
      <w:r>
        <w:rPr>
          <w:b/>
          <w:bCs/>
        </w:rPr>
        <w:t xml:space="preserve">Location:</w:t>
      </w:r>
      <w:r>
        <w:t xml:space="preserve"> </w:t>
      </w:r>
      <w:r>
        <w:t xml:space="preserve">Okanagan;#Nadina Hatchery;#Fulton Hatchery;#Pinkut Hatchery;#Weaver Creek Spawning Channels</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71" w:name="highlights-3"/>
    <w:p>
      <w:pPr>
        <w:pStyle w:val="Heading4"/>
      </w:pPr>
      <w:r>
        <w:t xml:space="preserve">Highlights</w:t>
      </w:r>
    </w:p>
    <w:p>
      <w:pPr>
        <w:pStyle w:val="FirstParagraph"/>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71"/>
    <w:bookmarkStart w:id="72" w:name="background-2"/>
    <w:p>
      <w:pPr>
        <w:pStyle w:val="Heading4"/>
      </w:pPr>
      <w:r>
        <w:t xml:space="preserve">Background</w:t>
      </w:r>
    </w:p>
    <w:p>
      <w:pPr>
        <w:pStyle w:val="FirstParagraph"/>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72"/>
    <w:bookmarkStart w:id="73" w:name="methods-and-findings-2"/>
    <w:p>
      <w:pPr>
        <w:pStyle w:val="Heading4"/>
      </w:pPr>
      <w:r>
        <w:t xml:space="preserve">Methods and Findings</w:t>
      </w:r>
    </w:p>
    <w:p>
      <w:pPr>
        <w:pStyle w:val="FirstParagraph"/>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73"/>
    <w:bookmarkStart w:id="74" w:name="tables-and-figures-1"/>
    <w:p>
      <w:pPr>
        <w:pStyle w:val="Heading4"/>
      </w:pPr>
      <w:r>
        <w:t xml:space="preserve">Tables and Figures</w:t>
      </w:r>
    </w:p>
    <w:p>
      <w:pPr>
        <w:pStyle w:val="FirstParagraph"/>
      </w:pPr>
      <w:r>
        <w:t xml:space="preserve">Figure 1. Map showing the locations of the Sockeye Salmon spawning channels (red circles) within the Skeena and Fraser River watersheds, revealed by blue and olive shading; respectively.</w:t>
      </w:r>
    </w:p>
    <w:p>
      <w:pPr>
        <w:pStyle w:val="BodyText"/>
      </w:pPr>
      <w:r>
        <w:t xml:space="preserve">Figure 2. Annual prevalence of IHNV in adults (grey) and fry (black) Sockeye salmon collected over 32 years from spawning channels located at Fulton River, Pinkut Creek, Nadina River and Weaver Creek. Blue shading highlights years where IHNV prevalence was generally lower across all four collection sites.</w:t>
      </w:r>
    </w:p>
    <w:p>
      <w:pPr>
        <w:pStyle w:val="BodyText"/>
      </w:pPr>
      <w:r>
        <w:t xml:space="preserve">Figure 3. Plot illustrating a positive relationship between IHNV prevalence in males (y-axis) and females (x-axis)</w:t>
      </w:r>
    </w:p>
    <w:p>
      <w:pPr>
        <w:pStyle w:val="BodyText"/>
      </w:pPr>
      <w:r>
        <w:t xml:space="preserve">Figure 4. Plot illustrating the predicted IHNV prevalence in returning adult Sockeye salmon to Fulton River Spawning Channel based on IHNV prevalence in fry. Grey shading represents 95% confidence intervals.</w:t>
      </w:r>
    </w:p>
    <w:p>
      <w:pPr>
        <w:pStyle w:val="BodyText"/>
      </w:pPr>
      <w:r>
        <w:t xml:space="preserve">Figure 5. Cluster diagram illustrating similarities in IHNV prevalence of adult female Sockeye salmon across spawning channels over a 32 year time period.</w:t>
      </w:r>
    </w:p>
    <w:bookmarkEnd w:id="74"/>
    <w:bookmarkStart w:id="75" w:name="insights-2"/>
    <w:p>
      <w:pPr>
        <w:pStyle w:val="Heading4"/>
      </w:pPr>
      <w:r>
        <w:t xml:space="preserve">Insights</w:t>
      </w:r>
    </w:p>
    <w:p>
      <w:pPr>
        <w:pStyle w:val="FirstParagraph"/>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75"/>
    <w:bookmarkStart w:id="76" w:name="next-steps-2"/>
    <w:p>
      <w:pPr>
        <w:pStyle w:val="Heading4"/>
      </w:pPr>
      <w:r>
        <w:t xml:space="preserve">Next Steps</w:t>
      </w:r>
    </w:p>
    <w:p>
      <w:pPr>
        <w:pStyle w:val="FirstParagraph"/>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p>
      <w:pPr>
        <w:pStyle w:val="BodyText"/>
      </w:pPr>
      <w:r>
        <w:br w:type="page"/>
      </w:r>
    </w:p>
    <w:bookmarkEnd w:id="76"/>
    <w:bookmarkEnd w:id="77"/>
    <w:bookmarkStart w:id="79" w:name="X6eed41ce8aec8493c629d959dc74cc39678865f"/>
    <w:p>
      <w:pPr>
        <w:pStyle w:val="Heading3"/>
      </w:pPr>
      <w:r>
        <w:t xml:space="preserve">2402: Quantifying Yukon Chinook migration mortality and its implications for fisheries management and rebuilding under the Fish Stock Provisions of the Fisheries Act</w:t>
      </w:r>
    </w:p>
    <w:bookmarkStart w:id="78" w:name="DFO_2402"/>
    <w:bookmarkEnd w:id="78"/>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Yukon River Chinook numbers have been declining and a questionable proportion of returning adults do not migrate past the border between Alaska and Canada. This transboundary tracking study uses radio-telemetry from towers and arial surveys to expand Alaska’s Chinook tagging efforts and locate the area and cause of the drop in numbers using death rate, migration speed, and timing.</w:t>
      </w:r>
    </w:p>
    <w:p>
      <w:pPr>
        <w:pStyle w:val="BodyText"/>
      </w:pPr>
      <w:r>
        <w:rPr>
          <w:b/>
          <w:bCs/>
        </w:rPr>
        <w:t xml:space="preserve">Location:</w:t>
      </w:r>
      <w:r>
        <w:t xml:space="preserve"> </w:t>
      </w:r>
      <w:r>
        <w:t xml:space="preserve">Yukon River</w:t>
      </w:r>
    </w:p>
    <w:p>
      <w:pPr>
        <w:pStyle w:val="BodyText"/>
      </w:pPr>
      <w:r>
        <w:rPr>
          <w:b/>
          <w:bCs/>
        </w:rPr>
        <w:t xml:space="preserve">Location:</w:t>
      </w:r>
      <w:r>
        <w:t xml:space="preserve"> </w:t>
      </w:r>
      <w:r>
        <w:t xml:space="preserve">Yukon River</w:t>
      </w:r>
    </w:p>
    <w:p>
      <w:pPr>
        <w:pStyle w:val="BodyText"/>
      </w:pPr>
      <w:r>
        <w:br w:type="page"/>
      </w:r>
    </w:p>
    <w:bookmarkEnd w:id="79"/>
    <w:bookmarkStart w:id="81" w:name="X3dc8b338903c87d2fc5d20be6ce64e5658daaaf"/>
    <w:p>
      <w:pPr>
        <w:pStyle w:val="Heading3"/>
      </w:pPr>
      <w:r>
        <w:t xml:space="preserve">2403: San Juan River Adult and Juvenile Assessment Program</w:t>
      </w:r>
    </w:p>
    <w:bookmarkStart w:id="80" w:name="DFO_2403"/>
    <w:bookmarkEnd w:id="80"/>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Pacheedaht First Nation (PFN) have extensive monitoring and restoration projects underway in the San Juan Watershed, but some data gaps for San Juan Chinook still exist, and more detailed biological sampling is required. DFO Salmon Stock Assessment and PFN developed a holistic lifecycle monitoring program for San Juan Chinook through operation of a freshwater rotary screw trap, marine purse seining, and microtrolling, allowing researchers to monitor Chinook across all life stages and compare traits of natural and hatchery origin.</w:t>
      </w:r>
    </w:p>
    <w:p>
      <w:pPr>
        <w:pStyle w:val="BodyText"/>
      </w:pPr>
      <w:r>
        <w:rPr>
          <w:b/>
          <w:bCs/>
        </w:rPr>
        <w:t xml:space="preserve">Location:</w:t>
      </w:r>
      <w:r>
        <w:t xml:space="preserve"> </w:t>
      </w:r>
      <w:r>
        <w:t xml:space="preserve">San Juan River;#Port San Juan;#4 Mile Creek</w:t>
      </w:r>
    </w:p>
    <w:p>
      <w:pPr>
        <w:pStyle w:val="BodyText"/>
      </w:pPr>
      <w:r>
        <w:rPr>
          <w:b/>
          <w:bCs/>
        </w:rPr>
        <w:t xml:space="preserve">Location:</w:t>
      </w:r>
      <w:r>
        <w:t xml:space="preserve"> </w:t>
      </w:r>
      <w:r>
        <w:t xml:space="preserve">San Juan River;#Port San Juan;#4 Mile Creek</w:t>
      </w:r>
    </w:p>
    <w:p>
      <w:pPr>
        <w:pStyle w:val="BodyText"/>
      </w:pPr>
      <w:r>
        <w:br w:type="page"/>
      </w:r>
    </w:p>
    <w:bookmarkEnd w:id="81"/>
    <w:bookmarkStart w:id="90" w:name="Xa26865800ff0456c751638c805d9ade57a33a21"/>
    <w:p>
      <w:pPr>
        <w:pStyle w:val="Heading3"/>
      </w:pPr>
      <w:r>
        <w:t xml:space="preserve">2404: Improving baseline knowledge of environmental conditions in Vancouver Islands fjords through observations and modelling, with a focus on hypoxia dynamics, climate change, and the potential implications for Pacific salmon</w:t>
      </w:r>
    </w:p>
    <w:bookmarkStart w:id="82" w:name="DFO_2404"/>
    <w:bookmarkEnd w:id="82"/>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Clayoquot Sound</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83" w:name="highlights-4"/>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83"/>
    <w:bookmarkStart w:id="84" w:name="background-3"/>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84"/>
    <w:bookmarkStart w:id="85" w:name="methods-and-findings-3"/>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85"/>
    <w:bookmarkStart w:id="86" w:name="tables-and-figures-2"/>
    <w:p>
      <w:pPr>
        <w:pStyle w:val="Heading4"/>
      </w:pPr>
      <w:r>
        <w:t xml:space="preserve">Tables and Figures</w:t>
      </w:r>
    </w:p>
    <w:p>
      <w:pPr>
        <w:pStyle w:val="FirstParagraph"/>
      </w:pPr>
      <w:r>
        <w:t xml:space="preserve">Figure 1. West coast Vancouver Island (WCVI) model domain. Colourscale shows the model bathymetry (in meters)</w:t>
      </w:r>
    </w:p>
    <w:p>
      <w:pPr>
        <w:pStyle w:val="BodyText"/>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BodyText"/>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BodyText"/>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6"/>
    <w:bookmarkStart w:id="87" w:name="insights-3"/>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7"/>
    <w:bookmarkStart w:id="88" w:name="next-steps-3"/>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8"/>
    <w:bookmarkStart w:id="89" w:name="references-1"/>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w:t>
      </w:r>
      <w:r>
        <w:rPr>
          <w:i/>
          <w:iCs/>
        </w:rPr>
        <w:t xml:space="preserve">Frontiers in Marine Science</w:t>
      </w:r>
      <w:r>
        <w:t xml:space="preserve">, </w:t>
      </w:r>
      <w:r>
        <w:rPr>
          <w:i/>
          <w:iCs/>
        </w:rPr>
        <w:t xml:space="preserve">9</w:t>
      </w:r>
      <w:r>
        <w:t xml:space="preserve">, p.1000041.</w:t>
      </w:r>
    </w:p>
    <w:p>
      <w:pPr>
        <w:pStyle w:val="Bibliography"/>
      </w:pPr>
      <w:r>
        <w:t xml:space="preserve">Foreman, M.G.G., Chandler, P.C., Bianucci, L., Wan, D., Krassovski, M.V., Thupaki, P., Cooper, G. and Lin, Y., 2024. A circulation model for inlets along the central West Coast of Vancouver Island. </w:t>
      </w:r>
      <w:r>
        <w:rPr>
          <w:i/>
          <w:iCs/>
        </w:rPr>
        <w:t xml:space="preserve">Atmosphere-Ocean</w:t>
      </w:r>
      <w:r>
        <w:t xml:space="preserve">, </w:t>
      </w:r>
      <w:r>
        <w:rPr>
          <w:i/>
          <w:iCs/>
        </w:rPr>
        <w:t xml:space="preserve">62</w:t>
      </w:r>
      <w:r>
        <w:t xml:space="preserve">(1), pp.58-89.</w:t>
      </w:r>
    </w:p>
    <w:p>
      <w:pPr>
        <w:pStyle w:val="BodyText"/>
      </w:pPr>
      <w:r>
        <w:br w:type="page"/>
      </w:r>
    </w:p>
    <w:bookmarkEnd w:id="89"/>
    <w:bookmarkEnd w:id="90"/>
    <w:bookmarkStart w:id="99" w:name="X0ae2e030fe01f1341a589c863e5d018c07ee612"/>
    <w:p>
      <w:pPr>
        <w:pStyle w:val="Heading3"/>
      </w:pPr>
      <w:r>
        <w:t xml:space="preserve">2405: Biological models to support prioritizing salmon stocks under future climates</w:t>
      </w:r>
    </w:p>
    <w:bookmarkStart w:id="91" w:name="DFO_2405"/>
    <w:bookmarkEnd w:id="91"/>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Location:</w:t>
      </w:r>
      <w:r>
        <w:t xml:space="preserve"> </w:t>
      </w:r>
      <w:r>
        <w:t xml:space="preserve">Pacific Biological Station;#PSEC West Vancouver;#IOS Sidney</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p>
      <w:pPr>
        <w:pStyle w:val="BodyText"/>
      </w:pPr>
      <w:r>
        <w:rPr>
          <w:b/>
          <w:bCs/>
        </w:rPr>
        <w:t xml:space="preserve">Stock:</w:t>
      </w:r>
      <w:r>
        <w:t xml:space="preserve"> </w:t>
      </w:r>
      <w:r>
        <w:t xml:space="preserve">Population (if applicable)</w:t>
      </w:r>
    </w:p>
    <w:bookmarkStart w:id="92" w:name="highlights-5"/>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2"/>
    <w:bookmarkStart w:id="93" w:name="background-4"/>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93"/>
    <w:bookmarkStart w:id="94" w:name="methods-and-findings-4"/>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94"/>
    <w:bookmarkStart w:id="95" w:name="tables-and-figures-3"/>
    <w:p>
      <w:pPr>
        <w:pStyle w:val="Heading4"/>
      </w:pPr>
      <w:r>
        <w:t xml:space="preserve">Tables and Figures</w:t>
      </w:r>
    </w:p>
    <w:p>
      <w:pPr>
        <w:pStyle w:val="FirstParagraph"/>
      </w:pPr>
      <w:r>
        <w:t xml:space="preserve">Figure 1. Directed acyclic graph of the lifecycle model linking environmental covariates to salmon productivity and survival. Orange boxes represent life stages; green boxes, freshwater covariates; blue boxes, marine covariates; and white boxes, unobserved variables that may introduce correlations requiring adjustment for causal inference.</w:t>
      </w:r>
    </w:p>
    <w:p>
      <w:pPr>
        <w:pStyle w:val="BodyText"/>
      </w:pPr>
      <w:r>
        <w:t xml:space="preserve">Figure 2. Map of the populations included in the model. This includes the rearing lakes, the rivers, and the polygons that define the coastal shelf migration in the first marine summer. Open ocean domain (not shown) is shared among all populations.</w:t>
      </w:r>
    </w:p>
    <w:p>
      <w:pPr>
        <w:pStyle w:val="BodyText"/>
      </w:pPr>
      <w:r>
        <w:t xml:space="preserve">Figure 3. Heat maps of environmental covariates used in the lifecycle model. Red indicates higher values and blue indicates lower values. All time series were standardized to allow direct comparison. Each panel represents one environmental variable, with rows showing different sockeye populations (freshwater variables), watersheds (coastal shelf variables), or the shared open ocean conditions (shared by all populations). MLD represents mixed layer depth on the coastal shelf.</w:t>
      </w:r>
    </w:p>
    <w:p>
      <w:pPr>
        <w:pStyle w:val="BodyText"/>
      </w:pPr>
      <w:r>
        <w:t xml:space="preserve">Figure 4. Estimated percent change in returns per spawner for each population in response to a shift of 3 standard deviations (–1.5 to +1.5 SD), calculated relative to the range observed for that population. All other variables were held at their mean, so these represent marginal effects. This analysis highlights the sensitivity of each population to individual environmental drivers.</w:t>
      </w:r>
    </w:p>
    <w:bookmarkEnd w:id="95"/>
    <w:bookmarkStart w:id="96" w:name="insights-4"/>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6"/>
    <w:bookmarkStart w:id="97" w:name="next-steps-4"/>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7"/>
    <w:bookmarkStart w:id="98" w:name="references-2"/>
    <w:p>
      <w:pPr>
        <w:pStyle w:val="Heading4"/>
      </w:pPr>
      <w:r>
        <w:t xml:space="preserve">References</w:t>
      </w:r>
    </w:p>
    <w:p>
      <w:pPr>
        <w:pStyle w:val="Bibliography"/>
      </w:pPr>
      <w:r>
        <w:t xml:space="preserve">Brown, N., Stiff, H., Bendriem, N., Luedke, W., Gibeau, P., Bocking, R., Lane, J., McHugh, D., Cunningham, D., Murrell, G., LaFlamme, J., Dobson, D.</w:t>
      </w:r>
      <w:r>
        <w:t xml:space="preserve"> </w:t>
      </w:r>
      <w:r>
        <w:rPr>
          <w:i/>
          <w:iCs/>
        </w:rPr>
        <w:t xml:space="preserve">In press.</w:t>
      </w:r>
      <w:r>
        <w:t xml:space="preserve"> </w:t>
      </w:r>
      <w:r>
        <w:t xml:space="preserve">Barkley Sound lake-type sockeye salmon (</w:t>
      </w:r>
      <w:r>
        <w:rPr>
          <w:i/>
          <w:iCs/>
        </w:rPr>
        <w:t xml:space="preserve">Oncorhynchus nerka</w:t>
      </w:r>
      <w:r>
        <w:t xml:space="preserve">)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 </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p>
      <w:pPr>
        <w:pStyle w:val="BodyText"/>
      </w:pPr>
      <w:r>
        <w:br w:type="page"/>
      </w:r>
    </w:p>
    <w:bookmarkEnd w:id="98"/>
    <w:bookmarkEnd w:id="99"/>
    <w:bookmarkStart w:id="110" w:name="X6957e6a5b227299b797d52fc45809b1cb4d9f9e"/>
    <w:p>
      <w:pPr>
        <w:pStyle w:val="Heading3"/>
      </w:pPr>
      <w:r>
        <w:t xml:space="preserve">2406: Changing coastal productivity: Using sediment cores, water properties and archived plankton data to identify changes at the bottom of the food web in BC’s coastal waters</w:t>
      </w:r>
    </w:p>
    <w:bookmarkStart w:id="100" w:name="DFO_2406"/>
    <w:bookmarkEnd w:id="100"/>
    <w:p>
      <w:pPr>
        <w:pStyle w:val="FirstParagraph"/>
      </w:pPr>
      <w:r>
        <w:rPr>
          <w:b/>
          <w:bCs/>
        </w:rPr>
        <w:t xml:space="preserve">Project Leads:</w:t>
      </w:r>
      <w:r>
        <w:t xml:space="preserve"> </w:t>
      </w:r>
      <w:r>
        <w:t xml:space="preserve">Sophia Johannessen</w:t>
      </w:r>
    </w:p>
    <w:p>
      <w:pPr>
        <w:pStyle w:val="BodyText"/>
      </w:pPr>
      <w:r>
        <w:rPr>
          <w:b/>
          <w:bCs/>
        </w:rPr>
        <w:t xml:space="preserve">Region:</w:t>
      </w:r>
      <w:r>
        <w:t xml:space="preserve"> </w:t>
      </w:r>
      <w:r>
        <w:t xml:space="preserve">BC coastal waters</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BC Inlets and Salish Sea</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101" w:name="highlights-6"/>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101"/>
    <w:bookmarkStart w:id="102" w:name="background-5"/>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102"/>
    <w:bookmarkStart w:id="103" w:name="methods-and-findings-5"/>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103"/>
    <w:bookmarkStart w:id="104" w:name="tables-and-figures-4"/>
    <w:p>
      <w:pPr>
        <w:pStyle w:val="Heading4"/>
      </w:pPr>
      <w:r>
        <w:t xml:space="preserve">Tables and Figures</w:t>
      </w:r>
    </w:p>
    <w:p>
      <w:pPr>
        <w:pStyle w:val="FirstParagraph"/>
      </w:pPr>
      <w:r>
        <w:t xml:space="preserve">Figure 1. Sediment core location maps. Blue dots: New cores collected in 2022-2025, under PSSI and MCT programs. Red dots indicate existing cores, which will be used to provide context for the new cores.</w:t>
      </w:r>
    </w:p>
    <w:p>
      <w:pPr>
        <w:pStyle w:val="BodyText"/>
      </w:pPr>
      <w:r>
        <w:t xml:space="preserve">Figure 2. Fluxes of marine-bloom, marine-non-bloom and terrigenous organic carbon</w:t>
      </w:r>
    </w:p>
    <w:p>
      <w:pPr>
        <w:pStyle w:val="BodyText"/>
      </w:pPr>
      <w:r>
        <w:t xml:space="preserve">in a) Roscoe and b) Knight Inlets. Note that the x-axis scale (carbon flux) for Knight</w:t>
      </w:r>
    </w:p>
    <w:p>
      <w:pPr>
        <w:pStyle w:val="BodyText"/>
      </w:pPr>
      <w:r>
        <w:t xml:space="preserve">Inlet is 20 times as high as that for Roscoe Inlet.</w:t>
      </w:r>
      <w:r>
        <w:t xml:space="preserve"> </w:t>
      </w:r>
      <w:r>
        <w:t xml:space="preserve">“</w:t>
      </w:r>
      <w:r>
        <w:t xml:space="preserve">Marine</w:t>
      </w:r>
      <w:r>
        <w:t xml:space="preserve">”</w:t>
      </w:r>
      <w:r>
        <w:t xml:space="preserve"> </w:t>
      </w:r>
      <w:r>
        <w:t xml:space="preserve">represents mainly</w:t>
      </w:r>
    </w:p>
    <w:p>
      <w:pPr>
        <w:pStyle w:val="BodyText"/>
      </w:pPr>
      <w:r>
        <w:t xml:space="preserve">phytoplankton-derived organic matter.</w:t>
      </w:r>
      <w:r>
        <w:t xml:space="preserve"> </w:t>
      </w:r>
      <w:r>
        <w:t xml:space="preserve">“</w:t>
      </w:r>
      <w:r>
        <w:t xml:space="preserve">Bloom</w:t>
      </w:r>
      <w:r>
        <w:t xml:space="preserve">”</w:t>
      </w:r>
      <w:r>
        <w:t xml:space="preserve"> </w:t>
      </w:r>
      <w:r>
        <w:t xml:space="preserve">represents organic matter produced</w:t>
      </w:r>
    </w:p>
    <w:p>
      <w:pPr>
        <w:pStyle w:val="BodyText"/>
      </w:pPr>
      <w:r>
        <w:t xml:space="preserve">under conditions of high productivity, with a short food chain, while</w:t>
      </w:r>
      <w:r>
        <w:t xml:space="preserve"> </w:t>
      </w:r>
      <w:r>
        <w:t xml:space="preserve">“</w:t>
      </w:r>
      <w:r>
        <w:t xml:space="preserve">non-bloom</w:t>
      </w:r>
      <w:r>
        <w:t xml:space="preserve">”</w:t>
      </w:r>
    </w:p>
    <w:p>
      <w:pPr>
        <w:pStyle w:val="BodyText"/>
      </w:pPr>
      <w:r>
        <w:t xml:space="preserve">represents low productivity and a long food chain. The oldest material is at the bottom of the</w:t>
      </w:r>
    </w:p>
    <w:p>
      <w:pPr>
        <w:pStyle w:val="BodyText"/>
      </w:pPr>
      <w:r>
        <w:t xml:space="preserve">cores, with time progressing toward the surface. Due to the different sedimentation rates,</w:t>
      </w:r>
    </w:p>
    <w:p>
      <w:pPr>
        <w:pStyle w:val="BodyText"/>
      </w:pPr>
      <w:r>
        <w:t xml:space="preserve">the Knight Inlet core represents about 45 years, while the Roscoe core represents about</w:t>
      </w:r>
    </w:p>
    <w:p>
      <w:pPr>
        <w:pStyle w:val="BodyText"/>
      </w:pPr>
      <w:r>
        <w:t xml:space="preserve">270 years.</w:t>
      </w:r>
    </w:p>
    <w:bookmarkEnd w:id="104"/>
    <w:bookmarkStart w:id="105" w:name="insights-5"/>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105"/>
    <w:bookmarkStart w:id="106" w:name="next-steps-5"/>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106"/>
    <w:bookmarkStart w:id="109" w:name="references-3"/>
    <w:p>
      <w:pPr>
        <w:pStyle w:val="Heading4"/>
      </w:pPr>
      <w:r>
        <w:t xml:space="preserve">References</w:t>
      </w:r>
    </w:p>
    <w:p>
      <w:pPr>
        <w:pStyle w:val="Bibliography"/>
      </w:pPr>
      <w:r>
        <w:t xml:space="preserve">Barwell-Clarke, J., and F.A. Whitney. 1996. Institute of Ocean Sciences nutrient methods and analysis. Can. Tech. Rep. Hydrogr. Ocean Sci. 182: vi + 43 p. </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w:t>
      </w:r>
      <w:r>
        <w:t xml:space="preserve"> </w:t>
      </w:r>
      <w:hyperlink r:id="rId107">
        <w:r>
          <w:rPr>
            <w:rStyle w:val="Hyperlink"/>
          </w:rPr>
          <w:t xml:space="preserve">doi:10.1139/cjfas-2020-0115</w:t>
        </w:r>
      </w:hyperlink>
      <w:r>
        <w:t xml:space="preserve">.</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8">
        <w:r>
          <w:rPr>
            <w:rStyle w:val="Hyperlink"/>
          </w:rPr>
          <w:t xml:space="preserve">doi:10.1007/s12237-018-00510-0</w:t>
        </w:r>
      </w:hyperlink>
      <w:r>
        <w:t xml:space="preserve">.</w:t>
      </w:r>
    </w:p>
    <w:p>
      <w:pPr>
        <w:pStyle w:val="Bibliography"/>
      </w:pPr>
      <w:r>
        <w:t xml:space="preserve">Mathieu, G.G., Biscaye, P.E., Lupton, R.A., and Hammond, D.E. 1988. System for measurement of 222Rn at low levels in natural waters. Health Phys 55(6): 989-992.</w:t>
      </w:r>
    </w:p>
    <w:p>
      <w:pPr>
        <w:pStyle w:val="BodyText"/>
      </w:pPr>
      <w:r>
        <w:br w:type="page"/>
      </w:r>
    </w:p>
    <w:bookmarkEnd w:id="109"/>
    <w:bookmarkEnd w:id="110"/>
    <w:bookmarkStart w:id="113" w:name="Xa4c709144c0ef06d1504b607684710317333866"/>
    <w:p>
      <w:pPr>
        <w:pStyle w:val="Heading3"/>
      </w:pPr>
      <w:r>
        <w:t xml:space="preserve">2407: Follow the Fish: An integrated Chinook salmon assessment and monitoring program for the West Coast of Vancouver Island</w:t>
      </w:r>
    </w:p>
    <w:bookmarkStart w:id="111" w:name="DFO_2407"/>
    <w:bookmarkEnd w:id="111"/>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Stamp River;#Sarita River;#Nitinat;#Barkley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CK-31, CK-32, CK-33</w:t>
      </w:r>
    </w:p>
    <w:bookmarkStart w:id="112" w:name="methods-and-findings-6"/>
    <w:p>
      <w:pPr>
        <w:pStyle w:val="Heading4"/>
      </w:pPr>
      <w:r>
        <w:t xml:space="preserve">Methods and Findings</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p>
      <w:pPr>
        <w:pStyle w:val="BodyText"/>
      </w:pPr>
      <w:r>
        <w:br w:type="page"/>
      </w:r>
    </w:p>
    <w:bookmarkEnd w:id="112"/>
    <w:bookmarkEnd w:id="113"/>
    <w:bookmarkStart w:id="127" w:name="X4210bec3aff9b24bd9a1e8bc803b849f3a66456"/>
    <w:p>
      <w:pPr>
        <w:pStyle w:val="Heading3"/>
      </w:pPr>
      <w:r>
        <w:t xml:space="preserve">2408: Improvement, Expansion and Modernization of Salmonid Health Diagnostic Services For Optimizing Salmonid Hatchery Health Management.</w:t>
      </w:r>
    </w:p>
    <w:bookmarkStart w:id="114" w:name="DFO_2408"/>
    <w:bookmarkEnd w:id="114"/>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Kyle Garver, DFO</w:t>
      </w:r>
    </w:p>
    <w:p>
      <w:pPr>
        <w:pStyle w:val="BodyText"/>
      </w:pPr>
      <w:r>
        <w:t xml:space="preserve">Ahmed Siah, BC Centre for Aquatic Health Sciences</w:t>
      </w:r>
    </w:p>
    <w:p>
      <w:pPr>
        <w:pStyle w:val="BodyText"/>
      </w:pPr>
      <w:r>
        <w:rPr>
          <w:b/>
          <w:bCs/>
        </w:rPr>
        <w:t xml:space="preserve">Location:</w:t>
      </w:r>
      <w:r>
        <w:t xml:space="preserve"> </w:t>
      </w:r>
      <w:r>
        <w:t xml:space="preserve">Pacific Biological Station;#Fulton Hatchery;#Nadina Spawning Channels;#Chehalis River Hatchery;#Quinsam River;#Inch Creek Hatchery;#Nanaimo River Hatchery;#Big Qualicum River Hatchery</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See Supplemental Table 1</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See Supplemental Table 1</w:t>
      </w:r>
    </w:p>
    <w:bookmarkStart w:id="115" w:name="highlights-7"/>
    <w:p>
      <w:pPr>
        <w:pStyle w:val="Heading4"/>
      </w:pPr>
      <w:r>
        <w:t xml:space="preserve">Highlights</w:t>
      </w:r>
    </w:p>
    <w:p>
      <w:pPr>
        <w:pStyle w:val="FirstParagraph"/>
      </w:pPr>
      <w:r>
        <w:t xml:space="preserve">The project focused on developing, validating, and implementing quantitative PCR (qPCR) assays for seven endemic fish pathogens in British Columbia to improve disease detection and support salmon health management.</w:t>
      </w:r>
    </w:p>
    <w:p>
      <w:pPr>
        <w:pStyle w:val="BodyText"/>
      </w:pPr>
      <w:r>
        <w:t xml:space="preserve">Targeted surveillance revealed differences in pathogen prevalence among salmon stocks and tissues, with</w:t>
      </w:r>
      <w:r>
        <w:t xml:space="preserve"> </w:t>
      </w:r>
      <w:r>
        <w:rPr>
          <w:i/>
          <w:iCs/>
        </w:rPr>
        <w:t xml:space="preserve">F. psychrophilum</w:t>
      </w:r>
      <w:r>
        <w:rPr>
          <w:i/>
          <w:iCs/>
        </w:rPr>
        <w:t xml:space="preserve"> </w:t>
      </w:r>
      <w:r>
        <w:t xml:space="preserve">more frequently detected in spleen samples than kidney, alongside observed genetic diversity in isolates. For</w:t>
      </w:r>
      <w:r>
        <w:t xml:space="preserve"> </w:t>
      </w:r>
      <w:r>
        <w:rPr>
          <w:i/>
          <w:iCs/>
        </w:rPr>
        <w:t xml:space="preserve">R. salmoninarum</w:t>
      </w:r>
      <w:r>
        <w:t xml:space="preserve">, ELISA testing was more reliable than qPCR, with non-lethal sampling methods under ongoing evaluation.</w:t>
      </w:r>
    </w:p>
    <w:p>
      <w:pPr>
        <w:pStyle w:val="BodyText"/>
      </w:pPr>
      <w:r>
        <w:t xml:space="preserve">Improved diagnostic tools enhance pathogen detection and understanding of disease prevalence, aiding targeted interventions in salmon hatcheries.</w:t>
      </w:r>
    </w:p>
    <w:bookmarkEnd w:id="115"/>
    <w:bookmarkStart w:id="116" w:name="background-6"/>
    <w:p>
      <w:pPr>
        <w:pStyle w:val="Heading4"/>
      </w:pPr>
      <w:r>
        <w:t xml:space="preserve">Background</w:t>
      </w:r>
    </w:p>
    <w:p>
      <w:pPr>
        <w:pStyle w:val="FirstParagraph"/>
      </w:pPr>
      <w:r>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Finfish Diagnostic Laboratory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pPr>
        <w:pStyle w:val="BodyText"/>
      </w:pPr>
      <w:r>
        <w:t xml:space="preserve">This project sought to address these knowledge and capacity gap by re-establishing strong linkages between SEP and the Science Branch and leveraging scientific expertise to improve, expand, and modernize the FDL. The demand driving this work is the need for timely, accurate, and advanced diagnostic information to support proactive salmonid hatchery health management. Through strengthened collaboration among SEP, BC Centre for Aquatic Health Sciences, and Science Branch, a multi-year initiative was implemented that will result in sustainable disease monitoring and mitigation, ultimately improving hatchery health outcomes across SEP facilities.</w:t>
      </w:r>
    </w:p>
    <w:bookmarkEnd w:id="116"/>
    <w:bookmarkStart w:id="117" w:name="methods-and-findings-7"/>
    <w:p>
      <w:pPr>
        <w:pStyle w:val="Heading4"/>
      </w:pPr>
      <w:r>
        <w:t xml:space="preserve">Methods and Findings</w:t>
      </w:r>
    </w:p>
    <w:p>
      <w:pPr>
        <w:pStyle w:val="FirstParagraph"/>
      </w:pPr>
      <w:r>
        <w:t xml:space="preserve">Validation and transfer of diagnostic assays for endemic pathogens</w:t>
      </w:r>
    </w:p>
    <w:p>
      <w:pPr>
        <w:pStyle w:val="BodyText"/>
      </w:pPr>
      <w:r>
        <w:t xml:space="preserve">In consultation with SEP veterinarians and fish health staff, the project identified seven endemic pathogens for which there was a need for improved diagnostic assays. Due to the need for high-capacity and rapid diagnostics, quantitative PCR (qPCR) assays were chosen for their accuracy and reliability. The targeted pathogens were as follows:</w:t>
      </w:r>
      <w:r>
        <w:t xml:space="preserve"> </w:t>
      </w:r>
      <w:r>
        <w:rPr>
          <w:i/>
          <w:iCs/>
        </w:rPr>
        <w:t xml:space="preserve">Tetracapsuloides bryosalmonae</w:t>
      </w:r>
      <w:r>
        <w:rPr>
          <w:i/>
          <w:iCs/>
        </w:rPr>
        <w:t xml:space="preserve"> </w:t>
      </w:r>
      <w:r>
        <w:t xml:space="preserve">(Bettge et al., 2009),</w:t>
      </w:r>
      <w:r>
        <w:t xml:space="preserve"> </w:t>
      </w:r>
      <w:r>
        <w:rPr>
          <w:i/>
          <w:iCs/>
        </w:rPr>
        <w:t xml:space="preserve">Flavobacterium columnare</w:t>
      </w:r>
      <w:r>
        <w:rPr>
          <w:i/>
          <w:iCs/>
        </w:rPr>
        <w:t xml:space="preserve"> </w:t>
      </w:r>
      <w:r>
        <w:t xml:space="preserve">(Gibbs et al., 2020),</w:t>
      </w:r>
      <w:r>
        <w:t xml:space="preserve"> </w:t>
      </w:r>
      <w:r>
        <w:rPr>
          <w:i/>
          <w:iCs/>
        </w:rPr>
        <w:t xml:space="preserve">Flavobacterium psychrophilum</w:t>
      </w:r>
      <w:r>
        <w:rPr>
          <w:i/>
          <w:iCs/>
        </w:rPr>
        <w:t xml:space="preserve"> </w:t>
      </w:r>
      <w:r>
        <w:t xml:space="preserve">(Ma et al., 2019; Marancik &amp; Wiens, 2013),</w:t>
      </w:r>
      <w:r>
        <w:t xml:space="preserve"> </w:t>
      </w:r>
      <w:r>
        <w:rPr>
          <w:i/>
          <w:iCs/>
        </w:rPr>
        <w:t xml:space="preserve">Renibacterium salmoninarum</w:t>
      </w:r>
      <w:r>
        <w:rPr>
          <w:i/>
          <w:iCs/>
        </w:rPr>
        <w:t xml:space="preserve"> </w:t>
      </w:r>
      <w:r>
        <w:t xml:space="preserve">(Richmond &amp; Plant, 2021),</w:t>
      </w:r>
      <w:r>
        <w:t xml:space="preserve"> </w:t>
      </w:r>
      <w:r>
        <w:rPr>
          <w:i/>
          <w:iCs/>
        </w:rPr>
        <w:t xml:space="preserve">Ichthyophthirius multifiliis</w:t>
      </w:r>
      <w:r>
        <w:rPr>
          <w:i/>
          <w:iCs/>
        </w:rPr>
        <w:t xml:space="preserve"> </w:t>
      </w:r>
      <w:r>
        <w:t xml:space="preserve">(Howell et al., 2019), IHNV (Purcell et al., 2013), and</w:t>
      </w:r>
      <w:r>
        <w:t xml:space="preserve"> </w:t>
      </w:r>
      <w:r>
        <w:rPr>
          <w:i/>
          <w:iCs/>
        </w:rPr>
        <w:t xml:space="preserve">Nucleospora salmonis</w:t>
      </w:r>
      <w:r>
        <w:rPr>
          <w:i/>
          <w:iCs/>
        </w:rPr>
        <w:t xml:space="preserve"> </w:t>
      </w:r>
      <w:r>
        <w:t xml:space="preserve">(Badil et al., 2011). Where pathogen nucleic acids were unavailable, synthetic double-stranded DNA fragments (gBlocks™) were used for validation work, e.g. limits of detection and quantification. In collaboration with BC Centre for Aquatic Health Sciences, the</w:t>
      </w:r>
      <w:r>
        <w:t xml:space="preserve"> </w:t>
      </w:r>
      <w:r>
        <w:rPr>
          <w:i/>
          <w:iCs/>
        </w:rPr>
        <w:t xml:space="preserve">R. salmoninarum</w:t>
      </w:r>
      <w:r>
        <w:rPr>
          <w:i/>
          <w:iCs/>
        </w:rPr>
        <w:t xml:space="preserve"> </w:t>
      </w:r>
      <w:r>
        <w:t xml:space="preserve">qPCR assay underwent interlaboratory validation in which both labs screened 170 samples. The results showed substantial agreement between labs (Cohen’s κ=0.68), confirming the reliability of assay transfer. Post-validation, assays were implemented to assist the FDL in disease investigations.</w:t>
      </w:r>
    </w:p>
    <w:p>
      <w:pPr>
        <w:pStyle w:val="BodyText"/>
      </w:pPr>
      <w:r>
        <w:t xml:space="preserve">To ensure effective knowledge transfer, standard operating procedures were developed by the AAH team and shared with FDL staff. Training sessions covered all aspects of assay implementation, enabling FDL personnel to independently conduct analyses.</w:t>
      </w:r>
    </w:p>
    <w:p>
      <w:pPr>
        <w:pStyle w:val="BodyText"/>
      </w:pPr>
      <w:r>
        <w:t xml:space="preserve">Deployment of assays for pathogen surveillance</w:t>
      </w:r>
    </w:p>
    <w:p>
      <w:pPr>
        <w:pStyle w:val="BodyText"/>
      </w:pPr>
      <w:r>
        <w:t xml:space="preserve">In addition to assay validation and technology transfer, this project also focused on collection and analysis of longitudinal data on two high-priority pathogens:</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and</w:t>
      </w:r>
      <w:r>
        <w:t xml:space="preserve"> </w:t>
      </w:r>
      <w:r>
        <w:rPr>
          <w:i/>
          <w:iCs/>
        </w:rPr>
        <w:t xml:space="preserve">R</w:t>
      </w:r>
      <w:r>
        <w:rPr>
          <w:b/>
          <w:bCs/>
          <w:i/>
          <w:iCs/>
        </w:rPr>
        <w:t xml:space="preserve">.</w:t>
      </w:r>
      <w:r>
        <w:rPr>
          <w:i/>
          <w:iCs/>
        </w:rPr>
        <w:t xml:space="preserve"> </w:t>
      </w:r>
      <w:r>
        <w:rPr>
          <w:i/>
          <w:iCs/>
        </w:rPr>
        <w:t xml:space="preserve">salmoninarum</w:t>
      </w:r>
      <w:r>
        <w:t xml:space="preserve">.</w:t>
      </w:r>
      <w:r>
        <w:t xml:space="preserve"> </w:t>
      </w:r>
      <w:r>
        <w:rPr>
          <w:i/>
          <w:iCs/>
        </w:rPr>
        <w:t xml:space="preserve">F. psychrophilum</w:t>
      </w:r>
      <w:r>
        <w:rPr>
          <w:i/>
          <w:iCs/>
        </w:rPr>
        <w:t xml:space="preserve"> </w:t>
      </w:r>
      <w:r>
        <w:t xml:space="preserve">is the causative agent of bacterial coldwater disease and infections can cause significant disease and mortality in juvenile, hatchery-reared salmonids. Identified knowledge gaps for</w:t>
      </w:r>
      <w:r>
        <w:t xml:space="preserve"> </w:t>
      </w:r>
      <w:r>
        <w:rPr>
          <w:i/>
          <w:iCs/>
        </w:rPr>
        <w:t xml:space="preserve">F. psychrophilum</w:t>
      </w:r>
      <w:r>
        <w:t xml:space="preserve"> </w:t>
      </w:r>
      <w:r>
        <w:t xml:space="preserve">in BC include overall prevalence in broodstock, and the linkage between female broodstock bacterial load and outbreaks in fry. While outbreaks are common at most SEP facilities rearing salmonids, outbreaks are notably acute in Harrison River Chinook salmon (HRCS).</w:t>
      </w:r>
    </w:p>
    <w:p>
      <w:pPr>
        <w:pStyle w:val="BodyText"/>
      </w:pPr>
      <w:r>
        <w:t xml:space="preserve">Surveillance conducted between 2023 and 2025 determined that prevalence was approximately 40% in HRCS broodstock during 2023–2024, with a significant reduction in 2025 (χ2=12.6,</w:t>
      </w:r>
      <w:r>
        <w:t xml:space="preserve"> </w:t>
      </w:r>
      <w:r>
        <w:rPr>
          <w:i/>
          <w:iCs/>
        </w:rPr>
        <w:t xml:space="preserve">p</w:t>
      </w:r>
      <w:r>
        <w:rPr>
          <w:i/>
          <w:iCs/>
        </w:rPr>
        <w:t xml:space="preserve"> </w:t>
      </w:r>
      <w:r>
        <w:t xml:space="preserve">&lt; 0.01) (Table 1). It is possible that prevalence is cyclical in this stock but additional screening is necessary. Chehalis River broodstock, reared under similar conditions, showed comparable infection rates to HRCS in 2024, suggesting genetic differences between stocks may influence outbreak intensity.</w:t>
      </w:r>
    </w:p>
    <w:p>
      <w:pPr>
        <w:pStyle w:val="BodyText"/>
      </w:pPr>
      <w:r>
        <w:t xml:space="preserve">Both kidney and spleen were collected to determine which tissue would be best for routine sampling. Agreement between the two tissues was slight (Cohen’s κ=0.16). The number of positive fish based on spleen results was more than double that of kidney indicating that spleen is more likely to result in a positive detection. Tissues were also streaked on bacterial agar and evaluated for growth of yellow-pigmented bacteria morphologically similar to</w:t>
      </w:r>
      <w:r>
        <w:t xml:space="preserve"> </w:t>
      </w:r>
      <w:r>
        <w:rPr>
          <w:i/>
          <w:iCs/>
        </w:rPr>
        <w:t xml:space="preserve">F. psychrophilum</w:t>
      </w:r>
      <w:r>
        <w:t xml:space="preserve">. Using novel sequencing techniques, we identified unexpected genetic heterogeneity within</w:t>
      </w:r>
      <w:r>
        <w:t xml:space="preserve"> </w:t>
      </w:r>
      <w:r>
        <w:rPr>
          <w:i/>
          <w:iCs/>
        </w:rPr>
        <w:t xml:space="preserve">F. psychrophilum</w:t>
      </w:r>
      <w:r>
        <w:t xml:space="preserve"> </w:t>
      </w:r>
      <w:r>
        <w:t xml:space="preserve">isolates from BC.</w:t>
      </w:r>
    </w:p>
    <w:p>
      <w:pPr>
        <w:pStyle w:val="BodyText"/>
      </w:pPr>
      <w:r>
        <w:t xml:space="preserve">In 2024, the SEP Fish Health group conducted a pilot study to evaluate the effectiveness of pre-fertilization egg disinfection in reducing bacterial loads. Unfertilized eggs from 20 HRCS females were treated in an Ovadine®:saline solution (100 ppm:0.75%) for 15 minutes. Egg disinfection is typically carried out post-fertilization; however, iodophor cannot penetrate eggs to eliminate bacteria already present within. A previous study by Lennox et al. (2023) suggested that pre-fertilization disinfection in an iodophor:saline solution may decrease intra-egg bacterial concentrations, supporting the basis for this pilot. Eggs from each female were sampled at three key stages (pre-fertilization and pre-treatment, pre-fertilization and post-treatment, and post-fertilization and post-treatment) and screened for</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pPr>
        <w:pStyle w:val="BodyText"/>
      </w:pPr>
      <w:r>
        <w:t xml:space="preserve">The study was repeated in fall 2025, expanding to include all HRCS eggs as well as all chum salmon eggs at the Tenderfoot hatchery. Samples from the HRCS eggs were collected and will be analyzed using qPCR before the end of the fiscal year to further evaluate the efficacy of this treatment approach.</w:t>
      </w:r>
    </w:p>
    <w:p>
      <w:pPr>
        <w:pStyle w:val="BodyText"/>
      </w:pPr>
      <w:r>
        <w:rPr>
          <w:i/>
          <w:iCs/>
        </w:rPr>
        <w:t xml:space="preserve">R. salmoninarum</w:t>
      </w:r>
      <w:r>
        <w:t xml:space="preserve"> </w:t>
      </w:r>
      <w:r>
        <w:t xml:space="preserve">is the causative agent of Bacterial Kidney Disease (BKD), and is vertically transmitted from female broodstock to progeny. As such, kidney is collected from spawning female broodstock and submitted to the FDL for BKD screening using an enzyme-linked immunosorbent assay (ELISA). In the current study, 637 samples were screened by ELISA and qPCR. Assay agreement was slight (Cohen’s κ=0.20), and overall, more samples were positive by ELISA as compared to qPCR. The ELISA measures bacterial antigen concentrations and serves as a proxy for previous</w:t>
      </w:r>
      <w:r>
        <w:t xml:space="preserve"> </w:t>
      </w:r>
      <w:r>
        <w:rPr>
          <w:i/>
          <w:iCs/>
        </w:rPr>
        <w:t xml:space="preserve">R. salmoninarum</w:t>
      </w:r>
      <w:r>
        <w:t xml:space="preserve"> </w:t>
      </w:r>
      <w:r>
        <w:t xml:space="preserve">exposure. Conversely, the qPCR measures the total amount of nucleic acid present, i.e. an active infection. Therefore, although the</w:t>
      </w:r>
      <w:r>
        <w:t xml:space="preserve"> </w:t>
      </w:r>
      <w:r>
        <w:rPr>
          <w:i/>
          <w:iCs/>
        </w:rPr>
        <w:t xml:space="preserve">R. salmoninarum</w:t>
      </w:r>
      <w:r>
        <w:t xml:space="preserve"> </w:t>
      </w:r>
      <w:r>
        <w:t xml:space="preserve">qPCR assay is sensitive and specific, the ELISA remains the gold standard method for broodstock screening. Longitudinal surveillance of select stocks was also conducted from 2023 through 2025 (Table 2). Prevalence, as determined by ELISA, is high at these facilities every year. Results from 2025 are pending but will be available by the end of this fiscal year.</w:t>
      </w:r>
    </w:p>
    <w:p>
      <w:pPr>
        <w:pStyle w:val="BodyText"/>
      </w:pPr>
      <w:r>
        <w:t xml:space="preserve">This project also explored the use of non-lethal sampling methods for</w:t>
      </w:r>
      <w:r>
        <w:t xml:space="preserve"> </w:t>
      </w:r>
      <w:r>
        <w:rPr>
          <w:i/>
          <w:iCs/>
        </w:rPr>
        <w:t xml:space="preserve">R. salmoninarum</w:t>
      </w:r>
      <w:r>
        <w:t xml:space="preserve">. To do so, lethal (kidney) and non-lethal (mucus, gill clip, anal fin clip, and ventral swab) samples were collected from female broodstock at Nitinat and Big Q hatcheries. All samples were screened by the qPCR assay and kidney was also screened by ELISA (Table 3). In 2024, results showed limited agreement between non-lethal samples and kidney, with mucus samples providing the highest detection rates. Given the amount of handling during the spawning process, mucus also has the highest risk of contamination. Consequently, mucus sampling was excluded in 2025, with evaluation ongoing for gill clip and anal fin sampling methods.</w:t>
      </w:r>
    </w:p>
    <w:bookmarkEnd w:id="117"/>
    <w:bookmarkStart w:id="118" w:name="tables-and-figures-5"/>
    <w:p>
      <w:pPr>
        <w:pStyle w:val="Heading4"/>
      </w:pPr>
      <w:r>
        <w:t xml:space="preserve">Tables and Figures</w:t>
      </w:r>
    </w:p>
    <w:p>
      <w:pPr>
        <w:pStyle w:val="FirstParagraph"/>
      </w:pPr>
      <w:r>
        <w:t xml:space="preserve">Table 1. Longitudinal surveillance results for</w:t>
      </w:r>
      <w:r>
        <w:t xml:space="preserve"> </w:t>
      </w:r>
      <w:r>
        <w:rPr>
          <w:i/>
          <w:iCs/>
        </w:rPr>
        <w:t xml:space="preserve">Flavobacterium psychrophilum</w:t>
      </w:r>
      <w:r>
        <w:t xml:space="preserve">. Broodstock were classified as positive if the bacterium was re-isolated from tissue samples or if tissues tested positive by qPCR. Total prevalence was calculated as the number of unique positive broodstock identified by qPCR and/or culture divided by the total number of samples collected. Subscripts denote statistically significant differences in prevalence among years (χ2=12.6,</w:t>
      </w:r>
      <w:r>
        <w:t xml:space="preserve"> </w:t>
      </w:r>
      <w:r>
        <w:rPr>
          <w:i/>
          <w:iCs/>
        </w:rPr>
        <w:t xml:space="preserve">P</w:t>
      </w:r>
      <w:r>
        <w:t xml:space="preserve"> </w:t>
      </w:r>
      <w:r>
        <w:t xml:space="preserve">&lt; 0.01).</w:t>
      </w:r>
    </w:p>
    <w:p>
      <w:pPr>
        <w:pStyle w:val="BodyText"/>
      </w:pPr>
      <w:r>
        <w:t xml:space="preserve">Stock</w:t>
      </w:r>
    </w:p>
    <w:p>
      <w:pPr>
        <w:pStyle w:val="BodyText"/>
      </w:pPr>
      <w:r>
        <w:t xml:space="preserve">Year</w:t>
      </w:r>
    </w:p>
    <w:p>
      <w:pPr>
        <w:pStyle w:val="BodyText"/>
      </w:pPr>
      <w:r>
        <w:t xml:space="preserve">Total prevalence (No. screened)</w:t>
      </w:r>
    </w:p>
    <w:p>
      <w:pPr>
        <w:pStyle w:val="BodyText"/>
      </w:pPr>
      <w:r>
        <w:t xml:space="preserve">Harrison River</w:t>
      </w:r>
    </w:p>
    <w:p>
      <w:pPr>
        <w:pStyle w:val="BodyText"/>
      </w:pPr>
      <w:r>
        <w:t xml:space="preserve">2023</w:t>
      </w:r>
    </w:p>
    <w:p>
      <w:pPr>
        <w:pStyle w:val="BodyText"/>
      </w:pPr>
      <w:r>
        <w:t xml:space="preserve">0.43a (121)</w:t>
      </w:r>
    </w:p>
    <w:p>
      <w:pPr>
        <w:pStyle w:val="BodyText"/>
      </w:pPr>
      <w:r>
        <w:t xml:space="preserve">2024</w:t>
      </w:r>
    </w:p>
    <w:p>
      <w:pPr>
        <w:pStyle w:val="BodyText"/>
      </w:pPr>
      <w:r>
        <w:t xml:space="preserve">0.44a (122)</w:t>
      </w:r>
    </w:p>
    <w:p>
      <w:pPr>
        <w:pStyle w:val="BodyText"/>
      </w:pPr>
      <w:r>
        <w:t xml:space="preserve">2025</w:t>
      </w:r>
    </w:p>
    <w:p>
      <w:pPr>
        <w:pStyle w:val="BodyText"/>
      </w:pPr>
      <w:r>
        <w:t xml:space="preserve">0.25b (125)</w:t>
      </w:r>
    </w:p>
    <w:p>
      <w:pPr>
        <w:pStyle w:val="BodyText"/>
      </w:pPr>
      <w:r>
        <w:t xml:space="preserve">Chehalis River</w:t>
      </w:r>
    </w:p>
    <w:p>
      <w:pPr>
        <w:pStyle w:val="BodyText"/>
      </w:pPr>
      <w:r>
        <w:t xml:space="preserve">2024</w:t>
      </w:r>
    </w:p>
    <w:p>
      <w:pPr>
        <w:pStyle w:val="BodyText"/>
      </w:pPr>
      <w:r>
        <w:t xml:space="preserve">0.2 (60)</w:t>
      </w:r>
    </w:p>
    <w:p>
      <w:pPr>
        <w:pStyle w:val="BodyText"/>
      </w:pPr>
      <w:r>
        <w:t xml:space="preserve">Table 2. Longitudinal surveillance results for</w:t>
      </w:r>
      <w:r>
        <w:t xml:space="preserve"> </w:t>
      </w:r>
      <w:r>
        <w:rPr>
          <w:i/>
          <w:iCs/>
        </w:rPr>
        <w:t xml:space="preserve">R. salmoninarum</w:t>
      </w:r>
      <w:r>
        <w:t xml:space="preserve"> </w:t>
      </w:r>
      <w:r>
        <w:t xml:space="preserve">at select facilities. Broodstock were classified as positive if the ELISA optical density value was greater than the mean optical density of the negative control or kidney tested positive by qPCR. ELISA prevalence estimates included samples classified as</w:t>
      </w:r>
      <w:r>
        <w:t xml:space="preserve"> </w:t>
      </w:r>
      <w:r>
        <w:t xml:space="preserve">‘</w:t>
      </w:r>
      <w:r>
        <w:t xml:space="preserve">low level of detection</w:t>
      </w:r>
      <w:r>
        <w:t xml:space="preserve">’</w:t>
      </w:r>
      <w:r>
        <w:t xml:space="preserve"> </w:t>
      </w:r>
      <w:r>
        <w:t xml:space="preserve">as these samples are considered positive but are often kept by facilities.</w:t>
      </w:r>
    </w:p>
    <w:p>
      <w:pPr>
        <w:pStyle w:val="BodyText"/>
      </w:pPr>
      <w:r>
        <w:t xml:space="preserve">Facility</w:t>
      </w:r>
    </w:p>
    <w:p>
      <w:pPr>
        <w:pStyle w:val="BodyText"/>
      </w:pPr>
      <w:r>
        <w:t xml:space="preserve">Species</w:t>
      </w:r>
    </w:p>
    <w:p>
      <w:pPr>
        <w:pStyle w:val="BodyText"/>
      </w:pPr>
      <w:r>
        <w:t xml:space="preserve">2023</w:t>
      </w:r>
    </w:p>
    <w:p>
      <w:pPr>
        <w:pStyle w:val="BodyText"/>
      </w:pPr>
      <w:r>
        <w:t xml:space="preserve">2024</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Big Q</w:t>
      </w:r>
    </w:p>
    <w:p>
      <w:pPr>
        <w:pStyle w:val="BodyText"/>
      </w:pPr>
      <w:r>
        <w:t xml:space="preserve">Coho</w:t>
      </w:r>
    </w:p>
    <w:p>
      <w:pPr>
        <w:pStyle w:val="BodyText"/>
      </w:pPr>
      <w:r>
        <w:t xml:space="preserve">30</w:t>
      </w:r>
    </w:p>
    <w:p>
      <w:pPr>
        <w:pStyle w:val="BodyText"/>
      </w:pPr>
      <w:r>
        <w:t xml:space="preserve">0.93</w:t>
      </w:r>
    </w:p>
    <w:p>
      <w:pPr>
        <w:pStyle w:val="BodyText"/>
      </w:pPr>
      <w:r>
        <w:t xml:space="preserve">0.03</w:t>
      </w:r>
    </w:p>
    <w:p>
      <w:pPr>
        <w:pStyle w:val="BodyText"/>
      </w:pPr>
      <w:r>
        <w:t xml:space="preserve">60</w:t>
      </w:r>
    </w:p>
    <w:p>
      <w:pPr>
        <w:pStyle w:val="BodyText"/>
      </w:pPr>
      <w:r>
        <w:t xml:space="preserve">0.83</w:t>
      </w:r>
    </w:p>
    <w:p>
      <w:pPr>
        <w:pStyle w:val="BodyText"/>
      </w:pPr>
      <w:r>
        <w:t xml:space="preserve">0.05</w:t>
      </w:r>
    </w:p>
    <w:p>
      <w:pPr>
        <w:pStyle w:val="BodyText"/>
      </w:pPr>
      <w:r>
        <w:t xml:space="preserve">Chehalis</w:t>
      </w:r>
    </w:p>
    <w:p>
      <w:pPr>
        <w:pStyle w:val="BodyText"/>
      </w:pPr>
      <w:r>
        <w:t xml:space="preserve">Coho</w:t>
      </w:r>
    </w:p>
    <w:p>
      <w:pPr>
        <w:pStyle w:val="BodyText"/>
      </w:pPr>
      <w:r>
        <w:t xml:space="preserve">30</w:t>
      </w:r>
    </w:p>
    <w:p>
      <w:pPr>
        <w:pStyle w:val="BodyText"/>
      </w:pPr>
      <w:r>
        <w:t xml:space="preserve">0.93</w:t>
      </w:r>
    </w:p>
    <w:p>
      <w:pPr>
        <w:pStyle w:val="BodyText"/>
      </w:pPr>
      <w:r>
        <w:t xml:space="preserve">0.13</w:t>
      </w:r>
    </w:p>
    <w:p>
      <w:pPr>
        <w:pStyle w:val="BodyText"/>
      </w:pPr>
      <w:r>
        <w:t xml:space="preserve">60</w:t>
      </w:r>
    </w:p>
    <w:p>
      <w:pPr>
        <w:pStyle w:val="BodyText"/>
      </w:pPr>
      <w:r>
        <w:t xml:space="preserve">1</w:t>
      </w:r>
    </w:p>
    <w:p>
      <w:pPr>
        <w:pStyle w:val="BodyText"/>
      </w:pPr>
      <w:r>
        <w:t xml:space="preserve">0.07</w:t>
      </w:r>
    </w:p>
    <w:p>
      <w:pPr>
        <w:pStyle w:val="BodyText"/>
      </w:pPr>
      <w:r>
        <w:t xml:space="preserve">Inch Creek</w:t>
      </w:r>
    </w:p>
    <w:p>
      <w:pPr>
        <w:pStyle w:val="BodyText"/>
      </w:pPr>
      <w:r>
        <w:t xml:space="preserve">Coho</w:t>
      </w:r>
    </w:p>
    <w:p>
      <w:pPr>
        <w:pStyle w:val="BodyText"/>
      </w:pPr>
      <w:r>
        <w:t xml:space="preserve">20</w:t>
      </w:r>
    </w:p>
    <w:p>
      <w:pPr>
        <w:pStyle w:val="BodyText"/>
      </w:pPr>
      <w:r>
        <w:t xml:space="preserve">0.95</w:t>
      </w:r>
    </w:p>
    <w:p>
      <w:pPr>
        <w:pStyle w:val="BodyText"/>
      </w:pPr>
      <w:r>
        <w:t xml:space="preserve">0.05</w:t>
      </w:r>
    </w:p>
    <w:p>
      <w:pPr>
        <w:pStyle w:val="BodyText"/>
      </w:pPr>
      <w:r>
        <w:t xml:space="preserve">60</w:t>
      </w:r>
    </w:p>
    <w:p>
      <w:pPr>
        <w:pStyle w:val="BodyText"/>
      </w:pPr>
      <w:r>
        <w:t xml:space="preserve">1</w:t>
      </w:r>
    </w:p>
    <w:p>
      <w:pPr>
        <w:pStyle w:val="BodyText"/>
      </w:pPr>
      <w:r>
        <w:t xml:space="preserve">0.02</w:t>
      </w:r>
    </w:p>
    <w:p>
      <w:pPr>
        <w:pStyle w:val="BodyText"/>
      </w:pPr>
      <w:r>
        <w:t xml:space="preserve">Nitinat</w:t>
      </w:r>
    </w:p>
    <w:p>
      <w:pPr>
        <w:pStyle w:val="BodyText"/>
      </w:pPr>
      <w:r>
        <w:t xml:space="preserve">Coho</w:t>
      </w:r>
    </w:p>
    <w:p>
      <w:pPr>
        <w:pStyle w:val="BodyText"/>
      </w:pPr>
      <w:r>
        <w:t xml:space="preserve">40</w:t>
      </w:r>
    </w:p>
    <w:p>
      <w:pPr>
        <w:pStyle w:val="BodyText"/>
      </w:pPr>
      <w:r>
        <w:t xml:space="preserve">1</w:t>
      </w:r>
    </w:p>
    <w:p>
      <w:pPr>
        <w:pStyle w:val="BodyText"/>
      </w:pPr>
      <w:r>
        <w:t xml:space="preserve">0.55</w:t>
      </w:r>
    </w:p>
    <w:p>
      <w:pPr>
        <w:pStyle w:val="BodyText"/>
      </w:pPr>
      <w:r>
        <w:t xml:space="preserve">45</w:t>
      </w:r>
    </w:p>
    <w:p>
      <w:pPr>
        <w:pStyle w:val="BodyText"/>
      </w:pPr>
      <w:r>
        <w:t xml:space="preserve">1</w:t>
      </w:r>
    </w:p>
    <w:p>
      <w:pPr>
        <w:pStyle w:val="BodyText"/>
      </w:pPr>
      <w:r>
        <w:t xml:space="preserve">0.18</w:t>
      </w:r>
    </w:p>
    <w:p>
      <w:pPr>
        <w:pStyle w:val="BodyText"/>
      </w:pPr>
      <w:r>
        <w:t xml:space="preserve">Puntledge</w:t>
      </w:r>
    </w:p>
    <w:p>
      <w:pPr>
        <w:pStyle w:val="BodyText"/>
      </w:pPr>
      <w:r>
        <w:t xml:space="preserve">Coho</w:t>
      </w:r>
    </w:p>
    <w:p>
      <w:pPr>
        <w:pStyle w:val="BodyText"/>
      </w:pPr>
      <w:r>
        <w:t xml:space="preserve">20</w:t>
      </w:r>
    </w:p>
    <w:p>
      <w:pPr>
        <w:pStyle w:val="BodyText"/>
      </w:pPr>
      <w:r>
        <w:t xml:space="preserve">1</w:t>
      </w:r>
    </w:p>
    <w:p>
      <w:pPr>
        <w:pStyle w:val="BodyText"/>
      </w:pPr>
      <w:r>
        <w:t xml:space="preserve">0.35</w:t>
      </w:r>
    </w:p>
    <w:p>
      <w:pPr>
        <w:pStyle w:val="BodyText"/>
      </w:pPr>
      <w:r>
        <w:t xml:space="preserve">88</w:t>
      </w:r>
    </w:p>
    <w:p>
      <w:pPr>
        <w:pStyle w:val="BodyText"/>
      </w:pPr>
      <w:r>
        <w:t xml:space="preserve">0.86</w:t>
      </w:r>
    </w:p>
    <w:p>
      <w:pPr>
        <w:pStyle w:val="BodyText"/>
      </w:pPr>
      <w:r>
        <w:t xml:space="preserve">0.25</w:t>
      </w:r>
    </w:p>
    <w:p>
      <w:pPr>
        <w:pStyle w:val="BodyText"/>
      </w:pPr>
      <w:r>
        <w:t xml:space="preserve">Puntledge summer</w:t>
      </w:r>
    </w:p>
    <w:p>
      <w:pPr>
        <w:pStyle w:val="BodyText"/>
      </w:pPr>
      <w:r>
        <w:t xml:space="preserve">Chinook</w:t>
      </w:r>
    </w:p>
    <w:p>
      <w:pPr>
        <w:pStyle w:val="BodyText"/>
      </w:pPr>
      <w:r>
        <w:t xml:space="preserve">11</w:t>
      </w:r>
    </w:p>
    <w:p>
      <w:pPr>
        <w:pStyle w:val="BodyText"/>
      </w:pPr>
      <w:r>
        <w:t xml:space="preserve">1</w:t>
      </w:r>
    </w:p>
    <w:p>
      <w:pPr>
        <w:pStyle w:val="BodyText"/>
      </w:pPr>
      <w:r>
        <w:t xml:space="preserve">0.09</w:t>
      </w:r>
    </w:p>
    <w:p>
      <w:pPr>
        <w:pStyle w:val="BodyText"/>
      </w:pPr>
      <w:r>
        <w:t xml:space="preserve">18</w:t>
      </w:r>
    </w:p>
    <w:p>
      <w:pPr>
        <w:pStyle w:val="BodyText"/>
      </w:pPr>
      <w:r>
        <w:t xml:space="preserve">0.94</w:t>
      </w:r>
    </w:p>
    <w:p>
      <w:pPr>
        <w:pStyle w:val="BodyText"/>
      </w:pPr>
      <w:r>
        <w:t xml:space="preserve">0</w:t>
      </w:r>
    </w:p>
    <w:p>
      <w:pPr>
        <w:pStyle w:val="BodyText"/>
      </w:pPr>
      <w:r>
        <w:t xml:space="preserve">Table 3. Non-lethal BKD screening samples. Female Coho salmon broodstock were sampled at both facilities. Agreement values were calculated using Cohen’s kappa analysis and all tissues were compared to kidney.</w:t>
      </w:r>
    </w:p>
    <w:p>
      <w:pPr>
        <w:pStyle w:val="BodyText"/>
      </w:pPr>
      <w:r>
        <w:t xml:space="preserve">Year</w:t>
      </w:r>
    </w:p>
    <w:p>
      <w:pPr>
        <w:pStyle w:val="BodyText"/>
      </w:pPr>
      <w:r>
        <w:t xml:space="preserve">Facility</w:t>
      </w:r>
    </w:p>
    <w:p>
      <w:pPr>
        <w:pStyle w:val="BodyText"/>
      </w:pPr>
      <w:r>
        <w:t xml:space="preserve">No. sampled</w:t>
      </w:r>
    </w:p>
    <w:p>
      <w:pPr>
        <w:pStyle w:val="BodyText"/>
      </w:pPr>
      <w:r>
        <w:t xml:space="preserve">Samples collected</w:t>
      </w:r>
    </w:p>
    <w:p>
      <w:pPr>
        <w:pStyle w:val="BodyText"/>
      </w:pPr>
      <w:r>
        <w:t xml:space="preserve">Sample agreement</w:t>
      </w:r>
    </w:p>
    <w:p>
      <w:pPr>
        <w:pStyle w:val="BodyText"/>
      </w:pPr>
      <w:r>
        <w:t xml:space="preserve">2024</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Mucus</w:t>
      </w:r>
    </w:p>
    <w:p>
      <w:pPr>
        <w:pStyle w:val="BodyText"/>
      </w:pPr>
      <w:r>
        <w:t xml:space="preserve">Ventral swab</w:t>
      </w:r>
    </w:p>
    <w:p>
      <w:pPr>
        <w:pStyle w:val="BodyText"/>
      </w:pPr>
      <w:r>
        <w:t xml:space="preserve">Anal fin clip</w:t>
      </w:r>
    </w:p>
    <w:p>
      <w:pPr>
        <w:pStyle w:val="BodyText"/>
      </w:pPr>
      <w:r>
        <w:t xml:space="preserve">Gill: &lt;0</w:t>
      </w:r>
    </w:p>
    <w:p>
      <w:pPr>
        <w:pStyle w:val="BodyText"/>
      </w:pPr>
      <w:r>
        <w:t xml:space="preserve">Mucus: 0.11</w:t>
      </w:r>
    </w:p>
    <w:p>
      <w:pPr>
        <w:pStyle w:val="BodyText"/>
      </w:pPr>
      <w:r>
        <w:t xml:space="preserve">Ventral swab: 0.085</w:t>
      </w:r>
    </w:p>
    <w:p>
      <w:pPr>
        <w:pStyle w:val="BodyText"/>
      </w:pPr>
      <w:r>
        <w:t xml:space="preserve">Anal fin clip: &lt;0</w:t>
      </w:r>
    </w:p>
    <w:p>
      <w:pPr>
        <w:pStyle w:val="BodyText"/>
      </w:pPr>
      <w:r>
        <w:t xml:space="preserve">2025</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Big Q</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Supplemental Table 1. Stock and species sampled.</w:t>
      </w:r>
    </w:p>
    <w:p>
      <w:pPr>
        <w:pStyle w:val="BodyText"/>
      </w:pPr>
      <w:r>
        <w:t xml:space="preserve">Stock</w:t>
      </w:r>
    </w:p>
    <w:p>
      <w:pPr>
        <w:pStyle w:val="BodyText"/>
      </w:pPr>
      <w:r>
        <w:t xml:space="preserve">Species</w:t>
      </w:r>
    </w:p>
    <w:p>
      <w:pPr>
        <w:pStyle w:val="BodyText"/>
      </w:pPr>
      <w:r>
        <w:t xml:space="preserve">Big Q</w:t>
      </w:r>
    </w:p>
    <w:p>
      <w:pPr>
        <w:pStyle w:val="BodyText"/>
      </w:pPr>
      <w:r>
        <w:t xml:space="preserve">Coho</w:t>
      </w:r>
    </w:p>
    <w:p>
      <w:pPr>
        <w:pStyle w:val="BodyText"/>
      </w:pPr>
      <w:r>
        <w:t xml:space="preserve">Chehalis</w:t>
      </w:r>
    </w:p>
    <w:p>
      <w:pPr>
        <w:pStyle w:val="BodyText"/>
      </w:pPr>
      <w:r>
        <w:t xml:space="preserve">Coho</w:t>
      </w:r>
    </w:p>
    <w:p>
      <w:pPr>
        <w:pStyle w:val="BodyText"/>
      </w:pPr>
      <w:r>
        <w:t xml:space="preserve">Chehalis</w:t>
      </w:r>
    </w:p>
    <w:p>
      <w:pPr>
        <w:pStyle w:val="BodyText"/>
      </w:pPr>
      <w:r>
        <w:t xml:space="preserve">Chinook</w:t>
      </w:r>
    </w:p>
    <w:p>
      <w:pPr>
        <w:pStyle w:val="BodyText"/>
      </w:pPr>
      <w:r>
        <w:t xml:space="preserve">Chilko</w:t>
      </w:r>
    </w:p>
    <w:p>
      <w:pPr>
        <w:pStyle w:val="BodyText"/>
      </w:pPr>
      <w:r>
        <w:t xml:space="preserve">Chinook</w:t>
      </w:r>
    </w:p>
    <w:p>
      <w:pPr>
        <w:pStyle w:val="BodyText"/>
      </w:pPr>
      <w:r>
        <w:t xml:space="preserve">Chilliwack</w:t>
      </w:r>
    </w:p>
    <w:p>
      <w:pPr>
        <w:pStyle w:val="BodyText"/>
      </w:pPr>
      <w:r>
        <w:t xml:space="preserve">Coho</w:t>
      </w:r>
    </w:p>
    <w:p>
      <w:pPr>
        <w:pStyle w:val="BodyText"/>
      </w:pPr>
      <w:r>
        <w:t xml:space="preserve">Fraser</w:t>
      </w:r>
    </w:p>
    <w:p>
      <w:pPr>
        <w:pStyle w:val="BodyText"/>
      </w:pPr>
      <w:r>
        <w:t xml:space="preserve">Sockeye</w:t>
      </w:r>
    </w:p>
    <w:p>
      <w:pPr>
        <w:pStyle w:val="BodyText"/>
      </w:pPr>
      <w:r>
        <w:t xml:space="preserve">Fulton</w:t>
      </w:r>
    </w:p>
    <w:p>
      <w:pPr>
        <w:pStyle w:val="BodyText"/>
      </w:pPr>
      <w:r>
        <w:t xml:space="preserve">Sockeye</w:t>
      </w:r>
    </w:p>
    <w:p>
      <w:pPr>
        <w:pStyle w:val="BodyText"/>
      </w:pPr>
      <w:r>
        <w:t xml:space="preserve">Inch</w:t>
      </w:r>
    </w:p>
    <w:p>
      <w:pPr>
        <w:pStyle w:val="BodyText"/>
      </w:pPr>
      <w:r>
        <w:t xml:space="preserve">Coho</w:t>
      </w:r>
    </w:p>
    <w:p>
      <w:pPr>
        <w:pStyle w:val="BodyText"/>
      </w:pPr>
      <w:r>
        <w:t xml:space="preserve">Kitimat</w:t>
      </w:r>
    </w:p>
    <w:p>
      <w:pPr>
        <w:pStyle w:val="BodyText"/>
      </w:pPr>
      <w:r>
        <w:t xml:space="preserve">Coho</w:t>
      </w:r>
    </w:p>
    <w:p>
      <w:pPr>
        <w:pStyle w:val="BodyText"/>
      </w:pPr>
      <w:r>
        <w:t xml:space="preserve">Maria Slough</w:t>
      </w:r>
    </w:p>
    <w:p>
      <w:pPr>
        <w:pStyle w:val="BodyText"/>
      </w:pPr>
      <w:r>
        <w:t xml:space="preserve">Chinook</w:t>
      </w:r>
    </w:p>
    <w:p>
      <w:pPr>
        <w:pStyle w:val="BodyText"/>
      </w:pPr>
      <w:r>
        <w:t xml:space="preserve">Nanaimo River</w:t>
      </w:r>
    </w:p>
    <w:p>
      <w:pPr>
        <w:pStyle w:val="BodyText"/>
      </w:pPr>
      <w:r>
        <w:t xml:space="preserve">Chinook</w:t>
      </w:r>
    </w:p>
    <w:p>
      <w:pPr>
        <w:pStyle w:val="BodyText"/>
      </w:pPr>
      <w:r>
        <w:t xml:space="preserve">Nitinat</w:t>
      </w:r>
    </w:p>
    <w:p>
      <w:pPr>
        <w:pStyle w:val="BodyText"/>
      </w:pPr>
      <w:r>
        <w:t xml:space="preserve">Coho</w:t>
      </w:r>
    </w:p>
    <w:p>
      <w:pPr>
        <w:pStyle w:val="BodyText"/>
      </w:pPr>
      <w:r>
        <w:t xml:space="preserve">Norrish (Inch)</w:t>
      </w:r>
    </w:p>
    <w:p>
      <w:pPr>
        <w:pStyle w:val="BodyText"/>
      </w:pPr>
      <w:r>
        <w:t xml:space="preserve">Coho</w:t>
      </w:r>
    </w:p>
    <w:p>
      <w:pPr>
        <w:pStyle w:val="BodyText"/>
      </w:pPr>
      <w:r>
        <w:t xml:space="preserve">Puntledge</w:t>
      </w:r>
    </w:p>
    <w:p>
      <w:pPr>
        <w:pStyle w:val="BodyText"/>
      </w:pPr>
      <w:r>
        <w:t xml:space="preserve">Coho</w:t>
      </w:r>
    </w:p>
    <w:p>
      <w:pPr>
        <w:pStyle w:val="BodyText"/>
      </w:pPr>
      <w:r>
        <w:t xml:space="preserve">Puntledge Fall</w:t>
      </w:r>
    </w:p>
    <w:p>
      <w:pPr>
        <w:pStyle w:val="BodyText"/>
      </w:pPr>
      <w:r>
        <w:t xml:space="preserve">Chinook</w:t>
      </w:r>
    </w:p>
    <w:p>
      <w:pPr>
        <w:pStyle w:val="BodyText"/>
      </w:pPr>
      <w:r>
        <w:t xml:space="preserve">Puntledge Summer</w:t>
      </w:r>
    </w:p>
    <w:p>
      <w:pPr>
        <w:pStyle w:val="BodyText"/>
      </w:pPr>
      <w:r>
        <w:t xml:space="preserve">Chinook</w:t>
      </w:r>
    </w:p>
    <w:p>
      <w:pPr>
        <w:pStyle w:val="BodyText"/>
      </w:pPr>
      <w:r>
        <w:t xml:space="preserve">Quatse</w:t>
      </w:r>
    </w:p>
    <w:p>
      <w:pPr>
        <w:pStyle w:val="BodyText"/>
      </w:pPr>
      <w:r>
        <w:t xml:space="preserve">Coho</w:t>
      </w:r>
    </w:p>
    <w:p>
      <w:pPr>
        <w:pStyle w:val="BodyText"/>
      </w:pPr>
      <w:r>
        <w:t xml:space="preserve">Robertson</w:t>
      </w:r>
    </w:p>
    <w:p>
      <w:pPr>
        <w:pStyle w:val="BodyText"/>
      </w:pPr>
      <w:r>
        <w:t xml:space="preserve">Chinook</w:t>
      </w:r>
    </w:p>
    <w:p>
      <w:pPr>
        <w:pStyle w:val="BodyText"/>
      </w:pPr>
      <w:r>
        <w:t xml:space="preserve">Skeena</w:t>
      </w:r>
    </w:p>
    <w:p>
      <w:pPr>
        <w:pStyle w:val="BodyText"/>
      </w:pPr>
      <w:r>
        <w:t xml:space="preserve">Sockeye</w:t>
      </w:r>
    </w:p>
    <w:p>
      <w:pPr>
        <w:pStyle w:val="BodyText"/>
      </w:pPr>
      <w:r>
        <w:t xml:space="preserve">Sooke</w:t>
      </w:r>
    </w:p>
    <w:p>
      <w:pPr>
        <w:pStyle w:val="BodyText"/>
      </w:pPr>
      <w:r>
        <w:t xml:space="preserve">Chinook</w:t>
      </w:r>
    </w:p>
    <w:p>
      <w:pPr>
        <w:pStyle w:val="BodyText"/>
      </w:pPr>
      <w:r>
        <w:t xml:space="preserve">Thornton</w:t>
      </w:r>
    </w:p>
    <w:p>
      <w:pPr>
        <w:pStyle w:val="BodyText"/>
      </w:pPr>
      <w:r>
        <w:t xml:space="preserve">Chinook</w:t>
      </w:r>
    </w:p>
    <w:p>
      <w:pPr>
        <w:pStyle w:val="BodyText"/>
      </w:pPr>
      <w:r>
        <w:t xml:space="preserve">Viner River</w:t>
      </w:r>
    </w:p>
    <w:p>
      <w:pPr>
        <w:pStyle w:val="BodyText"/>
      </w:pPr>
      <w:r>
        <w:t xml:space="preserve">Chum</w:t>
      </w:r>
    </w:p>
    <w:bookmarkEnd w:id="118"/>
    <w:bookmarkStart w:id="119" w:name="insights-6"/>
    <w:p>
      <w:pPr>
        <w:pStyle w:val="Heading4"/>
      </w:pPr>
      <w:r>
        <w:t xml:space="preserve">Insights</w:t>
      </w:r>
    </w:p>
    <w:p>
      <w:pPr>
        <w:pStyle w:val="FirstParagraph"/>
      </w:pPr>
      <w:r>
        <w:t xml:space="preserve">This project has provided new information about salmon populations and their health by generating data on the distribution and detection of various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pPr>
        <w:pStyle w:val="BodyText"/>
      </w:pPr>
      <w: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for hatcheries, particularly in relation to bacterial coldwater disease. The study also identified important considerations related to tissue type variability in pathogen detection, which highlights potential trade-offs when exploring non-lethal sampling methods screening broodstock for</w:t>
      </w:r>
      <w:r>
        <w:t xml:space="preserve"> </w:t>
      </w:r>
      <w:r>
        <w:rPr>
          <w:i/>
          <w:iCs/>
        </w:rPr>
        <w:t xml:space="preserve">R. salmoninarum</w:t>
      </w:r>
      <w:r>
        <w:t xml:space="preserve">. These findings are relevant for hatchery planning and emphasize the importance of balancing disease mitigation efforts with the logistical and operational constraints of hatchery facilities.</w:t>
      </w:r>
    </w:p>
    <w:p>
      <w:pPr>
        <w:pStyle w:val="BodyText"/>
      </w:pPr>
      <w:r>
        <w:t xml:space="preserve">This research also 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bookmarkEnd w:id="119"/>
    <w:bookmarkStart w:id="120" w:name="next-steps-6"/>
    <w:p>
      <w:pPr>
        <w:pStyle w:val="Heading4"/>
      </w:pPr>
      <w:r>
        <w:t xml:space="preserve">Next Steps</w:t>
      </w:r>
    </w:p>
    <w:p>
      <w:pPr>
        <w:pStyle w:val="FirstParagraph"/>
      </w:pPr>
      <w:r>
        <w:t xml:space="preserve">The findings from this project have identified several knowledge gaps and areas for further study. With respect to</w:t>
      </w:r>
      <w:r>
        <w:t xml:space="preserve"> </w:t>
      </w:r>
      <w:r>
        <w:rPr>
          <w:i/>
          <w:iCs/>
        </w:rPr>
        <w:t xml:space="preserve">R. salmoninarum</w:t>
      </w:r>
      <w:r>
        <w:t xml:space="preserve">, future efforts should focus on analyzing existing data to evaluate prevalence trends across different stocks over time, refining qPCR assays to improve diagnostic reliability, and optimizing non-lethal sampling methods. For</w:t>
      </w:r>
      <w:r>
        <w:t xml:space="preserve"> </w:t>
      </w:r>
      <w:r>
        <w:rPr>
          <w:i/>
          <w:iCs/>
        </w:rPr>
        <w:t xml:space="preserve">F. psychrophilum</w:t>
      </w:r>
      <w:r>
        <w:t xml:space="preserve">,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pPr>
        <w:pStyle w:val="BodyText"/>
      </w:pPr>
      <w:r>
        <w:t xml:space="preserve">This project also emphasizes the need for standardized diagnostic practices and improved methods for pathogen detection to reduce uncertainties in disease monitoring. Strengthening partnerships between the Science Branch and SEP is vital to hatchery health management. By improving access to advanced diagnostic technologies, and supporting the capacity of the FDL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bookmarkEnd w:id="120"/>
    <w:bookmarkStart w:id="126" w:name="references-4"/>
    <w:p>
      <w:pPr>
        <w:pStyle w:val="Heading4"/>
      </w:pPr>
      <w:r>
        <w:t xml:space="preserve">References</w:t>
      </w:r>
    </w:p>
    <w:p>
      <w:pPr>
        <w:pStyle w:val="Bibliography"/>
      </w:pPr>
      <w:r>
        <w:t xml:space="preserve">Badil, S., Elliott, D. G., Kurobe, T., Hedrick, R. P., Clemens, K., Blair, M., Purcell, M. K. 2011. Comparative evaluation of molecular diagnostic tests for</w:t>
      </w:r>
      <w:r>
        <w:t xml:space="preserve"> </w:t>
      </w:r>
      <w:r>
        <w:rPr>
          <w:i/>
          <w:iCs/>
        </w:rPr>
        <w:t xml:space="preserve">Nucleospora salmonis</w:t>
      </w:r>
      <w:r>
        <w:t xml:space="preserve"> </w:t>
      </w:r>
      <w:r>
        <w:t xml:space="preserve">and prevalence in migrating juvenile salmonids from the Snake River, USA. J. Aquat. Anim. Health. 23:19–29.</w:t>
      </w:r>
      <w:r>
        <w:t xml:space="preserve"> </w:t>
      </w:r>
      <w:hyperlink r:id="rId121">
        <w:r>
          <w:rPr>
            <w:rStyle w:val="Hyperlink"/>
          </w:rPr>
          <w:t xml:space="preserve">doi:10.1080/08997659.2011.559418</w:t>
        </w:r>
      </w:hyperlink>
      <w:r>
        <w:t xml:space="preserve">.</w:t>
      </w:r>
    </w:p>
    <w:p>
      <w:pPr>
        <w:pStyle w:val="Bibliography"/>
      </w:pPr>
      <w:r>
        <w:t xml:space="preserve">Bettge, K., Wahli, T., Segner, H., &amp; Schmidt-Posthaus, H. 2009. Proliferative kidney disease in rainbow trout: time- and temperature-related renal pathology and parasite distribution. Dis. Aquat. Org. 83:67–76. doi: 10.3354/dao01989.</w:t>
      </w:r>
    </w:p>
    <w:p>
      <w:pPr>
        <w:pStyle w:val="Bibliography"/>
      </w:pPr>
      <w:r>
        <w:t xml:space="preserve">Gibbs, G. D., Griffin, M. J., Mauel, M. J., &amp; Lawrence, M. L. 2020. Validation of a quantitative PCR assay for the detection of 2</w:t>
      </w:r>
      <w:r>
        <w:t xml:space="preserve"> </w:t>
      </w:r>
      <w:r>
        <w:rPr>
          <w:i/>
          <w:iCs/>
        </w:rPr>
        <w:t xml:space="preserve">Flavobacterium columnare</w:t>
      </w:r>
      <w:r>
        <w:t xml:space="preserve"> </w:t>
      </w:r>
      <w:r>
        <w:t xml:space="preserve">genomovars. J. Vet. Diagn. Investig. 32:356–362.</w:t>
      </w:r>
      <w:r>
        <w:t xml:space="preserve"> </w:t>
      </w:r>
      <w:hyperlink r:id="rId122">
        <w:r>
          <w:rPr>
            <w:rStyle w:val="Hyperlink"/>
          </w:rPr>
          <w:t xml:space="preserve">doi:10.1177/104063872091576</w:t>
        </w:r>
      </w:hyperlink>
      <w:r>
        <w:t xml:space="preserve">.</w:t>
      </w:r>
    </w:p>
    <w:p>
      <w:pPr>
        <w:pStyle w:val="Bibliography"/>
      </w:pPr>
      <w:r>
        <w:t xml:space="preserve">Howell, C. K., Atkinson, S. D., Bartholomew, J. L., &amp; Hallett, S. L. 2019. Development and application of a qPCR assay targeting</w:t>
      </w:r>
      <w:r>
        <w:t xml:space="preserve"> </w:t>
      </w:r>
      <w:r>
        <w:rPr>
          <w:i/>
          <w:iCs/>
        </w:rPr>
        <w:t xml:space="preserve">Ichthyophthirius multifiliis</w:t>
      </w:r>
      <w:r>
        <w:t xml:space="preserve"> </w:t>
      </w:r>
      <w:r>
        <w:t xml:space="preserve">in environmental water samples. Dis. Aquat. Org. 134:43–55. doi: 10.3354/dao03351.</w:t>
      </w:r>
    </w:p>
    <w:p>
      <w:pPr>
        <w:pStyle w:val="Bibliography"/>
      </w:pPr>
      <w:r>
        <w:t xml:space="preserve">Lennox, S.M.G., Shavalier, M.A., Brenden, T.O., Knupp, C.K., &amp; Loch, T.P. 2023. Developing an improved egg disinfection method to reduce</w:t>
      </w:r>
      <w:r>
        <w:t xml:space="preserve"> </w:t>
      </w:r>
      <w:r>
        <w:rPr>
          <w:i/>
          <w:iCs/>
        </w:rPr>
        <w:t xml:space="preserve">Flavobacterium psychrophilum</w:t>
      </w:r>
      <w:r>
        <w:t xml:space="preserve"> </w:t>
      </w:r>
      <w:r>
        <w:t xml:space="preserve">transmission risk in rainbow trout (</w:t>
      </w:r>
      <w:r>
        <w:rPr>
          <w:i/>
          <w:iCs/>
        </w:rPr>
        <w:t xml:space="preserve">Oncorhynchus mykiss</w:t>
      </w:r>
      <w:r>
        <w:t xml:space="preserve">). American Fisheries Society – Fish Health Section Summer Seminar Series.</w:t>
      </w:r>
      <w:r>
        <w:t xml:space="preserve"> </w:t>
      </w:r>
      <w:hyperlink r:id="rId123">
        <w:r>
          <w:rPr>
            <w:rStyle w:val="Hyperlink"/>
          </w:rPr>
          <w:t xml:space="preserve">https://sites.google.com/umn.edu/fishhealthseminar/archived-seminars/2023-seminar-series/lennox</w:t>
        </w:r>
      </w:hyperlink>
    </w:p>
    <w:p>
      <w:pPr>
        <w:pStyle w:val="Bibliography"/>
      </w:pPr>
      <w:r>
        <w:t xml:space="preserve">Ma, J., Bruce, T. J., Oliver, L. P., &amp; Cain, K. D. 2019. Co-infection of rainbow trout (</w:t>
      </w:r>
      <w:r>
        <w:rPr>
          <w:i/>
          <w:iCs/>
        </w:rPr>
        <w:t xml:space="preserve">Oncorhynchus mykiss</w:t>
      </w:r>
      <w:r>
        <w:t xml:space="preserve">) with infectious hematopoietic necrosis virus and</w:t>
      </w:r>
      <w:r>
        <w:t xml:space="preserve"> </w:t>
      </w:r>
      <w:r>
        <w:rPr>
          <w:i/>
          <w:iCs/>
        </w:rPr>
        <w:t xml:space="preserve">Flavobacterium psychrophilum</w:t>
      </w:r>
      <w:r>
        <w:t xml:space="preserve">. J. Fish Dis. 42:1065–1076.</w:t>
      </w:r>
      <w:r>
        <w:t xml:space="preserve"> </w:t>
      </w:r>
      <w:hyperlink r:id="rId124">
        <w:r>
          <w:rPr>
            <w:rStyle w:val="Hyperlink"/>
          </w:rPr>
          <w:t xml:space="preserve">doi:10.1111/jfd.13012</w:t>
        </w:r>
      </w:hyperlink>
      <w:r>
        <w:t xml:space="preserve">.</w:t>
      </w:r>
    </w:p>
    <w:p>
      <w:pPr>
        <w:pStyle w:val="Bibliography"/>
      </w:pPr>
      <w:r>
        <w:t xml:space="preserve">Marancik, D. P., &amp; Wiens, G. D. 2013. A real-time polymerase chain reaction assay for identification and quantification of</w:t>
      </w:r>
      <w:r>
        <w:t xml:space="preserve"> </w:t>
      </w:r>
      <w:r>
        <w:rPr>
          <w:i/>
          <w:iCs/>
        </w:rPr>
        <w:t xml:space="preserve">Flavobacterium psychrophilum</w:t>
      </w:r>
      <w:r>
        <w:t xml:space="preserve"> </w:t>
      </w:r>
      <w:r>
        <w:t xml:space="preserve">and application to disease resistance studies in selectively bred rainbow trout</w:t>
      </w:r>
      <w:r>
        <w:t xml:space="preserve"> </w:t>
      </w:r>
      <w:r>
        <w:rPr>
          <w:i/>
          <w:iCs/>
        </w:rPr>
        <w:t xml:space="preserve">Oncorhynchus mykiss</w:t>
      </w:r>
      <w:r>
        <w:t xml:space="preserve">. FEMS Microbiol. Lett. 339:122–129.</w:t>
      </w:r>
      <w:r>
        <w:t xml:space="preserve"> </w:t>
      </w:r>
      <w:hyperlink r:id="rId125">
        <w:r>
          <w:rPr>
            <w:rStyle w:val="Hyperlink"/>
          </w:rPr>
          <w:t xml:space="preserve">doi:10.1111/1574-6968.12061</w:t>
        </w:r>
      </w:hyperlink>
      <w:r>
        <w:t xml:space="preserve">.</w:t>
      </w:r>
    </w:p>
    <w:p>
      <w:pPr>
        <w:pStyle w:val="Bibliography"/>
      </w:pPr>
      <w:r>
        <w:t xml:space="preserve">Purcell, M. K., Thompson, R. L., Garver, K. A., Hawley, L. M., Batts, W. N., Sprague, L., Sampson, C. and Winton, J. R. 2013. Universal reverse-transcriptase real-time PCR for infectious hematopoietic necrosis virus (IHNV). Dis. Aquat. Org. 106: 103-115. doi: 10.3354/dao02644.</w:t>
      </w:r>
    </w:p>
    <w:p>
      <w:pPr>
        <w:pStyle w:val="Bibliography"/>
      </w:pPr>
      <w:r>
        <w:t xml:space="preserve">Richmond, Z., &amp; Plant, K. 2021. Quantitative PCR (RT-qPCR) for Detection of</w:t>
      </w:r>
      <w:r>
        <w:t xml:space="preserve"> </w:t>
      </w:r>
      <w:r>
        <w:rPr>
          <w:i/>
          <w:iCs/>
        </w:rPr>
        <w:t xml:space="preserve">R.sal</w:t>
      </w:r>
      <w:r>
        <w:t xml:space="preserve"> </w:t>
      </w:r>
      <w:r>
        <w:t xml:space="preserve">using AgPath-ID One-Step RT-qPCR kit in Multiorgan tissue of Finfish Species. BC Centre For Aquatic Health Sciences, SOP 83-v5.1.</w:t>
      </w:r>
    </w:p>
    <w:p>
      <w:pPr>
        <w:pStyle w:val="BodyText"/>
      </w:pPr>
      <w:r>
        <w:br w:type="page"/>
      </w:r>
    </w:p>
    <w:bookmarkEnd w:id="126"/>
    <w:bookmarkEnd w:id="127"/>
    <w:bookmarkStart w:id="136" w:name="X072a7337271626d01e28298ebcb98c73b9a3544"/>
    <w:p>
      <w:pPr>
        <w:pStyle w:val="Heading3"/>
      </w:pPr>
      <w:r>
        <w:t xml:space="preserve">2409: Convergent tracks: a tagging study to quantify salmon predation by sea lions</w:t>
      </w:r>
    </w:p>
    <w:bookmarkStart w:id="128" w:name="DFO_2409"/>
    <w:bookmarkEnd w:id="128"/>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Location:</w:t>
      </w:r>
      <w:r>
        <w:t xml:space="preserve"> </w:t>
      </w:r>
      <w:r>
        <w:t xml:space="preserve">Triangle Island;#Haida Gwaii</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29" w:name="highlights-8"/>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29"/>
    <w:bookmarkStart w:id="130" w:name="background-7"/>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30"/>
    <w:bookmarkStart w:id="131" w:name="methods-and-findings-8"/>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rPr>
          <w:i/>
          <w:iCs/>
        </w:rPr>
        <w:t xml:space="preserve">Sockeye</w:t>
      </w:r>
      <w:r>
        <w:rPr>
          <w:b/>
          <w:bCs/>
          <w:i/>
          <w:iCs/>
        </w:rPr>
        <w:t xml:space="preserve"> </w:t>
      </w:r>
      <w:r>
        <w:rPr>
          <w:b/>
          <w:bCs/>
          <w:i/>
          <w:iCs/>
        </w:rPr>
        <w:t xml:space="preserve">Salmon</w:t>
      </w:r>
      <w:r>
        <w:rPr>
          <w:i/>
          <w:iCs/>
        </w:rPr>
        <w:t xml:space="preserve"> </w:t>
      </w:r>
      <w:r>
        <w:rPr>
          <w:i/>
          <w:iCs/>
        </w:rPr>
        <w:t xml:space="preserve">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rPr>
          <w:i/>
          <w:iCs/>
        </w:rP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rPr>
          <w:i/>
          <w:iCs/>
        </w:rP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rPr>
          <w:i/>
          <w:iCs/>
        </w:rP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31"/>
    <w:bookmarkStart w:id="132" w:name="tables-and-figures-6"/>
    <w:p>
      <w:pPr>
        <w:pStyle w:val="Heading4"/>
      </w:pPr>
      <w:r>
        <w:t xml:space="preserve">Tables and Figures</w:t>
      </w:r>
    </w:p>
    <w:p>
      <w:pPr>
        <w:pStyle w:val="FirstParagraph"/>
      </w:pPr>
      <w:r>
        <w:t xml:space="preserve">Figure 1. Map of study area showing approximate Fraser River sockeye salmon migration corridor, sockeye salmon and Steller sea lion tagging sites, and diet sampling locations.</w:t>
      </w:r>
    </w:p>
    <w:p>
      <w:pPr>
        <w:pStyle w:val="BodyText"/>
      </w:pPr>
      <w:r>
        <w:t xml:space="preserve">Figure 2. Proportion of tagged sockeye salmon detected along migration corridor by release cohort (HG is Haida Gwaii, QCS is Queen Charlotte Strait). Detections provide an approximate estimate of survival but do not account for imperfect detection probability. Final results require parameterization of mark-recapture model.</w:t>
      </w:r>
    </w:p>
    <w:bookmarkEnd w:id="132"/>
    <w:bookmarkStart w:id="133" w:name="insights-7"/>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33"/>
    <w:bookmarkStart w:id="134" w:name="next-steps-7"/>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34"/>
    <w:bookmarkStart w:id="135" w:name="references-5"/>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w:t>
      </w:r>
      <w:r>
        <w:t xml:space="preserve"> </w:t>
      </w:r>
      <w:r>
        <w:rPr>
          <w:i/>
          <w:iCs/>
        </w:rPr>
        <w:t xml:space="preserve">Phoca</w:t>
      </w:r>
      <w:r>
        <w:t xml:space="preserve"> </w:t>
      </w:r>
      <w:r>
        <w:rPr>
          <w:i/>
          <w:iCs/>
        </w:rPr>
        <w:t xml:space="preserve">vitulina</w:t>
      </w:r>
      <w:r>
        <w:t xml:space="preserve"> </w:t>
      </w:r>
      <w:r>
        <w:t xml:space="preserve">predation on juvenile Coho Salmon in the Strait of Georgia, British Columbia. Marine and Coastal Fisheries 16(1), p.e210271.</w:t>
      </w:r>
    </w:p>
    <w:p>
      <w:pPr>
        <w:pStyle w:val="Bibliography"/>
      </w:pPr>
      <w:r>
        <w:t xml:space="preserve">Peterman, R.M. and Dorner, B.D.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 </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w:t>
      </w:r>
      <w:r>
        <w:rPr>
          <w:i/>
          <w:iCs/>
        </w:rPr>
        <w:t xml:space="preserve">Oncorhynchus tshawytscha</w:t>
      </w:r>
      <w:r>
        <w:t xml:space="preserve">)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p>
      <w:pPr>
        <w:pStyle w:val="BodyText"/>
      </w:pPr>
      <w:r>
        <w:br w:type="page"/>
      </w:r>
    </w:p>
    <w:bookmarkEnd w:id="135"/>
    <w:bookmarkEnd w:id="136"/>
    <w:bookmarkStart w:id="145" w:name="X7968a1bd143323630c3b6f013071d74584030c4"/>
    <w:p>
      <w:pPr>
        <w:pStyle w:val="Heading3"/>
      </w:pPr>
      <w:r>
        <w:t xml:space="preserve">2410: Improved decision making for salmon by understanding the threats of freshwater Aquatic Invasive Species both now and in the future</w:t>
      </w:r>
    </w:p>
    <w:bookmarkStart w:id="137" w:name="DFO_2410"/>
    <w:bookmarkEnd w:id="137"/>
    <w:p>
      <w:pPr>
        <w:pStyle w:val="FirstParagraph"/>
      </w:pPr>
      <w:r>
        <w:rPr>
          <w:b/>
          <w:bCs/>
        </w:rPr>
        <w:t xml:space="preserve">Project Leads:</w:t>
      </w:r>
      <w:r>
        <w:t xml:space="preserve"> </w:t>
      </w:r>
      <w:r>
        <w:t xml:space="preserve">Thomas Therriault</w:t>
      </w:r>
    </w:p>
    <w:p>
      <w:pPr>
        <w:pStyle w:val="BodyText"/>
      </w:pPr>
      <w:r>
        <w:rPr>
          <w:b/>
          <w:bCs/>
        </w:rPr>
        <w:t xml:space="preserve">Collaborations:</w:t>
      </w:r>
      <w:r>
        <w:t xml:space="preserve"> </w:t>
      </w:r>
      <w:r>
        <w:t xml:space="preserve">Province of British Columbia, Pacific Salmon Commission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w:t>
      </w:r>
    </w:p>
    <w:p>
      <w:pPr>
        <w:pStyle w:val="BodyText"/>
      </w:pPr>
      <w:r>
        <w:rPr>
          <w:b/>
          <w:bCs/>
        </w:rPr>
        <w:t xml:space="preserve">Waterbodies:</w:t>
      </w:r>
      <w:r>
        <w:t xml:space="preserve"> </w:t>
      </w:r>
      <w:r>
        <w:t xml:space="preserve">All; Freshwater Ecoregions of the World</w:t>
      </w:r>
    </w:p>
    <w:p>
      <w:pPr>
        <w:pStyle w:val="BodyText"/>
      </w:pPr>
      <w:r>
        <w:rPr>
          <w:b/>
          <w:bCs/>
        </w:rPr>
        <w:t xml:space="preserve">Life History:</w:t>
      </w:r>
      <w:r>
        <w:t xml:space="preserve"> </w:t>
      </w:r>
      <w:r>
        <w:t xml:space="preserve">All</w:t>
      </w:r>
    </w:p>
    <w:p>
      <w:pPr>
        <w:pStyle w:val="BodyText"/>
      </w:pPr>
      <w:r>
        <w:rPr>
          <w:b/>
          <w:bCs/>
        </w:rPr>
        <w:t xml:space="preserve">Stock:</w:t>
      </w:r>
      <w:r>
        <w:t xml:space="preserve"> </w:t>
      </w:r>
      <w:r>
        <w:t xml:space="preserve">All</w:t>
      </w:r>
    </w:p>
    <w:p>
      <w:pPr>
        <w:pStyle w:val="BodyText"/>
      </w:pPr>
      <w:r>
        <w:rPr>
          <w:b/>
          <w:bCs/>
        </w:rPr>
        <w:t xml:space="preserve">Conservation Unit:</w:t>
      </w:r>
      <w:r>
        <w:t xml:space="preserve"> </w:t>
      </w:r>
      <w:r>
        <w:t xml:space="preserve">All</w:t>
      </w:r>
    </w:p>
    <w:bookmarkStart w:id="138" w:name="highlights-9"/>
    <w:p>
      <w:pPr>
        <w:pStyle w:val="Heading4"/>
      </w:pPr>
      <w:r>
        <w:t xml:space="preserve">Highlights</w:t>
      </w:r>
    </w:p>
    <w:p>
      <w:pPr>
        <w:pStyle w:val="FirstParagraph"/>
      </w:pPr>
      <w:r>
        <w:t xml:space="preserve">This project has prioritized the risk of 515 Aquatic Invasive Species across multiple taxa (primarily fish, invertebrates and plants) for five freshwater ecoregions in the Pacific Region.</w:t>
      </w:r>
    </w:p>
    <w:p>
      <w:pPr>
        <w:pStyle w:val="BodyText"/>
      </w:pPr>
      <w:r>
        <w:t xml:space="preserve">Several high risk AIS were identified within each taxonomic group and ecoregion that could negatively impact salmon stocks throughout the Pacific Region.</w:t>
      </w:r>
    </w:p>
    <w:p>
      <w:pPr>
        <w:pStyle w:val="BodyText"/>
      </w:pPr>
      <w:r>
        <w:t xml:space="preserve">Managers and other decision makers need to explicitly consider the many threats posed by AIS in management and recovery plans for all salmon stocks in Pacific Region, recognizing these threats will not be uniform.</w:t>
      </w:r>
    </w:p>
    <w:bookmarkEnd w:id="138"/>
    <w:bookmarkStart w:id="139" w:name="background-8"/>
    <w:p>
      <w:pPr>
        <w:pStyle w:val="Heading4"/>
      </w:pPr>
      <w:r>
        <w:t xml:space="preserve">Background</w:t>
      </w:r>
    </w:p>
    <w:p>
      <w:pPr>
        <w:pStyle w:val="FirstParagraph"/>
      </w:pPr>
      <w:r>
        <w:t xml:space="preserve">Climate change and Aquatic Invasive Species (AIS) are leading threats to biodiversity globally. In British Columbia (BC), many salmon stocks have been assessed as at-risk by COSEWIC (Committee on the Status of Endangered Wildlife in Canada), but while climate change has been increasingly considered in salmon management and policy, the threat posed by AIS has largely been ignored. Further, stressors like increasing global temperatures are out of the control of regional management while AIS can be managed locally given resources and interest. By targeting those AIS most likely to have the biggest impact on salmon survival or productivity, we can improve salmon recovery by reducing the stress that these invasive species cause. AIS impacts on salmon are well documented in the US Pacific Northwest where, for example, invasive Walleye consume up to 2 million smolts a year in the Columbia River (Sanderson et al. 2009). The expansion of Northern Pike in Alaska has led to the decline of salmon productivity in some regions and all five salmon species have been classified as highly vulnerable to pike invasion in at least part of their Alaskan range (Jalbert et al. 2021). Habitat alteration can also impact salmon: Schwoerer et al. (2019) estimated the potential for $159 million annual damage to the Alaskan Sockeye salmon industry from one invasive plant species, Elodea. However, the extent and relative impact of freshwater AIS threats to salmon habitat and productivity have yet to be assessed in the Pacific Region (BC/Yukon). Here we will fill this gap by applying a novel screening level risk assessment tool to prioritize species (fish, invertebrates and plants) that have already invaded BC/Yukon, are nearby or in a known vector/pathway. By using freshwater ecoregions we are able to characterize the general risk of these species both now and in the future at a scale suitable to many management and policy venues.</w:t>
      </w:r>
    </w:p>
    <w:p>
      <w:pPr>
        <w:pStyle w:val="BodyText"/>
      </w:pPr>
      <w:r>
        <w:t xml:space="preserve">Information generated via this project will have tremendous utility to those managers, First Nations, and stakeholders being impacted by AIS both now and in the future. As the freshwater assessments wrap up our intent is to reach out to various groups to convey the risk of the many species assessed here and to work with them on management or control plans based on their needs.</w:t>
      </w:r>
    </w:p>
    <w:bookmarkEnd w:id="139"/>
    <w:bookmarkStart w:id="140" w:name="methods-and-findings-9"/>
    <w:p>
      <w:pPr>
        <w:pStyle w:val="Heading4"/>
      </w:pPr>
      <w:r>
        <w:t xml:space="preserve">Methods and Findings</w:t>
      </w:r>
    </w:p>
    <w:p>
      <w:pPr>
        <w:pStyle w:val="FirstParagraph"/>
      </w:pPr>
      <w:r>
        <w:t xml:space="preserve">The Non-Indigenous Species Screening Tool (NISST, Wilcox et al. 2025), was developed in collaboration with this PSSI project to fill gaps and address common limitations in previous tools for screening potentially invasive species. It is organized into three separate modules examining steps in the invasion process combined with both ecological and socioeconomic impacts. This tool provides a semiquantitative valuation of risk which explicitly incorporates uncertainty into the score (using a novel Monte Carlo method) and recognizing the increasing importance of considering climate change when assessing invasion risk, this tool also incorporates a modifier for this. From the global species pool we identified &gt;3200 species (including fish, invertebrates and plants) that could become AIS in the Pacific Region and potentially impact salmon. From this master list, we identified 515 to be screened using NISST; with most having some history of invasiveness, being associated with a known invasion vector (e.g., organisms in trade, aquaculture, shipping, etc.), and/or having some climate match to the five freshwater ecoregions that have boundaries within the Pacific Region (British Columbia and Yukon) (Figure 1). This included 245 fish, 83 invertebrates, and 180 plants. This project will produce a ranked list of priority AIS by ecoregion, including arrows to indicate the change in risk under a future climate and a measure of uncertainty using error bars, for both species that have already invaded or have yet to invade. Further, it is possible to produce bi-plots showing the relative contribution of Invasion Potential vs. Ecological Impacts or Socioeconomic Impacts both now and in the future.</w:t>
      </w:r>
    </w:p>
    <w:p>
      <w:pPr>
        <w:pStyle w:val="BodyText"/>
      </w:pPr>
      <w:r>
        <w:t xml:space="preserve">The resulting ranked list of AIS by freshwater ecoregion showing taxonomic identity of the invader (fish, invertebrate or plant), its invasion status (present vs not yet detected), the effect of climate change and uncertainty. Additional project data will identify key vectors and pathways (i.e., recreational boating, natural dispersal, organisms in trade, etc.), and AIS-specific impacts to freshwater ecosystems and salmon stocks specifically. The identification of higher risk AIS is essential to refine other PSSI-related assessments of the multiple, often interacting threats to various Pacific salmon stocks and can be used in management plans, recovery assessments, or policy documents. For example, such information can be used to refine estimates of salmon mortality, recovery or productivity thus improving fisheries management advice for salmon. Further, the ranked list of AIS generated through these assessments will inform AIS monitoring and early detection programs both within DFO (AIS NCP), the Province of British Columbia (BC MOE) and the Yukon. Finally, higher risk species can be considered in future amendments to the AIS Regulation in the Fisheries Act and vectors and pathways common among higher risk AIS can be prioritized for policy and regulatory action.</w:t>
      </w:r>
    </w:p>
    <w:p>
      <w:pPr>
        <w:pStyle w:val="BodyText"/>
      </w:pPr>
      <w:r>
        <w:t xml:space="preserve">To highlight key NISST outputs we include here working examples of the modular bi-plot outputs (Figure 2) and total risk scores (Figure 3) for some of the higher risk and lower risk fish species assessed for the Alaska and Canada Pacific Coastal ecoregion (FEOW 103 in Figure 1). Please note that there were 245 fish AIS to be assessed with NISST so the final products are likely to differ and these figures are included to illustrate what can be expected at the end of this project. As expected the range of scores obtained for species that are known to be introduced to this ecoregion and those not yet known were comparable across modules (Figure 2) and total risk scores (Figure 3) using two independent assessors. Further, the inclusion of climate change to the scores for each module typically increased the scores (Figures 2 and 3) although the magnitude varied by species.</w:t>
      </w:r>
    </w:p>
    <w:p>
      <w:pPr>
        <w:pStyle w:val="BodyText"/>
      </w:pPr>
      <w:r>
        <w:t xml:space="preserve">Although work is ongoing to finalize the highest risk species for each of BC’s five freshwater ecoregions and specific ranks are subject to change, there are notable differences between northern and southern ecoregions with southern ones (103 and 120) having more AIS present including well known invaders such as brown bullhead (</w:t>
      </w:r>
      <w:r>
        <w:rPr>
          <w:i/>
          <w:iCs/>
        </w:rPr>
        <w:t xml:space="preserve">Ameiurus nebulosus</w:t>
      </w:r>
      <w:r>
        <w:t xml:space="preserve">), goldfish (</w:t>
      </w:r>
      <w:r>
        <w:rPr>
          <w:i/>
          <w:iCs/>
        </w:rPr>
        <w:t xml:space="preserve">Carassius auratus</w:t>
      </w:r>
      <w:r>
        <w:t xml:space="preserve">), common carp (</w:t>
      </w:r>
      <w:r>
        <w:rPr>
          <w:i/>
          <w:iCs/>
        </w:rPr>
        <w:t xml:space="preserve">Cyprinus carpio</w:t>
      </w:r>
      <w:r>
        <w:t xml:space="preserve">), and rosy red minnow (</w:t>
      </w:r>
      <w:r>
        <w:rPr>
          <w:i/>
          <w:iCs/>
        </w:rPr>
        <w:t xml:space="preserve">Pimephales</w:t>
      </w:r>
      <w:r>
        <w:t xml:space="preserve"> </w:t>
      </w:r>
      <w:r>
        <w:rPr>
          <w:i/>
          <w:iCs/>
        </w:rPr>
        <w:t xml:space="preserve">promelas</w:t>
      </w:r>
      <w:r>
        <w:t xml:space="preserve">). Further, there are higher risk AIS belonging to other taxa such as plants like Brazilian elodea (*Egeria **densa</w:t>
      </w:r>
      <w:r>
        <w:rPr>
          <w:i/>
          <w:iCs/>
        </w:rPr>
        <w:t xml:space="preserve">), purple loosestrife (</w:t>
      </w:r>
      <w:r>
        <w:t xml:space="preserve">Lythrum*</w:t>
      </w:r>
      <w:r>
        <w:t xml:space="preserve"> </w:t>
      </w:r>
      <w:r>
        <w:rPr>
          <w:i/>
          <w:iCs/>
        </w:rPr>
        <w:t xml:space="preserve">salicaria</w:t>
      </w:r>
      <w:r>
        <w:t xml:space="preserve">), curled pondweed (</w:t>
      </w:r>
      <w:r>
        <w:rPr>
          <w:i/>
          <w:iCs/>
        </w:rPr>
        <w:t xml:space="preserve">Potamogeton</w:t>
      </w:r>
      <w:r>
        <w:rPr>
          <w:b/>
          <w:bCs/>
          <w:i/>
          <w:iCs/>
        </w:rPr>
        <w:t xml:space="preserve"> </w:t>
      </w:r>
      <w:r>
        <w:rPr>
          <w:b/>
          <w:bCs/>
          <w:i/>
          <w:iCs/>
        </w:rPr>
        <w:t xml:space="preserve">crispus</w:t>
      </w:r>
      <w:r>
        <w:rPr>
          <w:b/>
          <w:bCs/>
          <w:i/>
          <w:i/>
          <w:iCs/>
          <w:iCs/>
        </w:rPr>
        <w:t xml:space="preserve">), and invertebrates like Asian clam (</w:t>
      </w:r>
      <w:r>
        <w:rPr>
          <w:b/>
          <w:bCs/>
          <w:i/>
          <w:iCs/>
        </w:rPr>
        <w:t xml:space="preserve">Corbicula</w:t>
      </w:r>
      <w:r>
        <w:rPr>
          <w:b/>
          <w:bCs/>
          <w:i/>
          <w:iCs/>
        </w:rPr>
        <w:t xml:space="preserve"> </w:t>
      </w:r>
      <w:r>
        <w:rPr>
          <w:i/>
          <w:iCs/>
        </w:rPr>
        <w:t xml:space="preserve">fluminea</w:t>
      </w:r>
      <w:r>
        <w:t xml:space="preserve">) and Chinese mystery snail (*Cipangopaludina** chinensis*). When complete it will be possible to consider risk not only at the ecoregion level but across taxonomic groups and invasion status.</w:t>
      </w:r>
    </w:p>
    <w:p>
      <w:pPr>
        <w:pStyle w:val="BodyText"/>
      </w:pPr>
      <w:r>
        <w:t xml:space="preserve">Among some of the highest-ranking fish species, common carp and goldfish are known to be environmental generalists, able to survive in a wide range of habitats. Goldfish (</w:t>
      </w:r>
      <w:r>
        <w:rPr>
          <w:i/>
          <w:iCs/>
        </w:rPr>
        <w:t xml:space="preserve">Carassius auratus</w:t>
      </w:r>
      <w:r>
        <w:t xml:space="preserve">) in particular are also widely available in the aquarium trade and thus their potential (illegal) release is an ongoing concern (Chan et al. 2019). Their ability to consume plant and animals, including eggs, makes them a potential threat to most aquatic organisms at some life stage, and their feeding activities can cause increased turbidity and disruption of aquatic plants, modifying the habitat (i.e., ecosystem engineers) resulting in both ecological and socioeconomic impacts (e.g., Deacon et al. 1964; Moyle 1976; Richardson et al. 1995; Miller and Beckman, 1996; Egertson and Downing, 2004; Weber and Brown, 2009, Jackson et al., 2010). They also carry an extensive number of diseases and parasites with the potential to impact native fish (e.g. Gilad et al., 2004; Poelen et al., 2014).</w:t>
      </w:r>
    </w:p>
    <w:p>
      <w:pPr>
        <w:pStyle w:val="BodyText"/>
      </w:pPr>
      <w:r>
        <w:t xml:space="preserve">Another group of higher risk species include some catfish species. For example, channel catfish (*Ictalurus** punctatus</w:t>
      </w:r>
      <w:r>
        <w:rPr>
          <w:i/>
          <w:iCs/>
        </w:rPr>
        <w:t xml:space="preserve">) can spread rapidly due to a high reproductive rate and wide environmental tolerances (Jones et al., 1978). In the Columbia River they consume large numbers of juvenile salmon (Vigg et al. 1991; Sanderson et al. 2009) and predate on fish such as perch, shad, sunfish, razorback suckers, chubs, and endangered frogs (e.g. Robinette and Knight, 1981; Lentsch et al., 1996; Marsh and Douglas, 1997). Similarly, brown bullhead (</w:t>
      </w:r>
      <w:r>
        <w:t xml:space="preserve">Ameiurus nebulosus</w:t>
      </w:r>
      <w:r>
        <w:rPr>
          <w:i/>
          <w:iCs/>
        </w:rPr>
        <w:t xml:space="preserve">) negatively impact native fish via predation of eggs and competition with species such as endemic sticklebacks (</w:t>
      </w:r>
      <w:r>
        <w:t xml:space="preserve">Gasterosteus* spp.) on Vancouver Island (Dextrase and Mandrak 2006), brassy minnows (</w:t>
      </w:r>
      <w:r>
        <w:rPr>
          <w:i/>
          <w:iCs/>
        </w:rPr>
        <w:t xml:space="preserve">Hybognathus</w:t>
      </w:r>
      <w:r>
        <w:t xml:space="preserve"> </w:t>
      </w:r>
      <w:r>
        <w:rPr>
          <w:i/>
          <w:iCs/>
        </w:rPr>
        <w:t xml:space="preserve">hankinsoni</w:t>
      </w:r>
      <w:r>
        <w:t xml:space="preserve">) in the Fraser River (Nowosad and Taylor, 2013), and cisco, herring and lake trout in other parts of Canada (Scott and Crossman, 1973). In addition, they serve as vectors for finfish diseases such as viral haemorrhagic septicaemia (Faisal et al., 2012).</w:t>
      </w:r>
    </w:p>
    <w:p>
      <w:pPr>
        <w:pStyle w:val="BodyText"/>
      </w:pPr>
      <w:r>
        <w:t xml:space="preserve">Perhaps not surprisingly most of the lowest risk species had poor climate match to Pacific Region ecosystems, were not known to be invasive elsewhere or possess traits known to facilitate invasion, and lacked documented ecological and socioeconomic impacts. Although several are expected to benefit from a future climate, in most cases they are still not expected to become problematic. Almost half of these species were aquarium fish (116/245) representing both temperate organisms like weatherfish or tropical ones like danios and many (133/245) are known to be in trade in Canada.</w:t>
      </w:r>
    </w:p>
    <w:bookmarkEnd w:id="140"/>
    <w:bookmarkStart w:id="141" w:name="tables-and-figures-7"/>
    <w:p>
      <w:pPr>
        <w:pStyle w:val="Heading4"/>
      </w:pPr>
      <w:r>
        <w:t xml:space="preserve">Tables and Figures</w:t>
      </w:r>
    </w:p>
    <w:p>
      <w:pPr>
        <w:pStyle w:val="FirstParagraph"/>
      </w:pPr>
      <w:r>
        <w:t xml:space="preserve">Figure 1: Map of the five freshwater ecoregions of the world (FEOW) that overlap with the Pacific Region. These ecoregions include the Upper Yukon FEOW (102), the Alaska and Canada Pacific Coast FEOW (103), the Upper Mackenzie FEOW (104), the Lower Mackenzie FEOW (105) and the Columbia Glaciated FEOW (120).</w:t>
      </w:r>
    </w:p>
    <w:p>
      <w:pPr>
        <w:pStyle w:val="BodyText"/>
      </w:pPr>
      <w:r>
        <w:t xml:space="preserve">Figure 2: Biplots showing impact (ecological in the top panel and socioeconomic in the bottom panel) plotted against invasion potential for each example fish species screened using NISST for the Alaska and Canada Pacific Coast FEOW (103). Error bars represent the propagated error based on standard deviations from the Monte Carlo simulations. Vector plots showing the change in scores when using the climate modifier questions, where the base of the arrow depicts the unmodified score and the tip of the arrow depicts the climate modified score (Right). The length of the line depicts magnitude and the direction indicates the relative contributions of impacts and invasion potential to the modified scores. This plot is only showing a selection of higher risk and lower risk species – the same as those included in Figure 3. Note the final product will produce a continuum of scores.</w:t>
      </w:r>
    </w:p>
    <w:p>
      <w:pPr>
        <w:pStyle w:val="BodyText"/>
      </w:pPr>
      <w:r>
        <w:t xml:space="preserve">Figure 3: Ranked NISST scores for example fish species for the Alaska and Canada Pacific Coast FEOW (103). A selection of higher risk and lower risk species are shown (the final product will produce a continuum for the full extent of species assessed). Error bars represent propagated error based on standard deviations from the Monte Carlo simulation. Arrows depict the climate modified scores.</w:t>
      </w:r>
    </w:p>
    <w:bookmarkEnd w:id="141"/>
    <w:bookmarkStart w:id="142" w:name="insights-8"/>
    <w:p>
      <w:pPr>
        <w:pStyle w:val="Heading4"/>
      </w:pPr>
      <w:r>
        <w:t xml:space="preserve">Insights</w:t>
      </w:r>
    </w:p>
    <w:p>
      <w:pPr>
        <w:pStyle w:val="FirstParagraph"/>
      </w:pPr>
      <w:r>
        <w:t xml:space="preserve">It has been recognized for some time that AIS are a significant ecosystem stressor, especially in freshwater ecosystems (Sala et al. 2000), but also that ecosystem impacts can be highly context-dependent. This project is the first to comprehensively prioritize AIS for five freshwater ecoregions in Pacific Region both now and under future climate scenarios to improve management and policy decisions by explicitly considering higher risk AIS at multiple levels of decision making. NISST does not specify thresholds for high, medium or low risk species but rather allows flexibility for management to set these to ensure they are fit-for-purpose. For example, different thresholds might be set for different ecoregions depending on external factors such as salmon conservation units.</w:t>
      </w:r>
    </w:p>
    <w:p>
      <w:pPr>
        <w:pStyle w:val="BodyText"/>
      </w:pPr>
      <w:r>
        <w:t xml:space="preserve">Salmon management should more explicitly consider the risks of AIS (and likely other stressors) in the development of truly integrated management plans and Species-at-Risk recovery documents. By recognizing the threat posed by AIS managers can prioritize locations where preventing introductions or spread are a priority and can develop early detection programs for the highest risk species. In locations where AIS might already exist preventing spread or mitigating impacts, especially those on at-risk species, could help preserve ecosystem structure and function, including many salmon stocks. Finally, our project identified that several AIS will benefit from climate change and impacts are expected to increase. Accounting for these types of interactions and cumulative effects could improve management and policy outcomes.</w:t>
      </w:r>
    </w:p>
    <w:p>
      <w:pPr>
        <w:pStyle w:val="BodyText"/>
      </w:pPr>
      <w:r>
        <w:t xml:space="preserve">Downscaling the ecoregion risk assessments may be necessary for specific waterbodies in BC to improve salmon or ecosystem management decisions and outcomes. The goal of screening level assessments like NISST is that they provide a relatively rapid characterization of risk for relatively similar areas (here ecoregions) but they are not intended to provide a detailed assessment for any specific waterbody/location within the assessment area. Here detailed risk assessments could be undertaken or screening assessments in conjunction with additional information/data could be used.</w:t>
      </w:r>
    </w:p>
    <w:p>
      <w:pPr>
        <w:pStyle w:val="BodyText"/>
      </w:pPr>
      <w:r>
        <w:t xml:space="preserve">Finally, it should be recognized that there was considerable data/information gathered for both the species being assessed and the assessment area in this process (see databases in development above). This information can be used in many decision making processes beyond the screening assessments themselves. For example, this information can be used by managers when developing early detection networks, rapid response, control or management plans for specific AIS, or recovery plans for at-risk species or areas being impacted by AIS. Further, this information can serve as a starting point for additional assessments beyond the Pacific Region as critical information will remain the same and can be used for assessment elsewhere in Canada or beyond.</w:t>
      </w:r>
    </w:p>
    <w:bookmarkEnd w:id="142"/>
    <w:bookmarkStart w:id="143" w:name="next-steps-8"/>
    <w:p>
      <w:pPr>
        <w:pStyle w:val="Heading4"/>
      </w:pPr>
      <w:r>
        <w:t xml:space="preserve">Next Steps</w:t>
      </w:r>
    </w:p>
    <w:p>
      <w:pPr>
        <w:pStyle w:val="FirstParagraph"/>
      </w:pPr>
      <w:r>
        <w:t xml:space="preserve">AIS are not confined to freshwater ecosystems, given salmon life cycles they are likely to encounter additional high risk AIS in estuarine and marine ecosystems. Work is currently underway to identifying these higher risk AIS (fish, inverts, plants and algae) as well.</w:t>
      </w:r>
    </w:p>
    <w:p>
      <w:pPr>
        <w:pStyle w:val="BodyText"/>
      </w:pPr>
      <w:r>
        <w:t xml:space="preserve">This project has identified higher risk AIS using a new screening tool such that results are standardized and can be used to inform potential regulatory amendments to the Aquatic Invasive Species Regulations in the Fisheries Act. A large number of higher risk AIS are not yet known from Pacific Region so listing could facilitate proactive measures to keep these species out or have early detection/surveillance and rapid response plans in place should they arrive.</w:t>
      </w:r>
    </w:p>
    <w:p>
      <w:pPr>
        <w:pStyle w:val="BodyText"/>
      </w:pPr>
      <w:r>
        <w:t xml:space="preserve">Identifying and responding to AIS is a shared responsibility so communication products are needed to raise awareness among First Nations, stakeholders, and the public about the risks AIS pose to BC ecosystems, including salmon. This should include where to report suspicious species so the proper management actions can be undertaken (and responses are for AIS and not similar looking native species).</w:t>
      </w:r>
    </w:p>
    <w:bookmarkEnd w:id="143"/>
    <w:bookmarkStart w:id="144" w:name="references-6"/>
    <w:p>
      <w:pPr>
        <w:pStyle w:val="Heading4"/>
      </w:pPr>
      <w:r>
        <w:t xml:space="preserve">References</w:t>
      </w:r>
    </w:p>
    <w:p>
      <w:pPr>
        <w:pStyle w:val="Bibliography"/>
      </w:pPr>
      <w:r>
        <w:t xml:space="preserve">Chan, F.T., Beatty, S.J., Gilles Jr, A.S., Hill, J.E., Kozic, S., Luo, D., Morgan, D.L., Pavia Jr, R.T., Therriault, T.W., Verreycken, H. and Vilizzi, L., 2019. Leaving the fish bowl: the ornamental trade as a global vector for freshwater fish invasions. </w:t>
      </w:r>
      <w:r>
        <w:rPr>
          <w:i/>
          <w:iCs/>
        </w:rPr>
        <w:t xml:space="preserve">Aquatic Ecosystem Health &amp; Management</w:t>
      </w:r>
      <w:r>
        <w:t xml:space="preserve">, </w:t>
      </w:r>
      <w:r>
        <w:rPr>
          <w:i/>
          <w:iCs/>
        </w:rPr>
        <w:t xml:space="preserve">22</w:t>
      </w:r>
      <w:r>
        <w:t xml:space="preserve">(4), pp.417-439.</w:t>
      </w:r>
    </w:p>
    <w:p>
      <w:pPr>
        <w:pStyle w:val="Bibliography"/>
      </w:pPr>
      <w:r>
        <w:t xml:space="preserve">Deacon, J.E., Hubbs, C. and Zahuranec, B.J., 1964. Some effects of introduced fishes on the native fish fauna of southern Nevada. </w:t>
      </w:r>
      <w:r>
        <w:rPr>
          <w:i/>
          <w:iCs/>
        </w:rPr>
        <w:t xml:space="preserve">Copeia</w:t>
      </w:r>
      <w:r>
        <w:t xml:space="preserve">, pp.384-388.</w:t>
      </w:r>
    </w:p>
    <w:p>
      <w:pPr>
        <w:pStyle w:val="Bibliography"/>
      </w:pPr>
      <w:r>
        <w:t xml:space="preserve">Dextrase, A.J. and Mandrak, N.E., 2006. Impacts of alien invasive species on freshwater fauna at risk in Canada. </w:t>
      </w:r>
      <w:r>
        <w:rPr>
          <w:i/>
          <w:iCs/>
        </w:rPr>
        <w:t xml:space="preserve">Biological Invasions</w:t>
      </w:r>
      <w:r>
        <w:t xml:space="preserve">, </w:t>
      </w:r>
      <w:r>
        <w:rPr>
          <w:i/>
          <w:iCs/>
        </w:rPr>
        <w:t xml:space="preserve">8</w:t>
      </w:r>
      <w:r>
        <w:t xml:space="preserve">(1), pp.13-24.</w:t>
      </w:r>
    </w:p>
    <w:p>
      <w:pPr>
        <w:pStyle w:val="Bibliography"/>
      </w:pPr>
      <w:r>
        <w:t xml:space="preserve">Egertson, C.J. and Downing, J.A., 2004. Relationship of fish catch and composition to water quality in a suite of agriculturally eutrophic lakes. </w:t>
      </w:r>
      <w:r>
        <w:rPr>
          <w:i/>
          <w:iCs/>
        </w:rPr>
        <w:t xml:space="preserve">Canadian Journal of Fisheries and Aquatic Sciences</w:t>
      </w:r>
      <w:r>
        <w:t xml:space="preserve">, </w:t>
      </w:r>
      <w:r>
        <w:rPr>
          <w:i/>
          <w:iCs/>
        </w:rPr>
        <w:t xml:space="preserve">61</w:t>
      </w:r>
      <w:r>
        <w:t xml:space="preserve">(9), pp.1784-1796.</w:t>
      </w:r>
    </w:p>
    <w:p>
      <w:pPr>
        <w:pStyle w:val="Bibliography"/>
      </w:pPr>
      <w:r>
        <w:t xml:space="preserve">Faisal, M., Shavalier, M., Kim, R.K., Millard, E.V., Gunn, M.R., Winters, A.D., Schulz, C.A., Eissa, A., Thomas, M.V., Wolgamood, M. and Whelan, G.E., 2012. Spread of the emerging viral hemorrhagic septicemia virus strain, genotype IVb, in Michigan, USA. </w:t>
      </w:r>
      <w:r>
        <w:rPr>
          <w:i/>
          <w:iCs/>
        </w:rPr>
        <w:t xml:space="preserve">Viruses</w:t>
      </w:r>
      <w:r>
        <w:t xml:space="preserve">, </w:t>
      </w:r>
      <w:r>
        <w:rPr>
          <w:i/>
          <w:iCs/>
        </w:rPr>
        <w:t xml:space="preserve">4</w:t>
      </w:r>
      <w:r>
        <w:t xml:space="preserve">(5), pp.734-760.</w:t>
      </w:r>
    </w:p>
    <w:p>
      <w:pPr>
        <w:pStyle w:val="Bibliography"/>
      </w:pPr>
      <w:r>
        <w:t xml:space="preserve">Gilad, O., Yun, S., Zagmutt-Vergara, F.J., Leutenegger, C.M., Bercovier, H. and Hedrick, R.P., 2004. Concentrations of a Koi herpesvirus (KHV) in tissues of experimentally-infected Cyprinus carpio koi as assessed by real-time TaqMan PCR. </w:t>
      </w:r>
      <w:r>
        <w:rPr>
          <w:i/>
          <w:iCs/>
        </w:rPr>
        <w:t xml:space="preserve">Diseases of aquatic organisms</w:t>
      </w:r>
      <w:r>
        <w:t xml:space="preserve">, </w:t>
      </w:r>
      <w:r>
        <w:rPr>
          <w:i/>
          <w:iCs/>
        </w:rPr>
        <w:t xml:space="preserve">60</w:t>
      </w:r>
      <w:r>
        <w:t xml:space="preserve">, pp.179-187.</w:t>
      </w:r>
    </w:p>
    <w:p>
      <w:pPr>
        <w:pStyle w:val="Bibliography"/>
      </w:pPr>
      <w:r>
        <w:t xml:space="preserve">Jackson, Z.J., Quist, M.C., Downing, J.A. and Larscheid, J.G., 2010. Common carp (Cyprinus carpio), sport fishes, and water quality: ecological thresholds in agriculturally eutrophic lakes. </w:t>
      </w:r>
      <w:r>
        <w:rPr>
          <w:i/>
          <w:iCs/>
        </w:rPr>
        <w:t xml:space="preserve">Lake and Reservoir Management</w:t>
      </w:r>
      <w:r>
        <w:t xml:space="preserve">, </w:t>
      </w:r>
      <w:r>
        <w:rPr>
          <w:i/>
          <w:iCs/>
        </w:rPr>
        <w:t xml:space="preserve">26</w:t>
      </w:r>
      <w:r>
        <w:t xml:space="preserve">(1), pp.14-22.</w:t>
      </w:r>
    </w:p>
    <w:p>
      <w:pPr>
        <w:pStyle w:val="Bibliography"/>
      </w:pPr>
      <w:r>
        <w:t xml:space="preserve">Jalbert, C.S., Falke, J.A., López, J.A., Dunker, K.J., Sepulveda, A.J. and Westley, P.A., 2021. Vulnerability of Pacific salmon to invasion of northern pike (Esox lucius) in Southcentral Alaska. *PLoS** One</w:t>
      </w:r>
      <w:r>
        <w:rPr>
          <w:i/>
          <w:iCs/>
        </w:rPr>
        <w:t xml:space="preserve">, </w:t>
      </w:r>
      <w:r>
        <w:t xml:space="preserve">16*(7), p.e0254097.</w:t>
      </w:r>
    </w:p>
    <w:p>
      <w:pPr>
        <w:pStyle w:val="Bibliography"/>
      </w:pPr>
      <w:r>
        <w:t xml:space="preserve">Jones, P.W. and Martin, F.D., 1978. *Development of Fishes of the Mid-Atlantic Bight:</w:t>
      </w:r>
      <w:r>
        <w:t xml:space="preserve"> </w:t>
      </w:r>
      <w:r>
        <w:rPr>
          <w:b/>
          <w:bCs/>
        </w:rPr>
        <w:t xml:space="preserve">Acipenseridae</w:t>
      </w:r>
      <w:r>
        <w:t xml:space="preserve"> </w:t>
      </w:r>
      <w:r>
        <w:t xml:space="preserve">Through **Ictaluridae*. pp 323.</w:t>
      </w:r>
    </w:p>
    <w:p>
      <w:pPr>
        <w:pStyle w:val="Bibliography"/>
      </w:pPr>
      <w:r>
        <w:t xml:space="preserve">Lentsch, L.D., Muth, R., Thompson, P.D., Crowl, T.A. and Hoskins, B.G., 1996. Options for selectively controlling non-indigenous fish in the Upper Colorado River Basin. </w:t>
      </w:r>
      <w:r>
        <w:rPr>
          <w:i/>
          <w:iCs/>
        </w:rPr>
        <w:t xml:space="preserve">Final Report. Publication</w:t>
      </w:r>
      <w:r>
        <w:t xml:space="preserve">, pp.96-14.</w:t>
      </w:r>
    </w:p>
    <w:p>
      <w:pPr>
        <w:pStyle w:val="Bibliography"/>
      </w:pPr>
      <w:r>
        <w:t xml:space="preserve">Marsh, P.C. and Douglas, M.E., 1997. Predation by introduced fishes on endangered humpback chub and other native species in the Little Colorado River, Arizona. </w:t>
      </w:r>
      <w:r>
        <w:rPr>
          <w:i/>
          <w:iCs/>
        </w:rPr>
        <w:t xml:space="preserve">Transactions of the American Fisheries Society</w:t>
      </w:r>
      <w:r>
        <w:t xml:space="preserve">, </w:t>
      </w:r>
      <w:r>
        <w:rPr>
          <w:i/>
          <w:iCs/>
        </w:rPr>
        <w:t xml:space="preserve">126</w:t>
      </w:r>
      <w:r>
        <w:t xml:space="preserve">(2), pp.343-346.</w:t>
      </w:r>
    </w:p>
    <w:p>
      <w:pPr>
        <w:pStyle w:val="Bibliography"/>
      </w:pPr>
      <w:r>
        <w:t xml:space="preserve">Miller, A.I. and Beckman, L.G., 1996. First record of predation on white sturgeon eggs by sympatric fishes. </w:t>
      </w:r>
      <w:r>
        <w:rPr>
          <w:i/>
          <w:iCs/>
        </w:rPr>
        <w:t xml:space="preserve">Transactions of the American Fisheries Society</w:t>
      </w:r>
      <w:r>
        <w:t xml:space="preserve">, </w:t>
      </w:r>
      <w:r>
        <w:rPr>
          <w:i/>
          <w:iCs/>
        </w:rPr>
        <w:t xml:space="preserve">125</w:t>
      </w:r>
      <w:r>
        <w:t xml:space="preserve">(2), pp.338-340.</w:t>
      </w:r>
    </w:p>
    <w:p>
      <w:pPr>
        <w:pStyle w:val="Bibliography"/>
      </w:pPr>
      <w:r>
        <w:t xml:space="preserve">Moyle, P.B. 1976. Inland fishes of California. University of California Press, Berkeley, CA.</w:t>
      </w:r>
    </w:p>
    <w:p>
      <w:pPr>
        <w:pStyle w:val="Bibliography"/>
      </w:pPr>
      <w:r>
        <w:t xml:space="preserve">Nowosad, D.M. and Taylor, E.B., 2013. Habitat variation and invasive species as factors influencing the distribution of native fishes in the lower Fraser River Valley, British Columbia, with an emphasis on brassy minnow (</w:t>
      </w:r>
      <w:r>
        <w:rPr>
          <w:i/>
          <w:iCs/>
        </w:rPr>
        <w:t xml:space="preserve">Hybognathus</w:t>
      </w:r>
      <w:r>
        <w:t xml:space="preserve"> </w:t>
      </w:r>
      <w:r>
        <w:rPr>
          <w:i/>
          <w:iCs/>
        </w:rPr>
        <w:t xml:space="preserve">hankinsoni</w:t>
      </w:r>
      <w:r>
        <w:t xml:space="preserve">). </w:t>
      </w:r>
      <w:r>
        <w:rPr>
          <w:i/>
          <w:iCs/>
        </w:rPr>
        <w:t xml:space="preserve">Canadian journal of zoology</w:t>
      </w:r>
      <w:r>
        <w:t xml:space="preserve">, </w:t>
      </w:r>
      <w:r>
        <w:rPr>
          <w:i/>
          <w:iCs/>
        </w:rPr>
        <w:t xml:space="preserve">91</w:t>
      </w:r>
      <w:r>
        <w:t xml:space="preserve">(2), pp.71-81.</w:t>
      </w:r>
    </w:p>
    <w:p>
      <w:pPr>
        <w:pStyle w:val="Bibliography"/>
      </w:pPr>
      <w:r>
        <w:t xml:space="preserve">Poelen, J.H., Simons, J.D. and Mungall, C.J., 2014. Global biotic interactions: An open infrastructure to share and analyze species-interaction datasets. </w:t>
      </w:r>
      <w:r>
        <w:rPr>
          <w:i/>
          <w:iCs/>
        </w:rPr>
        <w:t xml:space="preserve">Ecological informatics</w:t>
      </w:r>
      <w:r>
        <w:t xml:space="preserve">, </w:t>
      </w:r>
      <w:r>
        <w:rPr>
          <w:i/>
          <w:iCs/>
        </w:rPr>
        <w:t xml:space="preserve">24</w:t>
      </w:r>
      <w:r>
        <w:t xml:space="preserve">, pp.148-159.</w:t>
      </w:r>
    </w:p>
    <w:p>
      <w:pPr>
        <w:pStyle w:val="Bibliography"/>
      </w:pPr>
      <w:r>
        <w:t xml:space="preserve">Richardson, M.J., Whoriskey, F.G. and Roy, L.H., 1995. Turbidity generation and biological impacts of an exotic fish Carassius auratus, introduced into shallow seasonally anoxic ponds. </w:t>
      </w:r>
      <w:r>
        <w:rPr>
          <w:i/>
          <w:iCs/>
        </w:rPr>
        <w:t xml:space="preserve">Journal of fish biology</w:t>
      </w:r>
      <w:r>
        <w:t xml:space="preserve">, </w:t>
      </w:r>
      <w:r>
        <w:rPr>
          <w:i/>
          <w:iCs/>
        </w:rPr>
        <w:t xml:space="preserve">47</w:t>
      </w:r>
      <w:r>
        <w:t xml:space="preserve">(4), pp.576-585.</w:t>
      </w:r>
    </w:p>
    <w:p>
      <w:pPr>
        <w:pStyle w:val="Bibliography"/>
      </w:pPr>
      <w:r>
        <w:t xml:space="preserve">Robinette, H.R. and Knight, S.S., 1981. Food of channel catfish during flooding of the Tombigbee River, Mississippi. In </w:t>
      </w:r>
      <w:r>
        <w:rPr>
          <w:i/>
          <w:iCs/>
        </w:rPr>
        <w:t xml:space="preserve">Proceedings of the Southeastern Association of Fish and Wildlife Agencies</w:t>
      </w:r>
      <w:r>
        <w:t xml:space="preserve"> (Vol. 35, pp. 598-606).</w:t>
      </w:r>
    </w:p>
    <w:p>
      <w:pPr>
        <w:pStyle w:val="Bibliography"/>
      </w:pPr>
      <w:r>
        <w:t xml:space="preserve">Sala, O.E., Stuart Chapin, F.I.I.I., Armesto, J.J., Berlow, E., Bloomfield, J., Dirzo, R., Huber-Sanwald, E., Huenneke, L.F., Jackson, R.B., Kinzig, A. and Leemans, R., 2000. Global biodiversity scenarios for the year 2100. </w:t>
      </w:r>
      <w:r>
        <w:rPr>
          <w:i/>
          <w:iCs/>
        </w:rPr>
        <w:t xml:space="preserve">science</w:t>
      </w:r>
      <w:r>
        <w:t xml:space="preserve">, </w:t>
      </w:r>
      <w:r>
        <w:rPr>
          <w:i/>
          <w:iCs/>
        </w:rPr>
        <w:t xml:space="preserve">287</w:t>
      </w:r>
      <w:r>
        <w:t xml:space="preserve">(5459), pp.1770-1774.</w:t>
      </w:r>
    </w:p>
    <w:p>
      <w:pPr>
        <w:pStyle w:val="Bibliography"/>
      </w:pPr>
      <w:r>
        <w:t xml:space="preserve">Sanderson, B.L., Barnas, K.A. and Rub, A.M.W., 2009. Nonindigenous species of the Pacific Northwest: an overlooked risk to endangered salmon?. </w:t>
      </w:r>
      <w:r>
        <w:rPr>
          <w:i/>
          <w:iCs/>
        </w:rPr>
        <w:t xml:space="preserve">BioScience</w:t>
      </w:r>
      <w:r>
        <w:t xml:space="preserve">, </w:t>
      </w:r>
      <w:r>
        <w:rPr>
          <w:i/>
          <w:iCs/>
        </w:rPr>
        <w:t xml:space="preserve">59</w:t>
      </w:r>
      <w:r>
        <w:t xml:space="preserve">(3), pp.245-256.</w:t>
      </w:r>
    </w:p>
    <w:p>
      <w:pPr>
        <w:pStyle w:val="Bibliography"/>
      </w:pPr>
      <w:r>
        <w:t xml:space="preserve">Schwoerer, T., Little, J.M. and Adkison, M.D., 2019. Aquatic invasive species change ecosystem services from the world’s largest wild sockeye salmon fisheries in Alaska. </w:t>
      </w:r>
      <w:r>
        <w:rPr>
          <w:i/>
          <w:iCs/>
        </w:rPr>
        <w:t xml:space="preserve">Journal of Ocean and Coastal Economics</w:t>
      </w:r>
      <w:r>
        <w:t xml:space="preserve">, </w:t>
      </w:r>
      <w:r>
        <w:rPr>
          <w:i/>
          <w:iCs/>
        </w:rPr>
        <w:t xml:space="preserve">6</w:t>
      </w:r>
      <w:r>
        <w:t xml:space="preserve">(1), p.2.</w:t>
      </w:r>
    </w:p>
    <w:p>
      <w:pPr>
        <w:pStyle w:val="Bibliography"/>
      </w:pPr>
      <w:r>
        <w:t xml:space="preserve">Scott, W.B., 1973. Freshwater fishes of Canada. </w:t>
      </w:r>
      <w:r>
        <w:rPr>
          <w:i/>
          <w:iCs/>
        </w:rPr>
        <w:t xml:space="preserve">Fish. Res. Board Can. Bull.</w:t>
      </w:r>
      <w:r>
        <w:t xml:space="preserve">, </w:t>
      </w:r>
      <w:r>
        <w:rPr>
          <w:i/>
          <w:iCs/>
        </w:rPr>
        <w:t xml:space="preserve">184</w:t>
      </w:r>
      <w:r>
        <w:t xml:space="preserve">, pp.1-966.</w:t>
      </w:r>
    </w:p>
    <w:p>
      <w:pPr>
        <w:pStyle w:val="Bibliography"/>
      </w:pPr>
      <w:r>
        <w:t xml:space="preserve">Vigg, S., Poe, T.P., Prendergast, L.A. and Hansel, H.C., 1991. Rates of consumption of juvenile salmonids and alternative prey fish by northern squawfish, walleyes, smallmouth bass, and channel catfish in John Day Reservoir, Columbia River. </w:t>
      </w:r>
      <w:r>
        <w:rPr>
          <w:i/>
          <w:iCs/>
        </w:rPr>
        <w:t xml:space="preserve">Transactions of the American Fisheries Society</w:t>
      </w:r>
      <w:r>
        <w:t xml:space="preserve">, </w:t>
      </w:r>
      <w:r>
        <w:rPr>
          <w:i/>
          <w:iCs/>
        </w:rPr>
        <w:t xml:space="preserve">120</w:t>
      </w:r>
      <w:r>
        <w:t xml:space="preserve">(4), pp.421-438.</w:t>
      </w:r>
    </w:p>
    <w:p>
      <w:pPr>
        <w:pStyle w:val="Bibliography"/>
      </w:pPr>
      <w:r>
        <w:t xml:space="preserve">Weber, M.J. and Brown, M.L., 2009. Effects of common carp on aquatic ecosystems 80 years after</w:t>
      </w:r>
      <w:r>
        <w:t xml:space="preserve"> </w:t>
      </w:r>
      <w:r>
        <w:t xml:space="preserve">“</w:t>
      </w:r>
      <w:r>
        <w:t xml:space="preserve">carp as a dominant</w:t>
      </w:r>
      <w:r>
        <w:t xml:space="preserve">”</w:t>
      </w:r>
      <w:r>
        <w:t xml:space="preserve">: ecological insights for fisheries management. </w:t>
      </w:r>
      <w:r>
        <w:rPr>
          <w:i/>
          <w:iCs/>
        </w:rPr>
        <w:t xml:space="preserve">Reviews in Fisheries Science</w:t>
      </w:r>
      <w:r>
        <w:t xml:space="preserve">, </w:t>
      </w:r>
      <w:r>
        <w:rPr>
          <w:i/>
          <w:iCs/>
        </w:rPr>
        <w:t xml:space="preserve">17</w:t>
      </w:r>
      <w:r>
        <w:t xml:space="preserve">(4), pp.524-537.</w:t>
      </w:r>
    </w:p>
    <w:p>
      <w:pPr>
        <w:pStyle w:val="Bibliography"/>
      </w:pPr>
      <w:r>
        <w:t xml:space="preserve">Wilcox, M.A., Johnson, D., Dyke, K., Gunsch, D., Lyons, D.A., DiBacco, C. and Therriault, T.W., 2025. Identifying higher risk invaders to the Columbia Glaciated Freshwater Ecoregion using a new screening tool: the Non-Indigenous Species Screening Tool (NISST). </w:t>
      </w:r>
      <w:r>
        <w:rPr>
          <w:i/>
          <w:iCs/>
        </w:rPr>
        <w:t xml:space="preserve">Management of Biological Invasions</w:t>
      </w:r>
      <w:r>
        <w:t xml:space="preserve">, </w:t>
      </w:r>
      <w:r>
        <w:rPr>
          <w:i/>
          <w:iCs/>
        </w:rPr>
        <w:t xml:space="preserve">16</w:t>
      </w:r>
      <w:r>
        <w:t xml:space="preserve">(1), pp.187-210.</w:t>
      </w:r>
    </w:p>
    <w:p>
      <w:pPr>
        <w:pStyle w:val="BodyText"/>
      </w:pPr>
      <w:r>
        <w:br w:type="page"/>
      </w:r>
    </w:p>
    <w:bookmarkEnd w:id="144"/>
    <w:bookmarkEnd w:id="145"/>
    <w:bookmarkStart w:id="168" w:name="Xcdc2dc30673e387adb57ebc32670c3723c76749"/>
    <w:p>
      <w:pPr>
        <w:pStyle w:val="Heading3"/>
      </w:pPr>
      <w:r>
        <w:t xml:space="preserve">2412: Investigation of the impacts of singular and coinciding acute climate stressors on the nutritional quality of the pteropod Limacina helicina, a juvenile Pacific salmon dietary species</w:t>
      </w:r>
    </w:p>
    <w:bookmarkStart w:id="146" w:name="DFO_2412"/>
    <w:bookmarkEnd w:id="146"/>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PBS Nanaimo;#PSEC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47" w:name="highlights-10"/>
    <w:p>
      <w:pPr>
        <w:pStyle w:val="Heading4"/>
      </w:pPr>
      <w:r>
        <w:t xml:space="preserve">Highlights</w:t>
      </w:r>
    </w:p>
    <w:p>
      <w:pPr>
        <w:pStyle w:val="FirstParagraph"/>
      </w:pPr>
      <w:r>
        <w:t xml:space="preserve">The nutritional status (</w:t>
      </w:r>
      <w:r>
        <w:rPr>
          <w:i/>
          <w:iCs/>
        </w:rPr>
        <w:t xml:space="preserve">i.e.</w:t>
      </w:r>
      <w:r>
        <w:t xml:space="preserve"> </w:t>
      </w:r>
      <w:r>
        <w:t xml:space="preserve">fatty acid (FA) profiles) of *L**.*</w:t>
      </w:r>
      <w:r>
        <w:t xml:space="preserve"> </w:t>
      </w:r>
      <w:r>
        <w:rPr>
          <w:i/>
          <w:iCs/>
        </w:rPr>
        <w:t xml:space="preserve">helicina</w:t>
      </w:r>
      <w:r>
        <w:t xml:space="preserve"> </w:t>
      </w:r>
      <w:r>
        <w:t xml:space="preserve">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47"/>
    <w:bookmarkStart w:id="148" w:name="background-9"/>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w:t>
      </w:r>
      <w:r>
        <w:t xml:space="preserve"> </w:t>
      </w:r>
      <w:r>
        <w:rPr>
          <w:i/>
          <w:iCs/>
        </w:rPr>
        <w:t xml:space="preserve">p</w:t>
      </w:r>
      <w:r>
        <w:t xml:space="preserve">CO2 levels, and increasingly prevalent acute stressor events such as heatwaves and low-pH upwellings, are already occurring (Bylhouwer et al., 2013; Evans et al., 2019; Okey et al., 2024; Raymond et al., 2022; Talloni-Alvarez et al., 2014). Moreover, the SOG is distinctive as conditions of high</w:t>
      </w:r>
      <w:r>
        <w:t xml:space="preserve"> </w:t>
      </w:r>
      <w:r>
        <w:rPr>
          <w:i/>
          <w:iCs/>
        </w:rPr>
        <w:t xml:space="preserve">p</w:t>
      </w:r>
      <w:r>
        <w:t xml:space="preserve">CO2 and aragonite undersaturation persist year-round across a wide extent of the water column (Moore-Maley et al., 2016; Simpson et al., 2024).</w:t>
      </w:r>
      <w:r>
        <w:t xml:space="preserve"> </w:t>
      </w:r>
      <w:r>
        <w:rPr>
          <w:i/>
          <w:iCs/>
        </w:rPr>
        <w:t xml:space="preserve">Limacina</w:t>
      </w:r>
      <w:r>
        <w:t xml:space="preserve"> </w:t>
      </w:r>
      <w:r>
        <w:rPr>
          <w:i/>
          <w:iCs/>
        </w:rPr>
        <w:t xml:space="preserve">helicina</w:t>
      </w:r>
      <w:r>
        <w:t xml:space="preserve">,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w:t>
      </w:r>
      <w:r>
        <w:rPr>
          <w:i/>
          <w:iCs/>
        </w:rPr>
        <w:t xml:space="preserve">e.g.</w:t>
      </w:r>
      <w:r>
        <w:t xml:space="preserve"> </w:t>
      </w:r>
      <w:r>
        <w:t xml:space="preserve">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w:t>
      </w:r>
      <w:r>
        <w:t xml:space="preserve"> </w:t>
      </w:r>
      <w:r>
        <w:rPr>
          <w:i/>
          <w:iCs/>
        </w:rPr>
        <w:t xml:space="preserve">helicina</w:t>
      </w:r>
      <w:r>
        <w:t xml:space="preserve"> </w:t>
      </w:r>
      <w:r>
        <w:t xml:space="preserve">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w:t>
      </w:r>
      <w:r>
        <w:rPr>
          <w:i/>
          <w:iCs/>
        </w:rPr>
        <w:t xml:space="preserve">i.e.</w:t>
      </w:r>
      <w:r>
        <w:t xml:space="preserve"> </w:t>
      </w:r>
      <w:r>
        <w:t xml:space="preserve">extraction of whole pteropods from historical size-fractionated plankton samples) and laboratory experimentation (</w:t>
      </w:r>
      <w:r>
        <w:rPr>
          <w:i/>
          <w:iCs/>
        </w:rPr>
        <w:t xml:space="preserve">i.e.</w:t>
      </w:r>
      <w:r>
        <w:t xml:space="preserve"> </w:t>
      </w:r>
      <w:r>
        <w:t xml:space="preserve">conducting of a climate change experiment in the Fisheries and Oceans Climate Change and Ocean Acidification Laboratory (FOCCOAL)), and nutritional analyses (</w:t>
      </w:r>
      <w:r>
        <w:rPr>
          <w:i/>
          <w:iCs/>
        </w:rPr>
        <w:t xml:space="preserve">i.e.</w:t>
      </w:r>
      <w:r>
        <w:t xml:space="preserve"> </w:t>
      </w:r>
      <w:r>
        <w:t xml:space="preserve">FA analyses via gas chromatography) were carried out by the</w:t>
      </w:r>
      <w:r>
        <w:t xml:space="preserve"> </w:t>
      </w:r>
      <w:r>
        <w:rPr>
          <w:i/>
          <w:iCs/>
        </w:rPr>
        <w:t xml:space="preserve">Sustainable Invertebrate Aquaculture Program</w:t>
      </w:r>
      <w:r>
        <w:t xml:space="preserve"> </w:t>
      </w:r>
      <w:r>
        <w:t xml:space="preserve">at PBS (Lead: Pearce) and</w:t>
      </w:r>
      <w:r>
        <w:t xml:space="preserve"> </w:t>
      </w:r>
      <w:r>
        <w:rPr>
          <w:i/>
          <w:iCs/>
        </w:rPr>
        <w:t xml:space="preserve">Nutrition Program</w:t>
      </w:r>
      <w:r>
        <w:t xml:space="preserve"> </w:t>
      </w:r>
      <w:r>
        <w:t xml:space="preserve">at PSEC (Lead: Forster), respectively.</w:t>
      </w:r>
    </w:p>
    <w:bookmarkEnd w:id="148"/>
    <w:bookmarkStart w:id="149" w:name="methods-and-findings-10"/>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w:t>
      </w:r>
      <w:r>
        <w:t xml:space="preserve"> </w:t>
      </w:r>
      <w:r>
        <w:rPr>
          <w:i/>
          <w:iCs/>
        </w:rPr>
        <w:t xml:space="preserve">Control,</w:t>
      </w:r>
      <w:r>
        <w:t xml:space="preserve"> </w:t>
      </w:r>
      <w:r>
        <w:rPr>
          <w:i/>
          <w:iCs/>
        </w:rPr>
        <w:t xml:space="preserve">OA</w:t>
      </w:r>
      <w:r>
        <w:t xml:space="preserve">,</w:t>
      </w:r>
      <w:r>
        <w:t xml:space="preserve"> </w:t>
      </w:r>
      <w:r>
        <w:rPr>
          <w:i/>
          <w:iCs/>
        </w:rPr>
        <w:t xml:space="preserve">Warming</w:t>
      </w:r>
      <w:r>
        <w:t xml:space="preserve">,</w:t>
      </w:r>
      <w:r>
        <w:t xml:space="preserve"> </w:t>
      </w:r>
      <w:r>
        <w:rPr>
          <w:i/>
          <w:iCs/>
        </w:rPr>
        <w:t xml:space="preserve">OA+Warming</w:t>
      </w:r>
      <w:r>
        <w:t xml:space="preserve"> </w:t>
      </w:r>
      <w:r>
        <w:t xml:space="preserve">(</w:t>
      </w:r>
      <w:r>
        <w:rPr>
          <w:i/>
          <w:iCs/>
        </w:rPr>
        <w:t xml:space="preserve">n</w:t>
      </w:r>
      <w:r>
        <w:t xml:space="preserve">=6 tanks per treatment). Treatment conditions were achieved via use of the FOCCOAL, which employs a programmable logic controller and automated seawater and gas mixing systems to tightly control seawater temperature and</w:t>
      </w:r>
      <w:r>
        <w:t xml:space="preserve"> </w:t>
      </w:r>
      <w:r>
        <w:rPr>
          <w:i/>
          <w:iCs/>
        </w:rPr>
        <w:t xml:space="preserve">p</w:t>
      </w:r>
      <w:r>
        <w:t xml:space="preserve">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w:t>
      </w:r>
      <w:r>
        <w:rPr>
          <w:i/>
          <w:iCs/>
        </w:rPr>
        <w:t xml:space="preserve">e.g.</w:t>
      </w:r>
      <w:r>
        <w:t xml:space="preserve"> </w:t>
      </w:r>
      <w:r>
        <w:t xml:space="preserve">DFO British Columbia Shore Station Oceanographic Program</w:t>
      </w:r>
      <w:r>
        <w:rPr>
          <w:i/>
          <w:iCs/>
        </w:rPr>
        <w:t xml:space="preserve">,</w:t>
      </w:r>
      <w:r>
        <w:rPr>
          <w:i/>
          <w:iCs/>
        </w:rPr>
        <w:t xml:space="preserve"> </w:t>
      </w:r>
      <w:r>
        <w:t xml:space="preserve">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49"/>
    <w:bookmarkStart w:id="150" w:name="tables-and-figures-8"/>
    <w:p>
      <w:pPr>
        <w:pStyle w:val="Heading4"/>
      </w:pPr>
      <w:r>
        <w:t xml:space="preserve">Tables and Figures</w:t>
      </w:r>
    </w:p>
    <w:p>
      <w:pPr>
        <w:pStyle w:val="FirstParagraph"/>
      </w:pPr>
      <w:r>
        <w:t xml:space="preserve">Figure 1. Photograph of</w:t>
      </w:r>
      <w:r>
        <w:t xml:space="preserve"> </w:t>
      </w:r>
      <w:r>
        <w:rPr>
          <w:i/>
          <w:iCs/>
        </w:rPr>
        <w:t xml:space="preserve">Limacina</w:t>
      </w:r>
      <w:r>
        <w:t xml:space="preserve"> </w:t>
      </w:r>
      <w:r>
        <w:rPr>
          <w:i/>
          <w:iCs/>
        </w:rPr>
        <w:t xml:space="preserve">helicina</w:t>
      </w:r>
      <w:r>
        <w:t xml:space="preserve"> </w:t>
      </w:r>
      <w:r>
        <w:t xml:space="preserve">(M. Poerner Loureiro, Vancouver Island University).</w:t>
      </w:r>
    </w:p>
    <w:p>
      <w:pPr>
        <w:pStyle w:val="BodyText"/>
      </w:pPr>
      <w:r>
        <w:t xml:space="preserve">Figure 2. Mean ± SE percentage (%) of (a) palmitic acid, (b) stearic acid, (c) oleic acid, (d) eicosapentaenoic acid (EPA), (e) docosahexaenoic acid (DHA), and (f) EPA+DHA in</w:t>
      </w:r>
      <w:r>
        <w:t xml:space="preserve"> </w:t>
      </w:r>
      <w:r>
        <w:rPr>
          <w:i/>
          <w:iCs/>
        </w:rPr>
        <w:t xml:space="preserve">Limacina</w:t>
      </w:r>
      <w:r>
        <w:t xml:space="preserve"> </w:t>
      </w:r>
      <w:r>
        <w:rPr>
          <w:i/>
          <w:iCs/>
        </w:rPr>
        <w:t xml:space="preserve">helicina</w:t>
      </w:r>
      <w:r>
        <w:t xml:space="preserve"> </w:t>
      </w:r>
      <w:r>
        <w:t xml:space="preserve">following 48-h and 5-d exposures to singular and coinciding temperature and</w:t>
      </w:r>
      <w:r>
        <w:t xml:space="preserve"> </w:t>
      </w:r>
      <w:r>
        <w:rPr>
          <w:i/>
          <w:iCs/>
        </w:rPr>
        <w:t xml:space="preserve">p</w:t>
      </w:r>
      <w:r>
        <w:t xml:space="preserve">CO2 stressors (</w:t>
      </w:r>
      <w:r>
        <w:rPr>
          <w:i/>
          <w:iCs/>
        </w:rPr>
        <w:t xml:space="preserve">Control</w:t>
      </w:r>
      <w:r>
        <w:t xml:space="preserve">: 10°C, ~650 ppm</w:t>
      </w:r>
      <w:r>
        <w:t xml:space="preserve"> </w:t>
      </w:r>
      <w:r>
        <w:rPr>
          <w:i/>
          <w:iCs/>
        </w:rPr>
        <w:t xml:space="preserve">p</w:t>
      </w:r>
      <w:r>
        <w:t xml:space="preserve">CO2, Ωarag &gt; 1;</w:t>
      </w:r>
      <w:r>
        <w:t xml:space="preserve"> </w:t>
      </w:r>
      <w:r>
        <w:rPr>
          <w:i/>
          <w:iCs/>
        </w:rPr>
        <w:t xml:space="preserve">OA</w:t>
      </w:r>
      <w:r>
        <w:t xml:space="preserve">: 10°C, ~1500 ppm</w:t>
      </w:r>
      <w:r>
        <w:t xml:space="preserve"> </w:t>
      </w:r>
      <w:r>
        <w:rPr>
          <w:i/>
          <w:iCs/>
        </w:rPr>
        <w:t xml:space="preserve">p</w:t>
      </w:r>
      <w:r>
        <w:t xml:space="preserve">CO2, Ωarag &lt; 1;</w:t>
      </w:r>
      <w:r>
        <w:t xml:space="preserve"> </w:t>
      </w:r>
      <w:r>
        <w:rPr>
          <w:i/>
          <w:iCs/>
        </w:rPr>
        <w:t xml:space="preserve">Warming</w:t>
      </w:r>
      <w:r>
        <w:t xml:space="preserve">: 14°C, ~650 ppm</w:t>
      </w:r>
      <w:r>
        <w:t xml:space="preserve"> </w:t>
      </w:r>
      <w:r>
        <w:rPr>
          <w:i/>
          <w:iCs/>
        </w:rPr>
        <w:t xml:space="preserve">p</w:t>
      </w:r>
      <w:r>
        <w:t xml:space="preserve">CO2, Ωarag &gt; 1;</w:t>
      </w:r>
      <w:r>
        <w:t xml:space="preserve"> </w:t>
      </w:r>
      <w:r>
        <w:rPr>
          <w:i/>
          <w:iCs/>
        </w:rPr>
        <w:t xml:space="preserve">OA+Warming</w:t>
      </w:r>
      <w:r>
        <w:t xml:space="preserve">: 14°C, ~1500 ppm</w:t>
      </w:r>
      <w:r>
        <w:t xml:space="preserve"> </w:t>
      </w:r>
      <w:r>
        <w:rPr>
          <w:i/>
          <w:iCs/>
        </w:rPr>
        <w:t xml:space="preserve">p</w:t>
      </w:r>
      <w:r>
        <w:t xml:space="preserve">CO2, Ωarag &lt; 1). Note that all replicates of</w:t>
      </w:r>
      <w:r>
        <w:t xml:space="preserve"> </w:t>
      </w:r>
      <w:r>
        <w:rPr>
          <w:i/>
          <w:iCs/>
        </w:rPr>
        <w:t xml:space="preserve">Warming</w:t>
      </w:r>
      <w:r>
        <w:t xml:space="preserve"> </w:t>
      </w:r>
      <w:r>
        <w:t xml:space="preserve">and *OA**+Warming* treatments at the 5-d timepoint were pooled (resulting in</w:t>
      </w:r>
      <w:r>
        <w:t xml:space="preserve"> </w:t>
      </w:r>
      <w:r>
        <w:rPr>
          <w:i/>
          <w:iCs/>
        </w:rPr>
        <w:t xml:space="preserve">Warming</w:t>
      </w:r>
      <w:r>
        <w:t xml:space="preserve">: N=3 pteropods and *OA**+Warming*: N=9 pteropods) for analyses due to high mortality across all replicate tanks.</w:t>
      </w:r>
    </w:p>
    <w:p>
      <w:pPr>
        <w:pStyle w:val="BodyText"/>
      </w:pPr>
      <w:r>
        <w:t xml:space="preserve">Figure 3. Mean ± SE survival (%) of</w:t>
      </w:r>
      <w:r>
        <w:t xml:space="preserve"> </w:t>
      </w:r>
      <w:r>
        <w:rPr>
          <w:i/>
          <w:iCs/>
        </w:rPr>
        <w:t xml:space="preserve">Limacina</w:t>
      </w:r>
      <w:r>
        <w:t xml:space="preserve"> </w:t>
      </w:r>
      <w:r>
        <w:rPr>
          <w:i/>
          <w:iCs/>
        </w:rPr>
        <w:t xml:space="preserve">helicina</w:t>
      </w:r>
      <w:r>
        <w:t xml:space="preserve"> </w:t>
      </w:r>
      <w:r>
        <w:t xml:space="preserve">following a 5-d exposure to singular and coinciding temperature and OA stressors (</w:t>
      </w:r>
      <w:r>
        <w:rPr>
          <w:i/>
          <w:iCs/>
        </w:rPr>
        <w:t xml:space="preserve">Control</w:t>
      </w:r>
      <w:r>
        <w:t xml:space="preserve">: 10°C, ~650 ppm</w:t>
      </w:r>
      <w:r>
        <w:t xml:space="preserve"> </w:t>
      </w:r>
      <w:r>
        <w:rPr>
          <w:i/>
          <w:iCs/>
        </w:rPr>
        <w:t xml:space="preserve">p</w:t>
      </w:r>
      <w:r>
        <w:t xml:space="preserve">CO2, Ωarag &gt; 1;</w:t>
      </w:r>
      <w:r>
        <w:t xml:space="preserve"> </w:t>
      </w:r>
      <w:r>
        <w:rPr>
          <w:i/>
          <w:iCs/>
        </w:rPr>
        <w:t xml:space="preserve">OA</w:t>
      </w:r>
      <w:r>
        <w:t xml:space="preserve">: 10°C, ~1500 ppm</w:t>
      </w:r>
      <w:r>
        <w:t xml:space="preserve"> </w:t>
      </w:r>
      <w:r>
        <w:rPr>
          <w:i/>
          <w:iCs/>
        </w:rPr>
        <w:t xml:space="preserve">p</w:t>
      </w:r>
      <w:r>
        <w:t xml:space="preserve">CO2, Ωarag &lt; 1;</w:t>
      </w:r>
      <w:r>
        <w:t xml:space="preserve"> </w:t>
      </w:r>
      <w:r>
        <w:rPr>
          <w:i/>
          <w:iCs/>
        </w:rPr>
        <w:t xml:space="preserve">Warming</w:t>
      </w:r>
      <w:r>
        <w:t xml:space="preserve">: 14°C, ~650 ppm</w:t>
      </w:r>
      <w:r>
        <w:t xml:space="preserve"> </w:t>
      </w:r>
      <w:r>
        <w:rPr>
          <w:i/>
          <w:iCs/>
        </w:rPr>
        <w:t xml:space="preserve">p</w:t>
      </w:r>
      <w:r>
        <w:t xml:space="preserve">CO2, Ωarag &gt; 1; *OA**+Warming</w:t>
      </w:r>
      <w:r>
        <w:rPr>
          <w:i/>
          <w:iCs/>
        </w:rPr>
        <w:t xml:space="preserve">: 14°C, ~1500 ppm</w:t>
      </w:r>
      <w:r>
        <w:rPr>
          <w:i/>
          <w:iCs/>
        </w:rPr>
        <w:t xml:space="preserve"> </w:t>
      </w:r>
      <w:r>
        <w:t xml:space="preserve">p</w:t>
      </w:r>
      <w:r>
        <w:rPr>
          <w:i/>
          <w:iCs/>
        </w:rPr>
        <w:t xml:space="preserve">CO2, Ωarag &lt; 1). Differing lowercase letters above bars denote significant (</w:t>
      </w:r>
      <w:r>
        <w:t xml:space="preserve">p *&lt; 0.05) differences between treatments.</w:t>
      </w:r>
    </w:p>
    <w:p>
      <w:pPr>
        <w:pStyle w:val="BodyText"/>
      </w:pPr>
      <w:r>
        <w:t xml:space="preserve">Figure 4. Mean percentages (%) of myristic acid, palmitic acid, stearic acid, eicosapentaenoic acid (EPA), docosahexaenoic acid (DHA), oleic acid, arachidonic acid, cetoleic acid, and remaining fatty acids (other) in</w:t>
      </w:r>
      <w:r>
        <w:t xml:space="preserve"> </w:t>
      </w:r>
      <w:r>
        <w:rPr>
          <w:i/>
          <w:iCs/>
        </w:rPr>
        <w:t xml:space="preserve">Limacina</w:t>
      </w:r>
      <w:r>
        <w:t xml:space="preserve"> </w:t>
      </w:r>
      <w:r>
        <w:rPr>
          <w:i/>
          <w:iCs/>
        </w:rPr>
        <w:t xml:space="preserve">helicina</w:t>
      </w:r>
      <w:r>
        <w:t xml:space="preserve"> </w:t>
      </w:r>
      <w:r>
        <w:t xml:space="preserve">collected at plankton survey stations in the Strait of Georgia (British Columbia, Canada) for the period 2014–2023. Note: Surveys were not conducted in 2015, 2017, or 2020.</w:t>
      </w:r>
    </w:p>
    <w:bookmarkEnd w:id="150"/>
    <w:bookmarkStart w:id="151" w:name="insights-9"/>
    <w:p>
      <w:pPr>
        <w:pStyle w:val="Heading4"/>
      </w:pPr>
      <w:r>
        <w:t xml:space="preserve">Insights</w:t>
      </w:r>
    </w:p>
    <w:p>
      <w:pPr>
        <w:pStyle w:val="FirstParagraph"/>
      </w:pPr>
      <w:r>
        <w:t xml:space="preserve">Project data may be fed into predictive habitat distribution modelling and climate change vulnerability assessments for Pacific salmon species (</w:t>
      </w:r>
      <w:r>
        <w:rPr>
          <w:i/>
          <w:iCs/>
        </w:rPr>
        <w:t xml:space="preserve">e.g.</w:t>
      </w:r>
      <w:r>
        <w:t xml:space="preserve"> </w:t>
      </w:r>
      <w:r>
        <w:t xml:space="preserve">ACCASP’s Fish Stock Climate Vulnerability Assessment Tool (FSCVAT)). This would enable environmental/aquaculture managers and decision-makers to prepare for and respond to the impacts of climate change.</w:t>
      </w:r>
    </w:p>
    <w:bookmarkEnd w:id="151"/>
    <w:bookmarkStart w:id="152" w:name="next-steps-9"/>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w:t>
      </w:r>
      <w:r>
        <w:rPr>
          <w:i/>
          <w:iCs/>
        </w:rPr>
        <w:t xml:space="preserve">e.g.</w:t>
      </w:r>
      <w:r>
        <w:t xml:space="preserve"> </w:t>
      </w:r>
      <w:r>
        <w:t xml:space="preserve">multi-trophic impacts).</w:t>
      </w:r>
    </w:p>
    <w:bookmarkEnd w:id="152"/>
    <w:bookmarkStart w:id="167" w:name="references-7"/>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w:t>
      </w:r>
      <w:r>
        <w:rPr>
          <w:i/>
          <w:iCs/>
        </w:rPr>
        <w:t xml:space="preserve">.</w:t>
      </w:r>
      <w:r>
        <w:t xml:space="preserve"> </w:t>
      </w:r>
      <w:r>
        <w:t xml:space="preserve">32(7), e2674.</w:t>
      </w:r>
      <w:r>
        <w:t xml:space="preserve"> </w:t>
      </w:r>
      <w:hyperlink r:id="rId153">
        <w:r>
          <w:rPr>
            <w:rStyle w:val="Hyperlink"/>
          </w:rPr>
          <w:t xml:space="preserve">https://doi.org/10.1002/EAP.2674</w:t>
        </w:r>
      </w:hyperlink>
    </w:p>
    <w:p>
      <w:pPr>
        <w:pStyle w:val="Bibliography"/>
      </w:pPr>
      <w:r>
        <w:t xml:space="preserve">Bednaršek, N., Harvey, C. J., Kaplan, I. C., Feely, R. A., &amp; Možina, J. (2016). Pteropods on the edge: Cumulative effects of ocean acidification, warming, and deoxygenation. Prog. Oceanogr. 145, 1–24.</w:t>
      </w:r>
      <w:r>
        <w:t xml:space="preserve"> </w:t>
      </w:r>
      <w:hyperlink r:id="rId154">
        <w:r>
          <w:rPr>
            <w:rStyle w:val="Hyperlink"/>
          </w:rPr>
          <w:t xml:space="preserve">https://doi.org/10.1016/J.POCEAN.2016.04.002</w:t>
        </w:r>
      </w:hyperlink>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w:t>
      </w:r>
      <w:r>
        <w:t xml:space="preserve"> </w:t>
      </w:r>
      <w:hyperlink r:id="rId155">
        <w:r>
          <w:rPr>
            <w:rStyle w:val="Hyperlink"/>
          </w:rPr>
          <w:t xml:space="preserve">https://doi.org/10.1002/JGRC.20194</w:t>
        </w:r>
      </w:hyperlink>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56">
        <w:r>
          <w:rPr>
            <w:rStyle w:val="Hyperlink"/>
          </w:rPr>
          <w:t xml:space="preserve">https://doi.org/10.1093/PLANKT/FBU092</w:t>
        </w:r>
      </w:hyperlink>
    </w:p>
    <w:p>
      <w:pPr>
        <w:pStyle w:val="Bibliography"/>
      </w:pPr>
      <w:r>
        <w:t xml:space="preserve">Evans, W., Pocock, K., Hare, A., Weekes, C., Hales, B., Jackson, J., Gurney-Smith, H., Mathis, J. T., Alin, S. R., &amp; Feely, R. A. (2019). Marine CO2 patterns in the Northern Salish Sea. Front. Mar. Sci. 5, 1–18.</w:t>
      </w:r>
      <w:r>
        <w:t xml:space="preserve"> </w:t>
      </w:r>
      <w:hyperlink r:id="rId157">
        <w:r>
          <w:rPr>
            <w:rStyle w:val="Hyperlink"/>
          </w:rPr>
          <w:t xml:space="preserve">https://doi.org/10.3389/fmars.2018.00536</w:t>
        </w:r>
      </w:hyperlink>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58">
        <w:r>
          <w:rPr>
            <w:rStyle w:val="Hyperlink"/>
          </w:rPr>
          <w:t xml:space="preserve">https://doi.org/doi:10.59327/IPCC/AR6-9789291691647</w:t>
        </w:r>
      </w:hyperlink>
    </w:p>
    <w:p>
      <w:pPr>
        <w:pStyle w:val="Bibliography"/>
      </w:pPr>
      <w:r>
        <w:t xml:space="preserve">Lischka, S., Greenacre, M. J., Riebesell, U., &amp; Graeve, M. (2022). Membrane lipid sensitivity to ocean warming and acidification poses a severe threat to Arctic pteropods. Front. Mar. Sci. 9, 1–18.</w:t>
      </w:r>
      <w:r>
        <w:t xml:space="preserve"> </w:t>
      </w:r>
      <w:hyperlink r:id="rId159">
        <w:r>
          <w:rPr>
            <w:rStyle w:val="Hyperlink"/>
          </w:rPr>
          <w:t xml:space="preserve">https://doi.org/10.3389/fmars.2022.920163</w:t>
        </w:r>
      </w:hyperlink>
    </w:p>
    <w:p>
      <w:pPr>
        <w:pStyle w:val="Bibliography"/>
      </w:pPr>
      <w:r>
        <w:t xml:space="preserve">Lischka, S., &amp; Riebesell, U. (2012). Synergistic effects of ocean acidification and warming on overwintering pteropods in the Arctic. Global Change Biol. 18(12), 3517–3528.</w:t>
      </w:r>
      <w:r>
        <w:t xml:space="preserve"> </w:t>
      </w:r>
      <w:hyperlink r:id="rId160">
        <w:r>
          <w:rPr>
            <w:rStyle w:val="Hyperlink"/>
          </w:rPr>
          <w:t xml:space="preserve">https://doi.org/10.1111/GCB.12020</w:t>
        </w:r>
      </w:hyperlink>
    </w:p>
    <w:p>
      <w:pPr>
        <w:pStyle w:val="Bibliography"/>
      </w:pPr>
      <w:r>
        <w:t xml:space="preserve">Moore‐Maley, B. L., Allen, S. E., &amp; Ianson, D. (2016). Locally driven interannual variability of near‐surface pH and Ω A in the Strait of Georgia. J. Geophys. Res.: Oceans 121(3), 1600–1625.</w:t>
      </w:r>
      <w:r>
        <w:t xml:space="preserve"> </w:t>
      </w:r>
      <w:hyperlink r:id="rId161">
        <w:r>
          <w:rPr>
            <w:rStyle w:val="Hyperlink"/>
          </w:rPr>
          <w:t xml:space="preserve">https://doi.org/10.1002/2015JC011118</w:t>
        </w:r>
      </w:hyperlink>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w:t>
      </w:r>
      <w:r>
        <w:t xml:space="preserve"> </w:t>
      </w:r>
      <w:hyperlink r:id="rId162">
        <w:r>
          <w:rPr>
            <w:rStyle w:val="Hyperlink"/>
          </w:rPr>
          <w:t xml:space="preserve">https://doi.org/10.1007/s11160-014-9342-1</w:t>
        </w:r>
      </w:hyperlink>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63">
        <w:r>
          <w:rPr>
            <w:rStyle w:val="Hyperlink"/>
          </w:rPr>
          <w:t xml:space="preserve">https://doi.org/10.1002/ecy.3798</w:t>
        </w:r>
      </w:hyperlink>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64">
        <w:r>
          <w:rPr>
            <w:rStyle w:val="Hyperlink"/>
          </w:rPr>
          <w:t xml:space="preserve">https://doi.org/10.5194/bg-21-1323-202</w:t>
        </w:r>
      </w:hyperlink>
    </w:p>
    <w:p>
      <w:pPr>
        <w:pStyle w:val="Bibliography"/>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65">
        <w:r>
          <w:rPr>
            <w:rStyle w:val="Hyperlink"/>
          </w:rPr>
          <w:t xml:space="preserve">https://doi.org/10.1080/19425120.2012.694838</w:t>
        </w:r>
      </w:hyperlink>
    </w:p>
    <w:p>
      <w:pPr>
        <w:pStyle w:val="Bibliography"/>
      </w:pPr>
      <w:r>
        <w:t xml:space="preserve">Talloni-Álvarez, N. E., Sumaila, R. U., Le Billon, P., &amp; Cheung, W. W. L. (2019). Climate change impact on Canada’s Pacific marine ecosystem: The current state of knowledge. Mar. Policy 104, 163–176.</w:t>
      </w:r>
      <w:r>
        <w:t xml:space="preserve"> </w:t>
      </w:r>
      <w:hyperlink r:id="rId166">
        <w:r>
          <w:rPr>
            <w:rStyle w:val="Hyperlink"/>
          </w:rPr>
          <w:t xml:space="preserve">https://doi.org/10.1016/j.marpol.2019.02.035</w:t>
        </w:r>
      </w:hyperlink>
    </w:p>
    <w:p>
      <w:pPr>
        <w:pStyle w:val="BodyText"/>
      </w:pPr>
      <w:r>
        <w:br w:type="page"/>
      </w:r>
    </w:p>
    <w:bookmarkEnd w:id="167"/>
    <w:bookmarkEnd w:id="168"/>
    <w:bookmarkStart w:id="170" w:name="Xab50cecc1a2b50ea08dc31a6e32eb841644fda7"/>
    <w:p>
      <w:pPr>
        <w:pStyle w:val="Heading3"/>
      </w:pPr>
      <w:r>
        <w:t xml:space="preserve">2413: Barkley Sound and Clayoquot Sound Krill Monitoring</w:t>
      </w:r>
    </w:p>
    <w:bookmarkStart w:id="169" w:name="DFO_2413"/>
    <w:bookmarkEnd w:id="16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Krill, a type of zooplankton, are a critical component of the marine food webs and important part of juvenile salmon diets. This ecosystem monitoring program collects krill on a monthly basis in two key feeding areas for early marine juvenile salmon along the west coast of Vancouver Island. We are monitoring how the amount and nutritional value (fats, protein and total energy) of krill varies with season and ocean conditions (temperature, salinity, and oxygen).</w:t>
      </w:r>
    </w:p>
    <w:p>
      <w:pPr>
        <w:pStyle w:val="BodyText"/>
      </w:pPr>
      <w:r>
        <w:rPr>
          <w:b/>
          <w:bCs/>
        </w:rPr>
        <w:t xml:space="preserve">Location:</w:t>
      </w:r>
      <w:r>
        <w:t xml:space="preserve"> </w:t>
      </w:r>
      <w:r>
        <w:t xml:space="preserve">Barkley Sound;#Clayoquot Sound</w:t>
      </w:r>
    </w:p>
    <w:p>
      <w:pPr>
        <w:pStyle w:val="BodyText"/>
      </w:pPr>
      <w:r>
        <w:rPr>
          <w:b/>
          <w:bCs/>
        </w:rPr>
        <w:t xml:space="preserve">Location:</w:t>
      </w:r>
      <w:r>
        <w:t xml:space="preserve"> </w:t>
      </w:r>
      <w:r>
        <w:t xml:space="preserve">Barkley Sound;#Clayoquot Sound</w:t>
      </w:r>
    </w:p>
    <w:p>
      <w:pPr>
        <w:pStyle w:val="BodyText"/>
      </w:pPr>
      <w:r>
        <w:br w:type="page"/>
      </w:r>
    </w:p>
    <w:bookmarkEnd w:id="170"/>
    <w:bookmarkStart w:id="172" w:name="X35284c51dbe7ade4907761c85f7a2a24fda9cc2"/>
    <w:p>
      <w:pPr>
        <w:pStyle w:val="Heading3"/>
      </w:pPr>
      <w:r>
        <w:t xml:space="preserve">2414: South Coast freshwater ecological indicator pilot</w:t>
      </w:r>
    </w:p>
    <w:bookmarkStart w:id="171" w:name="DFO_2414"/>
    <w:bookmarkEnd w:id="17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Streamflow, water quality, and aquatic insect information is useful when assessing salmon habitat at risk. This freshwater ecosystem monitoring project expands the range of data collection to include between five to 14 more Chinook habitat systems where researchers sample streamflow, temperature, dissolved oxygen, pH, and benthic macroinvertebrates.</w:t>
      </w:r>
    </w:p>
    <w:p>
      <w:pPr>
        <w:pStyle w:val="BodyText"/>
      </w:pPr>
      <w:r>
        <w:br w:type="page"/>
      </w:r>
    </w:p>
    <w:bookmarkEnd w:id="172"/>
    <w:bookmarkStart w:id="186" w:name="Xb973cce1157fdfde982f57d43855dba47baaa29"/>
    <w:p>
      <w:pPr>
        <w:pStyle w:val="Heading3"/>
      </w:pPr>
      <w:r>
        <w:t xml:space="preserve">2416: Monitoring and predicting the exposure of Pacific salmon to harmful algal biotoxins</w:t>
      </w:r>
    </w:p>
    <w:bookmarkStart w:id="173" w:name="DFO_2416"/>
    <w:bookmarkEnd w:id="173"/>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Barkley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74" w:name="highlights-11"/>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74"/>
    <w:bookmarkStart w:id="175" w:name="background-10"/>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75"/>
    <w:bookmarkStart w:id="176" w:name="methods-and-findings-11"/>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76"/>
    <w:bookmarkStart w:id="177" w:name="tables-and-figures-9"/>
    <w:p>
      <w:pPr>
        <w:pStyle w:val="Heading4"/>
      </w:pPr>
      <w:r>
        <w:t xml:space="preserve">Tables and Figures</w:t>
      </w:r>
    </w:p>
    <w:p>
      <w:pPr>
        <w:pStyle w:val="FirstParagraph"/>
      </w:pPr>
      <w:r>
        <w:t xml:space="preserve">Figure 1. Krill survey sites (blue circles) in Barkley Sound where water samples were collected for biotoxin analysis, and salmon survey locations (red diamonds) including those close to krill survey sites, where juvenile WCVI Chinook were caught and analyzed for biotoxins in gill and liver tissues.</w:t>
      </w:r>
    </w:p>
    <w:p>
      <w:pPr>
        <w:pStyle w:val="BodyText"/>
      </w:pPr>
      <w:r>
        <w:t xml:space="preserve">Figure 2. Total concentrations of the harmful algal biotoxin domoic acid (upper panel) and paralytic shellfish poisoning (PSP) toxins (lower panel) at krill survey sites in Barkley Sound during 2024. These toxins, which are known to harm juvenile fish, were most abundant between June and September.</w:t>
      </w:r>
    </w:p>
    <w:p>
      <w:pPr>
        <w:pStyle w:val="BodyText"/>
      </w:pPr>
      <w:r>
        <w:t xml:space="preserve">Figure 3. Concentrations in sea water versus gill tissue for domoic acid (left panel) and liver tissue for yessotoxin (right panel) in juvenile WCVI Chinook salmon caught July to September 2023 at Coaster.</w:t>
      </w:r>
    </w:p>
    <w:bookmarkEnd w:id="177"/>
    <w:bookmarkStart w:id="178" w:name="insights-10"/>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78"/>
    <w:bookmarkStart w:id="179" w:name="next-steps-10"/>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79"/>
    <w:bookmarkStart w:id="185" w:name="references-8"/>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w:t>
      </w:r>
      <w:r>
        <w:rPr>
          <w:i/>
          <w:iCs/>
        </w:rPr>
        <w:t xml:space="preserve">Clupea harengus pallasi</w:t>
      </w:r>
      <w:r>
        <w:t xml:space="preserve">). Marine Biology 147: 1393-1402.</w:t>
      </w:r>
      <w:r>
        <w:t xml:space="preserve"> </w:t>
      </w:r>
      <w:hyperlink r:id="rId180">
        <w:r>
          <w:rPr>
            <w:rStyle w:val="Hyperlink"/>
          </w:rPr>
          <w:t xml:space="preserve">https://link.springer.com/article/10.1007/s00227-005-0048-8</w:t>
        </w:r>
      </w:hyperlink>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w:t>
      </w:r>
      <w:r>
        <w:t xml:space="preserve"> </w:t>
      </w:r>
      <w:hyperlink r:id="rId181">
        <w:r>
          <w:rPr>
            <w:rStyle w:val="Hyperlink"/>
          </w:rPr>
          <w:t xml:space="preserve">https://meetings.pices.int/publications/pices-press/PICES-Press-2024-Vol32No2.pdf#page=37</w:t>
        </w:r>
      </w:hyperlink>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w:t>
      </w:r>
      <w:hyperlink r:id="rId182">
        <w:r>
          <w:rPr>
            <w:rStyle w:val="Hyperlink"/>
          </w:rPr>
          <w:t xml:space="preserve">https://publications.gc.ca/collections/collection_2025/mpo-dfo/Fs141-15-2025-3-eng.pdf</w:t>
        </w:r>
      </w:hyperlink>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83">
        <w:r>
          <w:rPr>
            <w:rStyle w:val="Hyperlink"/>
          </w:rPr>
          <w:t xml:space="preserve">https://www.sciencedirect.com/science/article/pii/S1568988325000563</w:t>
        </w:r>
      </w:hyperlink>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w:t>
      </w:r>
      <w:r>
        <w:t xml:space="preserve"> </w:t>
      </w:r>
      <w:r>
        <w:rPr>
          <w:i/>
          <w:iCs/>
        </w:rPr>
        <w:t xml:space="preserve">State of the physical, biological and selected fishery resources of Pacific Canadian marine ecosystems in 2024</w:t>
      </w:r>
      <w:r>
        <w:t xml:space="preserve">. Can. Tech. Rep. Fish. Aquat. Sci. 3687. Nanaimo, B.C.: Fisheries and Oceans Canada, pp. 337.</w:t>
      </w:r>
      <w:r>
        <w:t xml:space="preserve"> </w:t>
      </w:r>
      <w:hyperlink r:id="rId184">
        <w:r>
          <w:rPr>
            <w:rStyle w:val="Hyperlink"/>
          </w:rPr>
          <w:t xml:space="preserve">https://www.dfo-mpo.gc.ca/oceans/publications/soto-rceo/2024/pac-technical-report-rapport-technique-eng.html</w:t>
        </w:r>
      </w:hyperlink>
    </w:p>
    <w:p>
      <w:pPr>
        <w:pStyle w:val="BodyText"/>
      </w:pPr>
      <w:r>
        <w:br w:type="page"/>
      </w:r>
    </w:p>
    <w:bookmarkEnd w:id="185"/>
    <w:bookmarkEnd w:id="186"/>
    <w:bookmarkStart w:id="224" w:name="X00510e5a1962b9c036077915f9b46296fc66c37"/>
    <w:p>
      <w:pPr>
        <w:pStyle w:val="Heading3"/>
      </w:pPr>
      <w:r>
        <w:t xml:space="preserve">2417: Optimization of feeds used in the hatchery production of Pacific Salmon.</w:t>
      </w:r>
    </w:p>
    <w:bookmarkStart w:id="187" w:name="DFO_2417"/>
    <w:bookmarkEnd w:id="187"/>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w:t>
      </w:r>
      <w:r>
        <w:rPr>
          <w:i/>
          <w:iCs/>
        </w:rPr>
        <w:t xml:space="preserve">Oncorhynchus tshawytscha</w:t>
      </w:r>
      <w:r>
        <w:t xml:space="preserve">)</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88" w:name="highlights-12"/>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88"/>
    <w:bookmarkStart w:id="189" w:name="background-11"/>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w:t>
      </w:r>
      <w:r>
        <w:rPr>
          <w:i/>
          <w:iCs/>
        </w:rPr>
        <w:t xml:space="preserve">Oncorhynchus tshawytscha )</w:t>
      </w:r>
      <w:r>
        <w:rPr>
          <w:i/>
          <w:iCs/>
        </w:rPr>
        <w:t xml:space="preserve"> </w:t>
      </w:r>
      <w:r>
        <w:t xml:space="preserve">during the transition from freshwater to seawater.</w:t>
      </w:r>
    </w:p>
    <w:bookmarkEnd w:id="189"/>
    <w:bookmarkStart w:id="190" w:name="methods-and-findings-12"/>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90"/>
    <w:bookmarkStart w:id="191" w:name="tables-and-figures-10"/>
    <w:p>
      <w:pPr>
        <w:pStyle w:val="Heading4"/>
      </w:pPr>
      <w:r>
        <w:t xml:space="preserve">Tables and Figures</w:t>
      </w:r>
    </w:p>
    <w:p>
      <w:pPr>
        <w:pStyle w:val="FirstParagraph"/>
      </w:pPr>
      <w:r>
        <w:t xml:space="preserve">Table 1. Survival of stream-type (ST) and ocean-type (OT) Chinook salmon at different stages of the experiment.</w:t>
      </w:r>
    </w:p>
    <w:p>
      <w:pPr>
        <w:pStyle w:val="BodyText"/>
      </w:pPr>
      <w:r>
        <w:t xml:space="preserve">Figure 1. Gill Na+ K+ ATPase (NKA) activities of (a) stream-type chinook salmon, and (b) ocean-type chinook salmon from the control or treatment diet group at different experiment stages (n = 12 per sampling time per diet group). The cross symbol (×) in the box plot indicates mean values within each group. Different superscripts denote significant differences among each sampling stage (p &lt; 0.05, two-way ANOVA, followed by all pairwise multiple comparison tests with the Holm-Sidak method).</w:t>
      </w:r>
    </w:p>
    <w:p>
      <w:pPr>
        <w:pStyle w:val="BodyText"/>
      </w:pPr>
      <w:r>
        <w:t xml:space="preserve">Figure 2. The mean specific-growth rates (SGR) of (a) stream-type (ST) Chinook salmon, and (b) ocean-type (OT) Chinook salmon from the control or treatment diet group at the end of the freshwater growth trial (day 34) and seawater growth trial (ST = day 98; OT = day 71) There was a significant interaction between diet and sampling stage on the SGR of both ST and OT chinook. Different superscripts denote significant differences between data within the each experiment stage (p &lt; 0.05, two-way ANOVA, followed by all pairwise multiple comparison tests with the Holm-Sidak method). The error bars indicated standard error of the mean (SEM).</w:t>
      </w:r>
    </w:p>
    <w:bookmarkEnd w:id="191"/>
    <w:bookmarkStart w:id="192" w:name="insights-11"/>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92"/>
    <w:bookmarkStart w:id="193" w:name="next-steps-11"/>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93"/>
    <w:bookmarkStart w:id="223" w:name="references-9"/>
    <w:p>
      <w:pPr>
        <w:pStyle w:val="Heading4"/>
      </w:pPr>
      <w:r>
        <w:t xml:space="preserve">References</w:t>
      </w:r>
    </w:p>
    <w:p>
      <w:pPr>
        <w:pStyle w:val="Bibliography"/>
      </w:pPr>
      <w:r>
        <w:t xml:space="preserve">Auer, S.K., Salin, K., Anderson, G.J., and Metcalfe, N.B. 2015. Aerobic scope explains individual variation in feeding capacity. Biol. Lett. 11(11): 10–12.</w:t>
      </w:r>
      <w:r>
        <w:t xml:space="preserve"> </w:t>
      </w:r>
      <w:hyperlink r:id="rId194">
        <w:r>
          <w:rPr>
            <w:rStyle w:val="Hyperlink"/>
          </w:rPr>
          <w:t xml:space="preserve">doi:10.1098/rsbl.2015.0793</w:t>
        </w:r>
      </w:hyperlink>
      <w:r>
        <w:t xml:space="preserve">.</w:t>
      </w:r>
    </w:p>
    <w:p>
      <w:pPr>
        <w:pStyle w:val="Bibliography"/>
      </w:pPr>
      <w:r>
        <w:t xml:space="preserve">Ban, M. 2000. Effects of Photoperiod and Water Temperature on Smoltification of Yearling Sockeye Salmon (</w:t>
      </w:r>
      <w:r>
        <w:rPr>
          <w:i/>
          <w:iCs/>
        </w:rPr>
        <w:t xml:space="preserve">Oncorhynchus nerka</w:t>
      </w:r>
      <w:r>
        <w:t xml:space="preserve">).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w:t>
      </w:r>
      <w:r>
        <w:t xml:space="preserve"> </w:t>
      </w:r>
      <w:hyperlink r:id="rId195">
        <w:r>
          <w:rPr>
            <w:rStyle w:val="Hyperlink"/>
          </w:rPr>
          <w:t xml:space="preserve">doi:10.1577/c09-040.1</w:t>
        </w:r>
      </w:hyperlink>
      <w:r>
        <w:t xml:space="preserve">.</w:t>
      </w:r>
    </w:p>
    <w:p>
      <w:pPr>
        <w:pStyle w:val="Bibliography"/>
      </w:pPr>
      <w:r>
        <w:t xml:space="preserve">Beamish, R.J., Sweeting, R.M., Neville, C.M., Lange, K.L., Beacham, T.D., and Preikshot, D. 2012. Wild chinook salmon survive better than hatchery salmon in a period of poor production. Environ. Biol. Fishes 94(1): 135–148.</w:t>
      </w:r>
      <w:r>
        <w:t xml:space="preserve"> </w:t>
      </w:r>
      <w:hyperlink r:id="rId196">
        <w:r>
          <w:rPr>
            <w:rStyle w:val="Hyperlink"/>
          </w:rPr>
          <w:t xml:space="preserve">doi:10.1007/s10641-011-9783-5</w:t>
        </w:r>
      </w:hyperlink>
      <w:r>
        <w:t xml:space="preserve">.</w:t>
      </w:r>
    </w:p>
    <w:p>
      <w:pPr>
        <w:pStyle w:val="Bibliography"/>
      </w:pPr>
      <w:r>
        <w:t xml:space="preserve">Brauner, C.J., and Richards, J.G. 2020. Physiological performance in aquaculture: Using physiology to help define optimal conditions for growth and environmental tolerance. Fish Physiol. 38: 83–121. Elsevier Inc. </w:t>
      </w:r>
      <w:hyperlink r:id="rId197">
        <w:r>
          <w:rPr>
            <w:rStyle w:val="Hyperlink"/>
          </w:rPr>
          <w:t xml:space="preserve">doi:10.1016/bs.fp.2020.10.001</w:t>
        </w:r>
      </w:hyperlink>
      <w:r>
        <w:t xml:space="preserve">.</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98">
        <w:r>
          <w:rPr>
            <w:rStyle w:val="Hyperlink"/>
          </w:rPr>
          <w:t xml:space="preserve">doi:10.1139/cjfas-2020-0247</w:t>
        </w:r>
      </w:hyperlink>
      <w:r>
        <w:t xml:space="preserve">.</w:t>
      </w:r>
    </w:p>
    <w:p>
      <w:pPr>
        <w:pStyle w:val="Bibliography"/>
      </w:pPr>
      <w:r>
        <w:t xml:space="preserve">Clarke, W.C. 1982. Evaluation of the seawater challenge test as an index of marine survival. Aquaculture 28(1–2): 177–183.</w:t>
      </w:r>
      <w:r>
        <w:t xml:space="preserve"> </w:t>
      </w:r>
      <w:hyperlink r:id="rId199">
        <w:r>
          <w:rPr>
            <w:rStyle w:val="Hyperlink"/>
          </w:rPr>
          <w:t xml:space="preserve">doi:10.1016/0044-8486(82)90020-5</w:t>
        </w:r>
      </w:hyperlink>
      <w:r>
        <w:t xml:space="preserve">.</w:t>
      </w:r>
    </w:p>
    <w:p>
      <w:pPr>
        <w:pStyle w:val="Bibliography"/>
      </w:pPr>
      <w:r>
        <w:t xml:space="preserve">Clarke, W.C., Shelbourn, J.E., and Brett, J.R. 1981. Effect of artificial photoperiod cycles, temperature, and salinity on growth and smolting in underyearling coho (</w:t>
      </w:r>
      <w:r>
        <w:rPr>
          <w:i/>
          <w:iCs/>
        </w:rPr>
        <w:t xml:space="preserve">Oncorhynchus kisutch</w:t>
      </w:r>
      <w:r>
        <w:t xml:space="preserve">), chinook (</w:t>
      </w:r>
      <w:r>
        <w:rPr>
          <w:i/>
          <w:iCs/>
        </w:rPr>
        <w:t xml:space="preserve">O. Tshawytscha</w:t>
      </w:r>
      <w:r>
        <w:t xml:space="preserve">), and sockeye (</w:t>
      </w:r>
      <w:r>
        <w:rPr>
          <w:i/>
          <w:iCs/>
        </w:rPr>
        <w:t xml:space="preserve">O. nerka</w:t>
      </w:r>
      <w:r>
        <w:t xml:space="preserve">) salmon. Aquaculture 22(C): 105–116.</w:t>
      </w:r>
      <w:r>
        <w:t xml:space="preserve"> </w:t>
      </w:r>
      <w:hyperlink r:id="rId200">
        <w:r>
          <w:rPr>
            <w:rStyle w:val="Hyperlink"/>
          </w:rPr>
          <w:t xml:space="preserve">doi:10.1016/0044-8486(81)90137-X</w:t>
        </w:r>
      </w:hyperlink>
      <w:r>
        <w:t xml:space="preserve">.</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201">
        <w:r>
          <w:rPr>
            <w:rStyle w:val="Hyperlink"/>
          </w:rPr>
          <w:t xml:space="preserve">doi:10.1016/0044-8486(89)90395-5</w:t>
        </w:r>
      </w:hyperlink>
      <w:r>
        <w:t xml:space="preserve">.</w:t>
      </w:r>
    </w:p>
    <w:p>
      <w:pPr>
        <w:pStyle w:val="Bibliography"/>
      </w:pPr>
      <w:r>
        <w:t xml:space="preserve">Duston, J., and Saunders, R.L. 1995. Advancing smolting to autumn in age 0+ Atlantic salmon by photoperiod, and long-term performance in sea water. Aquaculture 135(4): 295–309.</w:t>
      </w:r>
      <w:r>
        <w:t xml:space="preserve"> </w:t>
      </w:r>
      <w:hyperlink r:id="rId202">
        <w:r>
          <w:rPr>
            <w:rStyle w:val="Hyperlink"/>
          </w:rPr>
          <w:t xml:space="preserve">doi:10.1016/0044-8486(95)01034-3</w:t>
        </w:r>
      </w:hyperlink>
      <w:r>
        <w:t xml:space="preserve">.</w:t>
      </w:r>
    </w:p>
    <w:p>
      <w:pPr>
        <w:pStyle w:val="Bibliography"/>
      </w:pPr>
      <w:r>
        <w:t xml:space="preserve">Ewing, R.D., Ewing, G.S., and Satterthwaite, T.D. 2001. Changes in gill Na+, K+-ATPase specific activity during seaward migration of wild juvenile chinook salmon. J. Fish Biol. 58(5): 1414–1426.</w:t>
      </w:r>
      <w:r>
        <w:t xml:space="preserve"> </w:t>
      </w:r>
      <w:hyperlink r:id="rId203">
        <w:r>
          <w:rPr>
            <w:rStyle w:val="Hyperlink"/>
          </w:rPr>
          <w:t xml:space="preserve">doi:10.1006/jfbi.2000.1550</w:t>
        </w:r>
      </w:hyperlink>
      <w:r>
        <w:t xml:space="preserve">.</w:t>
      </w:r>
    </w:p>
    <w:p>
      <w:pPr>
        <w:pStyle w:val="Bibliography"/>
      </w:pPr>
      <w:r>
        <w:t xml:space="preserve">Farrell, A.P. 2009. Environment, antecedents and climate change: Lessons from the study of temperature physiology and river migration of salmonids. J. Exp. Biol. 212(23): 3771–3780.</w:t>
      </w:r>
      <w:r>
        <w:t xml:space="preserve"> </w:t>
      </w:r>
      <w:hyperlink r:id="rId204">
        <w:r>
          <w:rPr>
            <w:rStyle w:val="Hyperlink"/>
          </w:rPr>
          <w:t xml:space="preserve">doi:10.1242/jeb.023671</w:t>
        </w:r>
      </w:hyperlink>
      <w:r>
        <w:t xml:space="preserve">.</w:t>
      </w:r>
    </w:p>
    <w:p>
      <w:pPr>
        <w:pStyle w:val="Bibliography"/>
      </w:pPr>
      <w:r>
        <w:t xml:space="preserve">Hanson, K.C., Twibell, R.G., Glenn, R.A., Barron, J.M., and Gannam, A.L. 2016. The Effects of a Transition Diet on the Smoltification of Chinook Salmon. N. Am. J. Aquac. 78(4): 307–313.</w:t>
      </w:r>
      <w:r>
        <w:t xml:space="preserve"> </w:t>
      </w:r>
      <w:hyperlink r:id="rId205">
        <w:r>
          <w:rPr>
            <w:rStyle w:val="Hyperlink"/>
          </w:rPr>
          <w:t xml:space="preserve">doi:10.1080/15222055.2016.1185064</w:t>
        </w:r>
      </w:hyperlink>
      <w:r>
        <w:t xml:space="preserve">.</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206">
        <w:r>
          <w:rPr>
            <w:rStyle w:val="Hyperlink"/>
          </w:rPr>
          <w:t xml:space="preserve">doi:10.1242/jeb.198036</w:t>
        </w:r>
      </w:hyperlink>
      <w:r>
        <w:t xml:space="preserve">.</w:t>
      </w:r>
    </w:p>
    <w:p>
      <w:pPr>
        <w:pStyle w:val="Bibliography"/>
      </w:pPr>
      <w:r>
        <w:t xml:space="preserve">Jackson, C.D., and Brown, G.E. 2011. Differences in antipredator behaviour between wild and hatchery-reared juvenile Atlantic salmon (</w:t>
      </w:r>
      <w:r>
        <w:rPr>
          <w:i/>
          <w:iCs/>
        </w:rPr>
        <w:t xml:space="preserve">Salmo salar</w:t>
      </w:r>
      <w:r>
        <w:t xml:space="preserve">) under seminatural conditions. Can. J. Fish. Aquat. Sci. 68(12): 2157–2165.</w:t>
      </w:r>
      <w:r>
        <w:t xml:space="preserve"> </w:t>
      </w:r>
      <w:hyperlink r:id="rId207">
        <w:r>
          <w:rPr>
            <w:rStyle w:val="Hyperlink"/>
          </w:rPr>
          <w:t xml:space="preserve">doi:10.1139/F2011-129</w:t>
        </w:r>
      </w:hyperlink>
      <w:r>
        <w:t xml:space="preserve">.</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w:t>
      </w:r>
      <w:r>
        <w:t xml:space="preserve"> </w:t>
      </w:r>
      <w:r>
        <w:rPr>
          <w:i/>
          <w:iCs/>
        </w:rPr>
        <w:t xml:space="preserve">In</w:t>
      </w:r>
      <w:r>
        <w:t xml:space="preserve"> </w:t>
      </w:r>
      <w:r>
        <w:t xml:space="preserve">Fish Physiology. Elsevier Inc. pp. 199–251.</w:t>
      </w:r>
      <w:r>
        <w:t xml:space="preserve"> </w:t>
      </w:r>
      <w:hyperlink r:id="rId208">
        <w:r>
          <w:rPr>
            <w:rStyle w:val="Hyperlink"/>
          </w:rPr>
          <w:t xml:space="preserve">doi:10.1016/B978-0-12-396951-4.00005-0</w:t>
        </w:r>
      </w:hyperlink>
      <w:r>
        <w:t xml:space="preserve">.</w:t>
      </w:r>
    </w:p>
    <w:p>
      <w:pPr>
        <w:pStyle w:val="Bibliography"/>
      </w:pPr>
      <w:r>
        <w:t xml:space="preserve">Mccormick, S.D., and Moriyama, S. 2000. Low temperature limits photoperiod control of smolting in atlantic salmon through endocrine mechanisms. Am. J. Physiol. - Regul. Integr. Comp. Physiol. 278(5 47-5): 1352–1361.</w:t>
      </w:r>
      <w:r>
        <w:t xml:space="preserve"> </w:t>
      </w:r>
      <w:hyperlink r:id="rId209">
        <w:r>
          <w:rPr>
            <w:rStyle w:val="Hyperlink"/>
          </w:rPr>
          <w:t xml:space="preserve">doi:10.1152/ajpregu.2000.278.5.r1352</w:t>
        </w:r>
      </w:hyperlink>
      <w:r>
        <w:t xml:space="preserve">.</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210">
        <w:r>
          <w:rPr>
            <w:rStyle w:val="Hyperlink"/>
          </w:rPr>
          <w:t xml:space="preserve">doi:10.1242/jeb.205.22.3553</w:t>
        </w:r>
      </w:hyperlink>
      <w:r>
        <w:t xml:space="preserve">.</w:t>
      </w:r>
    </w:p>
    <w:p>
      <w:pPr>
        <w:pStyle w:val="Bibliography"/>
      </w:pPr>
      <w:r>
        <w:t xml:space="preserve">McNatt, R.A., Bottom, D.L., and Hinton, S.A. 2016. Residency and Movement of Juvenile Chinook Salmon at Multiple Spatial Scales in a Tidal Marsh of the Columbia River Estuary. Trans. Am. Fish. Soc. 145(4): 774–785.</w:t>
      </w:r>
      <w:r>
        <w:t xml:space="preserve"> </w:t>
      </w:r>
      <w:hyperlink r:id="rId211">
        <w:r>
          <w:rPr>
            <w:rStyle w:val="Hyperlink"/>
          </w:rPr>
          <w:t xml:space="preserve">doi:10.1080/00028487.2016.1172509</w:t>
        </w:r>
      </w:hyperlink>
      <w:r>
        <w:t xml:space="preserve">.</w:t>
      </w:r>
    </w:p>
    <w:p>
      <w:pPr>
        <w:pStyle w:val="Bibliography"/>
      </w:pPr>
      <w:r>
        <w:t xml:space="preserve">Moore, J.W., Gordon, J., Carr-harris, C., Gottesfeld, A.S., Wilson, S.M., and Russell, J.H. 2016. Assessing estuaries as stopover habitats for juvenile Pacific salmon. 559: 201–215.</w:t>
      </w:r>
      <w:r>
        <w:t xml:space="preserve"> </w:t>
      </w:r>
      <w:hyperlink r:id="rId212">
        <w:r>
          <w:rPr>
            <w:rStyle w:val="Hyperlink"/>
          </w:rPr>
          <w:t xml:space="preserve">doi:10.3354/meps11933</w:t>
        </w:r>
      </w:hyperlink>
      <w:r>
        <w:t xml:space="preserve">.</w:t>
      </w:r>
    </w:p>
    <w:p>
      <w:pPr>
        <w:pStyle w:val="Bibliography"/>
      </w:pPr>
      <w:r>
        <w:t xml:space="preserve">Morgan, D.J., and Iwama, K.G. 1991. Effects of Salinity on Growth, Metabolism, and Ion Regulation in Juvenile Rainbow and Steelhead Trout (</w:t>
      </w:r>
      <w:r>
        <w:rPr>
          <w:i/>
          <w:iCs/>
        </w:rPr>
        <w:t xml:space="preserve">Oncorhynchus mykiss</w:t>
      </w:r>
      <w:r>
        <w:t xml:space="preserve">) and Fall Chinook Salmon (</w:t>
      </w:r>
      <w:r>
        <w:rPr>
          <w:i/>
          <w:iCs/>
        </w:rPr>
        <w:t xml:space="preserve">Oncorhynchus tshawytscha</w:t>
      </w:r>
      <w:r>
        <w:t xml:space="preserve">).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213">
        <w:r>
          <w:rPr>
            <w:rStyle w:val="Hyperlink"/>
          </w:rPr>
          <w:t xml:space="preserve">doi:10.1016/0044-8486(94)90073-6</w:t>
        </w:r>
      </w:hyperlink>
      <w:r>
        <w:t xml:space="preserve">.</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w:t>
      </w:r>
      <w:r>
        <w:rPr>
          <w:i/>
          <w:iCs/>
        </w:rPr>
        <w:t xml:space="preserve">Salmo salar</w:t>
      </w:r>
      <w:r>
        <w:t xml:space="preserve">) and brown trout (</w:t>
      </w:r>
      <w:r>
        <w:rPr>
          <w:i/>
          <w:iCs/>
        </w:rPr>
        <w:t xml:space="preserve">Salmo trutta</w:t>
      </w:r>
      <w:r>
        <w:t xml:space="preserve">) smolts. Ecol. Freshw. Fish 17(3): 425–431.</w:t>
      </w:r>
      <w:r>
        <w:t xml:space="preserve"> </w:t>
      </w:r>
      <w:hyperlink r:id="rId214">
        <w:r>
          <w:rPr>
            <w:rStyle w:val="Hyperlink"/>
          </w:rPr>
          <w:t xml:space="preserve">doi:10.1111/j.1600-0633.2008.00293.x</w:t>
        </w:r>
      </w:hyperlink>
      <w:r>
        <w:t xml:space="preserve">.</w:t>
      </w:r>
    </w:p>
    <w:p>
      <w:pPr>
        <w:pStyle w:val="Bibliography"/>
      </w:pPr>
      <w:r>
        <w:t xml:space="preserve">Quinn, M.C.J., Veillette, P.A., and Young, G. 2003. Pseudobranch and gill Na+, K+-ATPase activity in juvenile chinook salmon,</w:t>
      </w:r>
      <w:r>
        <w:t xml:space="preserve"> </w:t>
      </w:r>
      <w:r>
        <w:rPr>
          <w:i/>
          <w:iCs/>
        </w:rPr>
        <w:t xml:space="preserve">Oncorhynchus tshawytscha</w:t>
      </w:r>
      <w:r>
        <w:t xml:space="preserve">: Developmental changes and effects of growth hormone, cortisol and seawater transfer. Comp. Biochem. Physiol. - A Mol. Integr. Physiol. 135(2): 249–262.</w:t>
      </w:r>
      <w:r>
        <w:t xml:space="preserve"> </w:t>
      </w:r>
      <w:hyperlink r:id="rId215">
        <w:r>
          <w:rPr>
            <w:rStyle w:val="Hyperlink"/>
          </w:rPr>
          <w:t xml:space="preserve">doi:10.1016/S1095-6433(03)00067-9</w:t>
        </w:r>
      </w:hyperlink>
      <w:r>
        <w:t xml:space="preserve">.</w:t>
      </w:r>
    </w:p>
    <w:p>
      <w:pPr>
        <w:pStyle w:val="Bibliography"/>
      </w:pPr>
      <w:r>
        <w:t xml:space="preserve">Salman, N.A., and Eddy, F.B. 1988. Effect of dietary sodium chloride on growth, food intake and conversion efficiency in rainbow trout (</w:t>
      </w:r>
      <w:r>
        <w:rPr>
          <w:i/>
          <w:iCs/>
        </w:rPr>
        <w:t xml:space="preserve">Salmo gairdneri</w:t>
      </w:r>
      <w:r>
        <w:rPr>
          <w:i/>
          <w:iCs/>
        </w:rPr>
        <w:t xml:space="preserve"> </w:t>
      </w:r>
      <w:r>
        <w:t xml:space="preserve">Richardson). Aquaculture 70(1–2): 131–144.</w:t>
      </w:r>
      <w:r>
        <w:t xml:space="preserve"> </w:t>
      </w:r>
      <w:hyperlink r:id="rId216">
        <w:r>
          <w:rPr>
            <w:rStyle w:val="Hyperlink"/>
          </w:rPr>
          <w:t xml:space="preserve">doi:10.1016/0044-8486(88)90012-9</w:t>
        </w:r>
      </w:hyperlink>
      <w:r>
        <w:t xml:space="preserve">.</w:t>
      </w:r>
    </w:p>
    <w:p>
      <w:pPr>
        <w:pStyle w:val="Bibliography"/>
      </w:pPr>
      <w:r>
        <w:t xml:space="preserve">Serrano, I., Larsson, S., and Eriksson, L.O. 2009. Migration performance of wild and hatchery sea trout (</w:t>
      </w:r>
      <w:r>
        <w:rPr>
          <w:i/>
          <w:iCs/>
        </w:rPr>
        <w:t xml:space="preserve">Salmo trutta</w:t>
      </w:r>
      <w:r>
        <w:t xml:space="preserve"> </w:t>
      </w:r>
      <w:r>
        <w:t xml:space="preserve">L.) smolts-Implications for compensatory hatchery programs. Fish. Res. 99(3): 210–215.</w:t>
      </w:r>
      <w:r>
        <w:t xml:space="preserve"> </w:t>
      </w:r>
      <w:hyperlink r:id="rId217">
        <w:r>
          <w:rPr>
            <w:rStyle w:val="Hyperlink"/>
          </w:rPr>
          <w:t xml:space="preserve">doi:10.1016/j.fishres.2009.06.004</w:t>
        </w:r>
      </w:hyperlink>
      <w:r>
        <w:t xml:space="preserve">.</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w:t>
      </w:r>
      <w:r>
        <w:rPr>
          <w:i/>
          <w:iCs/>
        </w:rPr>
        <w:t xml:space="preserve">Salvelinus alpinus</w:t>
      </w:r>
      <w:r>
        <w:t xml:space="preserve"> </w:t>
      </w:r>
      <w:r>
        <w:t xml:space="preserve">L.) smolts. Aquac. Res. 31(10): 737–743.</w:t>
      </w:r>
      <w:r>
        <w:t xml:space="preserve"> </w:t>
      </w:r>
      <w:hyperlink r:id="rId218">
        <w:r>
          <w:rPr>
            <w:rStyle w:val="Hyperlink"/>
          </w:rPr>
          <w:t xml:space="preserve">doi:10.1046/j.1365-2109.2000.00495.x</w:t>
        </w:r>
      </w:hyperlink>
      <w:r>
        <w:t xml:space="preserve">.</w:t>
      </w:r>
    </w:p>
    <w:p>
      <w:pPr>
        <w:pStyle w:val="Bibliography"/>
      </w:pPr>
      <w:r>
        <w:t xml:space="preserve">Stich, D.S., Zydlewski, G.B., Kocik, J.F., and Zydlewski, J.D. 2015a. Linking Behavior, Physiology, and Survival of Atlantic Salmon Smolts During Estuary Migration. Mar. Coast. Fish. 7(1): 68–86.</w:t>
      </w:r>
      <w:r>
        <w:t xml:space="preserve"> </w:t>
      </w:r>
      <w:hyperlink r:id="rId219">
        <w:r>
          <w:rPr>
            <w:rStyle w:val="Hyperlink"/>
          </w:rPr>
          <w:t xml:space="preserve">doi:10.1080/19425120.2015.1007185</w:t>
        </w:r>
      </w:hyperlink>
      <w:r>
        <w:t xml:space="preserve">.</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220">
        <w:r>
          <w:rPr>
            <w:rStyle w:val="Hyperlink"/>
          </w:rPr>
          <w:t xml:space="preserve">doi:10.1111/jfb.12853</w:t>
        </w:r>
      </w:hyperlink>
      <w:r>
        <w:t xml:space="preserve">.</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221">
        <w:r>
          <w:rPr>
            <w:rStyle w:val="Hyperlink"/>
          </w:rPr>
          <w:t xml:space="preserve">doi:10.1007/BF01875577</w:t>
        </w:r>
      </w:hyperlink>
      <w:r>
        <w:t xml:space="preserve">.</w:t>
      </w:r>
    </w:p>
    <w:p>
      <w:pPr>
        <w:pStyle w:val="Bibliography"/>
      </w:pPr>
      <w:r>
        <w:t xml:space="preserve">Wilson, S.M., Robinson, K.A., Gutzmann, S., Moore, J.W., and Patterson, D.A. 2021. Limits on performance and survival of juvenile sockeye salmon (</w:t>
      </w:r>
      <w:r>
        <w:rPr>
          <w:i/>
          <w:iCs/>
        </w:rPr>
        <w:t xml:space="preserve">Oncorhynchus nerka</w:t>
      </w:r>
      <w:r>
        <w:t xml:space="preserve">) during food deprivation: A laboratory-based study. Conserv. Physiol. 9(1): 1–18.</w:t>
      </w:r>
      <w:r>
        <w:t xml:space="preserve"> </w:t>
      </w:r>
      <w:hyperlink r:id="rId222">
        <w:r>
          <w:rPr>
            <w:rStyle w:val="Hyperlink"/>
          </w:rPr>
          <w:t xml:space="preserve">doi:10.1093/conphys/coab014</w:t>
        </w:r>
      </w:hyperlink>
      <w:r>
        <w:t xml:space="preserve">.</w:t>
      </w:r>
    </w:p>
    <w:p>
      <w:pPr>
        <w:pStyle w:val="Bibliography"/>
      </w:pPr>
      <w:r>
        <w:t xml:space="preserve">Zaugg, W.S., Roley, D.D., Prentice, E.F., Gores, K.X., and Waknitz, F.W. 1983. Increased seawater survival and contribution to the fishery of chinook salmon (</w:t>
      </w:r>
      <w:r>
        <w:rPr>
          <w:i/>
          <w:iCs/>
        </w:rPr>
        <w:t xml:space="preserve">Oncorhynchus tshawytscha</w:t>
      </w:r>
      <w:r>
        <w:t xml:space="preserve">) by supplemental dietary salt. Aquaculture 32(1–2): 183–188.</w:t>
      </w:r>
    </w:p>
    <w:p>
      <w:pPr>
        <w:pStyle w:val="BodyText"/>
      </w:pPr>
      <w:r>
        <w:br w:type="page"/>
      </w:r>
    </w:p>
    <w:bookmarkEnd w:id="223"/>
    <w:bookmarkEnd w:id="224"/>
    <w:bookmarkStart w:id="266" w:name="X55af4cfccd931c4cb8af2daa45e7cc354b1e7da"/>
    <w:p>
      <w:pPr>
        <w:pStyle w:val="Heading3"/>
      </w:pPr>
      <w:r>
        <w:t xml:space="preserve">2418: Prediction of reproductive success of Chinook salmon based on Thiamine concentrations in returning adults.</w:t>
      </w:r>
    </w:p>
    <w:bookmarkStart w:id="225" w:name="DFO_2418"/>
    <w:bookmarkEnd w:id="225"/>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Albion Test Fishery</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226" w:name="highlights-13"/>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226"/>
    <w:bookmarkStart w:id="227" w:name="background-12"/>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227"/>
    <w:bookmarkStart w:id="228" w:name="methods-and-findings-13"/>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228"/>
    <w:bookmarkStart w:id="229" w:name="tables-and-figures-11"/>
    <w:p>
      <w:pPr>
        <w:pStyle w:val="Heading4"/>
      </w:pPr>
      <w:r>
        <w:t xml:space="preserve">Tables and Figures</w:t>
      </w:r>
    </w:p>
    <w:p>
      <w:pPr>
        <w:pStyle w:val="FirstParagraph"/>
      </w:pPr>
      <w:r>
        <w:t xml:space="preserve">Table 1. Results of total thiamine levels detected in chinook salmon eggs treated or untreated with thiamine.</w:t>
      </w:r>
    </w:p>
    <w:p>
      <w:pPr>
        <w:pStyle w:val="BodyText"/>
      </w:pPr>
      <w:r>
        <w:t xml:space="preserve">Figure 1. Results of linear regression analysis on the total mean thiamine level results reported by SUNY Brockport and PSEC on the same set of chinook salmon eggs. Each dot represents an individual sample.</w:t>
      </w:r>
    </w:p>
    <w:p>
      <w:pPr>
        <w:pStyle w:val="BodyText"/>
      </w:pPr>
      <w:r>
        <w:t xml:space="preserve">Figure 2. Results of the total thiamine levels in untreated and unfertilized eggs collected from Capilano mid coho (Cap-mid-Coho, n=5), Chilliwack mid coho (Cwk-mid-Coho, n=10), Tenderfoot Cheakamus Chinook (Tdf-Chinook, n=4), Chilliwack fall Chinook (Cwk-Chinook, n=10), Harrison sockeye (Har-Sockeye, n=10), Chilko sockeye (Cko-Sockeye, n=10), Weaver sockeye (Wvr-Sockeye, n=9) and Chehalis pink (Chs-Pink, n=11). Note that the Harrison sockeye eggs were considered not ripe during sample collection; Tenderfoot Cheakamus Chinook data came from results of untreated eggs reported in Table 1. The dash lines represent thiamine level thresholds established by Mantua et al. (2025) to illustrate the likelihood of being impacted by thiamine deficiency: high - unlikely impacted (&gt; 7.7 nmol/g), intermediate - likely impacted (5.9-7.7 nmol/g), low - impacted (2.7-5.9 nmol/g) and critically low - severely impacted (&lt; 2.7 nmol/g). The cross symbol (×) in the box plot indicates mean values within each group.</w:t>
      </w:r>
    </w:p>
    <w:p>
      <w:pPr>
        <w:pStyle w:val="BodyText"/>
      </w:pPr>
      <w:r>
        <w:t xml:space="preserve">Figure 3. Proportion of salmon eggs from different populations measured by the thiamine level thresholds established by Mantua et al. (2025). Different category of total thiamine level represents different likelihood of being impacted by thiamine deficiency: high - unlikely impacted (&gt; 7.7 nmol/g), intermediate - likely impacted (5.9-7.7 nmol/g), low - impacted (2.7-5.9 nmol/g) and critically low - severely impacted (&lt; 2.7 nmol/g). Eggs were collected from different salmon species and population: Capilano mid coho (n=5), Chilliwack mid coho (n=10), Tenderfoot Cheakamus Chinook (n=4), Chilliwack fall Chinook (n=10), Harrison sockeye (n=10), Chilko sockeye (n=10), Weaver sockeye (n=9) and Chehalis pink (n=11).</w:t>
      </w:r>
    </w:p>
    <w:bookmarkEnd w:id="229"/>
    <w:bookmarkStart w:id="230" w:name="insights-12"/>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w:t>
      </w:r>
      <w:r>
        <w:t xml:space="preserve"> </w:t>
      </w:r>
      <w:r>
        <w:rPr>
          <w:i/>
          <w:iCs/>
        </w:rPr>
        <w:t xml:space="preserve">Oncorhynchus mykiss</w:t>
      </w:r>
      <w:r>
        <w:t xml:space="preserve"> </w:t>
      </w:r>
      <w:r>
        <w:t xml:space="preserve">(total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230"/>
    <w:bookmarkStart w:id="231" w:name="next-steps-12"/>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231"/>
    <w:bookmarkStart w:id="265" w:name="references-10"/>
    <w:p>
      <w:pPr>
        <w:pStyle w:val="Heading4"/>
      </w:pPr>
      <w:r>
        <w:t xml:space="preserve">References</w:t>
      </w:r>
    </w:p>
    <w:p>
      <w:pPr>
        <w:pStyle w:val="Bibliography"/>
      </w:pPr>
      <w:r>
        <w:t xml:space="preserve">Amcoff, P., Börjeson, H., Landergren, P., Vallin, L., and Norrgren, L. 1999. Thiamine (vitamin B1) concentrations in salmon (</w:t>
      </w:r>
      <w:r>
        <w:rPr>
          <w:i/>
          <w:iCs/>
        </w:rPr>
        <w:t xml:space="preserve">Salmo salar</w:t>
      </w:r>
      <w:r>
        <w:t xml:space="preserve">), brown trout (Salmo trutta) and cod (Gadus morhua) from the Baltic Sea. Ambio 28(1): 48–54.</w:t>
      </w:r>
    </w:p>
    <w:p>
      <w:pPr>
        <w:pStyle w:val="Bibliography"/>
      </w:pPr>
      <w:r>
        <w:t xml:space="preserve">Bâ, A. 2008. Metabolic and structural role of thiamine in nervous tissues. Cell. Mol. Neurobiol. 28(7): 923–931.</w:t>
      </w:r>
      <w:r>
        <w:t xml:space="preserve"> </w:t>
      </w:r>
      <w:hyperlink r:id="rId232">
        <w:r>
          <w:rPr>
            <w:rStyle w:val="Hyperlink"/>
          </w:rPr>
          <w:t xml:space="preserve">doi:10.1007/s10571-008-9297-7</w:t>
        </w:r>
      </w:hyperlink>
      <w:r>
        <w:t xml:space="preserve">.</w:t>
      </w:r>
    </w:p>
    <w:p>
      <w:pPr>
        <w:pStyle w:val="Bibliography"/>
      </w:pPr>
      <w:r>
        <w:t xml:space="preserve">Brown, S.B., Fitzsimons, J.D., Honeyfield, D.C., and Tillitt, D.E. 2005a. Implications of thiamine deficiency in Great Lakes salmonines. J. Aquat. Anim. Health 17(1): 113–124.</w:t>
      </w:r>
      <w:r>
        <w:t xml:space="preserve"> </w:t>
      </w:r>
      <w:hyperlink r:id="rId233">
        <w:r>
          <w:rPr>
            <w:rStyle w:val="Hyperlink"/>
          </w:rPr>
          <w:t xml:space="preserve">doi:10.1577/H04-015.1</w:t>
        </w:r>
      </w:hyperlink>
      <w:r>
        <w:t xml:space="preserve">.</w:t>
      </w:r>
    </w:p>
    <w:p>
      <w:pPr>
        <w:pStyle w:val="Bibliography"/>
      </w:pPr>
      <w:r>
        <w:t xml:space="preserve">Brown, S.B., Honeyfield, D.C., Hnath, J.G., Wolgamood, M., Marcquenski, S. V., Fitzsimons, J.D., and Tillitt, D.E. 2005b. Thiamine status in adult salmonines in the Great Lakes. J. Aquat. Anim. Health 17(1): 59–64.</w:t>
      </w:r>
      <w:r>
        <w:t xml:space="preserve"> </w:t>
      </w:r>
      <w:hyperlink r:id="rId234">
        <w:r>
          <w:rPr>
            <w:rStyle w:val="Hyperlink"/>
          </w:rPr>
          <w:t xml:space="preserve">doi:10.1577/H04-059.1</w:t>
        </w:r>
      </w:hyperlink>
      <w:r>
        <w:t xml:space="preserve">.</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235">
        <w:r>
          <w:rPr>
            <w:rStyle w:val="Hyperlink"/>
          </w:rPr>
          <w:t xml:space="preserve">doi:10.1577/H08-025.1</w:t>
        </w:r>
      </w:hyperlink>
      <w:r>
        <w:t xml:space="preserve">.</w:t>
      </w:r>
    </w:p>
    <w:p>
      <w:pPr>
        <w:pStyle w:val="Bibliography"/>
      </w:pPr>
      <w:r>
        <w:t xml:space="preserve">Croft, M.T., Moulin, M., Webb, M.E., and Smith, A.G. 2007. Thiamine biosynthesis in algae is regulated by riboswitches. Proc. Natl. Acad. Sci. U. S. A. 104(52): 20770–20775.</w:t>
      </w:r>
      <w:r>
        <w:t xml:space="preserve"> </w:t>
      </w:r>
      <w:hyperlink r:id="rId236">
        <w:r>
          <w:rPr>
            <w:rStyle w:val="Hyperlink"/>
          </w:rPr>
          <w:t xml:space="preserve">doi:10.1073/pnas.0705786105</w:t>
        </w:r>
      </w:hyperlink>
      <w:r>
        <w:t xml:space="preserve">.</w:t>
      </w:r>
    </w:p>
    <w:p>
      <w:pPr>
        <w:pStyle w:val="Bibliography"/>
      </w:pPr>
      <w:r>
        <w:t xml:space="preserve">Edwards, K.A., Tu-Maung, N., Cheng, K., Wang, B., Baeumner, A.J., and Kraft, C.E. 2017. Thiamine Assays—Advances, Challenges, and Caveats. ChemistryOpen 6(2): 178–191.</w:t>
      </w:r>
      <w:r>
        <w:t xml:space="preserve"> </w:t>
      </w:r>
      <w:hyperlink r:id="rId237">
        <w:r>
          <w:rPr>
            <w:rStyle w:val="Hyperlink"/>
          </w:rPr>
          <w:t xml:space="preserve">doi:10.1002/open.201600160</w:t>
        </w:r>
      </w:hyperlink>
      <w:r>
        <w:t xml:space="preserve">.</w:t>
      </w:r>
    </w:p>
    <w:p>
      <w:pPr>
        <w:pStyle w:val="Bibliography"/>
      </w:pPr>
      <w:r>
        <w:t xml:space="preserve">Ejsmond, M.J., Blackburn, N., Fridolfsson, E., Haecky, P., Andersson, A., Casini, M., Belgrano, A., and Hylander, S. 2019. Modeling vitamin B1 transfer to consumers in the aquatic food web. Sci. Rep. 9(1): 1–11. Springer US.</w:t>
      </w:r>
      <w:r>
        <w:t xml:space="preserve"> </w:t>
      </w:r>
      <w:hyperlink r:id="rId238">
        <w:r>
          <w:rPr>
            <w:rStyle w:val="Hyperlink"/>
          </w:rPr>
          <w:t xml:space="preserve">doi:10.1038/s41598-019-46422-2</w:t>
        </w:r>
      </w:hyperlink>
      <w:r>
        <w:t xml:space="preserve">.</w:t>
      </w:r>
    </w:p>
    <w:p>
      <w:pPr>
        <w:pStyle w:val="Bibliography"/>
      </w:pPr>
      <w:r>
        <w:t xml:space="preserve">Fisher, J.P., Brown, S.B., Wooster, G.W., and Bowser, P.R. 1998. Maternal blood, egg and larval thiamin levels correlate with larval survival in landlocked Atlantic salmon (</w:t>
      </w:r>
      <w:r>
        <w:rPr>
          <w:i/>
          <w:iCs/>
        </w:rPr>
        <w:t xml:space="preserve">Salmo salar</w:t>
      </w:r>
      <w:r>
        <w:t xml:space="preserve">). J. Nutr. 128(12): 2456–2466. American Society for Nutrition.</w:t>
      </w:r>
      <w:r>
        <w:t xml:space="preserve"> </w:t>
      </w:r>
      <w:hyperlink r:id="rId239">
        <w:r>
          <w:rPr>
            <w:rStyle w:val="Hyperlink"/>
          </w:rPr>
          <w:t xml:space="preserve">doi:10.1093/jn/128.12.2456</w:t>
        </w:r>
      </w:hyperlink>
      <w:r>
        <w:t xml:space="preserve">.</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240">
        <w:r>
          <w:rPr>
            <w:rStyle w:val="Hyperlink"/>
          </w:rPr>
          <w:t xml:space="preserve">doi:10.1577/H04-003.1</w:t>
        </w:r>
      </w:hyperlink>
      <w:r>
        <w:t xml:space="preserve">.</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241">
        <w:r>
          <w:rPr>
            <w:rStyle w:val="Hyperlink"/>
          </w:rPr>
          <w:t xml:space="preserve">doi:10.3394/0380-1330(2007)33[93:ETSOLO]2.0.CO;2</w:t>
        </w:r>
      </w:hyperlink>
      <w:r>
        <w:t xml:space="preserve">.</w:t>
      </w:r>
    </w:p>
    <w:p>
      <w:pPr>
        <w:pStyle w:val="Bibliography"/>
      </w:pPr>
      <w:r>
        <w:t xml:space="preserve">Fridolfsson, E., Lindehoff, E., Legrand, C., and Hylander, S. 2018. Thiamin (vitamin B1) content in phytoplankton and zooplankton in the presence of filamentous cyanobacteria. Limnol. Oceanogr. 63(6): 2423–2435.</w:t>
      </w:r>
      <w:r>
        <w:t xml:space="preserve"> </w:t>
      </w:r>
      <w:hyperlink r:id="rId242">
        <w:r>
          <w:rPr>
            <w:rStyle w:val="Hyperlink"/>
          </w:rPr>
          <w:t xml:space="preserve">doi:10.1002/lno.10949</w:t>
        </w:r>
      </w:hyperlink>
      <w:r>
        <w:t xml:space="preserve">.</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43">
        <w:r>
          <w:rPr>
            <w:rStyle w:val="Hyperlink"/>
          </w:rPr>
          <w:t xml:space="preserve">doi:10.1016/j.jglr.2017.01.001</w:t>
        </w:r>
      </w:hyperlink>
      <w:r>
        <w:t xml:space="preserve">.</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44">
        <w:r>
          <w:rPr>
            <w:rStyle w:val="Hyperlink"/>
          </w:rPr>
          <w:t xml:space="preserve">doi:10.1007/s11160-018-9538-x</w:t>
        </w:r>
      </w:hyperlink>
      <w:r>
        <w:t xml:space="preserve">.</w:t>
      </w:r>
    </w:p>
    <w:p>
      <w:pPr>
        <w:pStyle w:val="Bibliography"/>
      </w:pPr>
      <w:r>
        <w:t xml:space="preserve">Harder, A.M., Reed, A.N., and Rowland, F.E. 2025. Evolutionary perspectives on thiamine supplementation of managed Pacific salmonid populations. Can. J. Fish. Aquat. Sci. 82(Bettendorff 2013): 1–10.</w:t>
      </w:r>
      <w:r>
        <w:t xml:space="preserve"> </w:t>
      </w:r>
      <w:hyperlink r:id="rId245">
        <w:r>
          <w:rPr>
            <w:rStyle w:val="Hyperlink"/>
          </w:rPr>
          <w:t xml:space="preserve">doi:10.1139/cjfas-2024-0109</w:t>
        </w:r>
      </w:hyperlink>
      <w:r>
        <w:t xml:space="preserve">.</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46">
        <w:r>
          <w:rPr>
            <w:rStyle w:val="Hyperlink"/>
          </w:rPr>
          <w:t xml:space="preserve">doi:10.1577/H03-078.1</w:t>
        </w:r>
      </w:hyperlink>
      <w:r>
        <w:t xml:space="preserve">.</w:t>
      </w:r>
    </w:p>
    <w:p>
      <w:pPr>
        <w:pStyle w:val="Bibliography"/>
      </w:pPr>
      <w:r>
        <w:t xml:space="preserve">Honeyfield, D.C., Murphy, J.M., Howard, K.G., Strasburger, W.W., and Matz, A.C. 2016. An Exploratory Assessment of Thiamine Status in Western Alaska Chinook Salmon (</w:t>
      </w:r>
      <w:r>
        <w:rPr>
          <w:i/>
          <w:iCs/>
        </w:rPr>
        <w:t xml:space="preserve">Oncorhynchus tshawytscha</w:t>
      </w:r>
      <w:r>
        <w:t xml:space="preserve">). North Pacific Anadromous Fish Comm. Bull. (6): 21–31.</w:t>
      </w:r>
    </w:p>
    <w:p>
      <w:pPr>
        <w:pStyle w:val="Bibliography"/>
      </w:pPr>
      <w:r>
        <w:t xml:space="preserve">Honeyfield, D.C., Peters, A.K., and Jones, M.L. 2008. Thiamine and fatty acid content of Lake Michigan Chinook salmon. J. Great Lakes Res. 34(4): 581–589. Elsevier.</w:t>
      </w:r>
      <w:r>
        <w:t xml:space="preserve"> </w:t>
      </w:r>
      <w:hyperlink r:id="rId247">
        <w:r>
          <w:rPr>
            <w:rStyle w:val="Hyperlink"/>
          </w:rPr>
          <w:t xml:space="preserve">doi:10.1016/s0380-1330(08)71603-4</w:t>
        </w:r>
      </w:hyperlink>
      <w:r>
        <w:t xml:space="preserve">.</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48">
        <w:r>
          <w:rPr>
            <w:rStyle w:val="Hyperlink"/>
          </w:rPr>
          <w:t xml:space="preserve">doi:10.1016/j.jglr.2015.06.009</w:t>
        </w:r>
      </w:hyperlink>
      <w:r>
        <w:t xml:space="preserve">.</w:t>
      </w:r>
    </w:p>
    <w:p>
      <w:pPr>
        <w:pStyle w:val="Bibliography"/>
      </w:pPr>
      <w:r>
        <w:t xml:space="preserve">Hylander, S., Farnelid, H., Fridolfsson, E., Hauber, M.M., Todisco, V., Ejsmond, M.J., and Lindehoff, E. 2024. Thiamin (vitamin B1, thiamine) transfer in the aquatic food web from lower to higher trophic levels.</w:t>
      </w:r>
      <w:r>
        <w:t xml:space="preserve"> </w:t>
      </w:r>
      <w:r>
        <w:rPr>
          <w:i/>
          <w:iCs/>
        </w:rPr>
        <w:t xml:space="preserve">In</w:t>
      </w:r>
      <w:r>
        <w:t xml:space="preserve"> </w:t>
      </w:r>
      <w:r>
        <w:t xml:space="preserve">PLoS ONE.</w:t>
      </w:r>
      <w:r>
        <w:t xml:space="preserve"> </w:t>
      </w:r>
      <w:hyperlink r:id="rId249">
        <w:r>
          <w:rPr>
            <w:rStyle w:val="Hyperlink"/>
          </w:rPr>
          <w:t xml:space="preserve">doi:10.1371/journal.pone.0308844</w:t>
        </w:r>
      </w:hyperlink>
      <w:r>
        <w:t xml:space="preserve">.</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50">
        <w:r>
          <w:rPr>
            <w:rStyle w:val="Hyperlink"/>
          </w:rPr>
          <w:t xml:space="preserve">doi:10.3354/dao037209</w:t>
        </w:r>
      </w:hyperlink>
      <w:r>
        <w:t xml:space="preserve">.</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51">
        <w:r>
          <w:rPr>
            <w:rStyle w:val="Hyperlink"/>
          </w:rPr>
          <w:t xml:space="preserve">doi:10.1016/j.jglr.2020.06.018</w:t>
        </w:r>
      </w:hyperlink>
      <w:r>
        <w:t xml:space="preserve">.</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w:t>
      </w:r>
      <w:r>
        <w:rPr>
          <w:i/>
          <w:iCs/>
        </w:rPr>
        <w:t xml:space="preserve">Paralichthys olivaceus</w:t>
      </w:r>
      <w:r>
        <w:t xml:space="preserve">). Comp. Biochem. Physiol. Part - B Biochem. Mol. Biol. 281(September 2025): 111162. Elsevier Inc. </w:t>
      </w:r>
      <w:hyperlink r:id="rId252">
        <w:r>
          <w:rPr>
            <w:rStyle w:val="Hyperlink"/>
          </w:rPr>
          <w:t xml:space="preserve">doi:10.1016/j.cbpb.2025.111162</w:t>
        </w:r>
      </w:hyperlink>
      <w:r>
        <w:t xml:space="preserve">.</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53">
        <w:r>
          <w:rPr>
            <w:rStyle w:val="Hyperlink"/>
          </w:rPr>
          <w:t xml:space="preserve">doi:10.1073/pnas</w:t>
        </w:r>
      </w:hyperlink>
      <w:r>
        <w:t xml:space="preserve">.</w:t>
      </w:r>
    </w:p>
    <w:p>
      <w:pPr>
        <w:pStyle w:val="Bibliography"/>
      </w:pPr>
      <w:r>
        <w:t xml:space="preserve">Manzetti, S., Zhang, J., and Van Der Spoel, D. 2014. Thiamin function, metabolism, uptake, and transport. Biochemistry 53(5): 821–835.</w:t>
      </w:r>
      <w:r>
        <w:t xml:space="preserve"> </w:t>
      </w:r>
      <w:hyperlink r:id="rId254">
        <w:r>
          <w:rPr>
            <w:rStyle w:val="Hyperlink"/>
          </w:rPr>
          <w:t xml:space="preserve">doi:10.1021/bi401618y</w:t>
        </w:r>
      </w:hyperlink>
      <w:r>
        <w:t xml:space="preserve">.</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55">
        <w:r>
          <w:rPr>
            <w:rStyle w:val="Hyperlink"/>
          </w:rPr>
          <w:t xml:space="preserve">doi:10.1002/lno.10009</w:t>
        </w:r>
      </w:hyperlink>
      <w:r>
        <w:t xml:space="preserve">.</w:t>
      </w:r>
    </w:p>
    <w:p>
      <w:pPr>
        <w:pStyle w:val="Bibliography"/>
      </w:pPr>
      <w:r>
        <w:t xml:space="preserve">Reed, A.N., Rowland, F.E., Krajcik, J.A., and Tillitt, D.E. 2023. Thiamine Supplementation Improves Survival and Body Condition of Hatchery-Reared Steelhead (</w:t>
      </w:r>
      <w:r>
        <w:rPr>
          <w:i/>
          <w:iCs/>
        </w:rPr>
        <w:t xml:space="preserve">Oncorhynchus mykiss</w:t>
      </w:r>
      <w:r>
        <w:t xml:space="preserve">) in Oregon. Vet. Sci. 10(2): 1–11.</w:t>
      </w:r>
      <w:r>
        <w:t xml:space="preserve"> </w:t>
      </w:r>
      <w:hyperlink r:id="rId256">
        <w:r>
          <w:rPr>
            <w:rStyle w:val="Hyperlink"/>
          </w:rPr>
          <w:t xml:space="preserve">doi:10.3390/vetsci10020156</w:t>
        </w:r>
      </w:hyperlink>
      <w:r>
        <w:t xml:space="preserve">.</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57">
        <w:r>
          <w:rPr>
            <w:rStyle w:val="Hyperlink"/>
          </w:rPr>
          <w:t xml:space="preserve">doi:10.1016/j.mimet.2022.106561</w:t>
        </w:r>
      </w:hyperlink>
      <w:r>
        <w:t xml:space="preserve">.</w:t>
      </w:r>
    </w:p>
    <w:p>
      <w:pPr>
        <w:pStyle w:val="Bibliography"/>
      </w:pPr>
      <w:r>
        <w:t xml:space="preserve">Roman-Campos, D., and Cruz, J.S. 2014. Current aspects of thiamine deficiency on heart function. Life Sci. 98(1): 1–5. Elsevier Inc. </w:t>
      </w:r>
      <w:hyperlink r:id="rId258">
        <w:r>
          <w:rPr>
            <w:rStyle w:val="Hyperlink"/>
          </w:rPr>
          <w:t xml:space="preserve">doi:10.1016/j.lfs.2013.12.029</w:t>
        </w:r>
      </w:hyperlink>
      <w:r>
        <w:t xml:space="preserve">.</w:t>
      </w:r>
    </w:p>
    <w:p>
      <w:pPr>
        <w:pStyle w:val="Bibliography"/>
      </w:pPr>
      <w:r>
        <w:t xml:space="preserve">Strasburger, W.W., Honeyfield, D.C., Murphy, J.M., and Pinger, C. 2023. A Review of the Thiamine Status of Alaskan Chinook Stocks and the U . S . West Coast. Available from</w:t>
      </w:r>
      <w:r>
        <w:t xml:space="preserve"> </w:t>
      </w:r>
      <w:hyperlink r:id="rId259">
        <w:r>
          <w:rPr>
            <w:rStyle w:val="Hyperlink"/>
          </w:rPr>
          <w:t xml:space="preserve">https://meetings.pices.int/Publications/Presentations/2022-SPF/S1-Strasburger.pdf</w:t>
        </w:r>
      </w:hyperlink>
      <w:r>
        <w:t xml:space="preserve">.</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60">
        <w:r>
          <w:rPr>
            <w:rStyle w:val="Hyperlink"/>
          </w:rPr>
          <w:t xml:space="preserve">doi:10.1128/aem.01760-23</w:t>
        </w:r>
      </w:hyperlink>
      <w:r>
        <w:t xml:space="preserve">.</w:t>
      </w:r>
    </w:p>
    <w:p>
      <w:pPr>
        <w:pStyle w:val="Bibliography"/>
      </w:pPr>
      <w:r>
        <w:t xml:space="preserve">Tang, Y.Z., Koch, F., and Gobler, C.J. 2010. Most harmful algal bloom species are vitamin B1 and B 12 auxotrophs. Proc. Natl. Acad. Sci. U. S. A. 107(48): 20756–20761.</w:t>
      </w:r>
      <w:r>
        <w:t xml:space="preserve"> </w:t>
      </w:r>
      <w:hyperlink r:id="rId261">
        <w:r>
          <w:rPr>
            <w:rStyle w:val="Hyperlink"/>
          </w:rPr>
          <w:t xml:space="preserve">doi:10.1073/pnas.1009566107</w:t>
        </w:r>
      </w:hyperlink>
      <w:r>
        <w:t xml:space="preserve">.</w:t>
      </w:r>
    </w:p>
    <w:p>
      <w:pPr>
        <w:pStyle w:val="Bibliography"/>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62">
        <w:r>
          <w:rPr>
            <w:rStyle w:val="Hyperlink"/>
          </w:rPr>
          <w:t xml:space="preserve">doi:10.1002/aah.10024</w:t>
        </w:r>
      </w:hyperlink>
      <w:r>
        <w:t xml:space="preserve">.</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63">
        <w:r>
          <w:rPr>
            <w:rStyle w:val="Hyperlink"/>
          </w:rPr>
          <w:t xml:space="preserve">doi:10.1111/nyas.13919</w:t>
        </w:r>
      </w:hyperlink>
      <w:r>
        <w:t xml:space="preserve">.</w:t>
      </w:r>
    </w:p>
    <w:p>
      <w:pPr>
        <w:pStyle w:val="Bibliography"/>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64">
        <w:r>
          <w:rPr>
            <w:rStyle w:val="Hyperlink"/>
          </w:rPr>
          <w:t xml:space="preserve">doi:10.1577/H03-074.1</w:t>
        </w:r>
      </w:hyperlink>
      <w:r>
        <w:t xml:space="preserve">.</w:t>
      </w:r>
    </w:p>
    <w:p>
      <w:pPr>
        <w:pStyle w:val="BodyText"/>
      </w:pPr>
      <w:r>
        <w:br w:type="page"/>
      </w:r>
    </w:p>
    <w:bookmarkEnd w:id="265"/>
    <w:bookmarkEnd w:id="266"/>
    <w:bookmarkStart w:id="287" w:name="Xa7f8a53b5acf298e2ff712cfe61c34fe399a8e7"/>
    <w:p>
      <w:pPr>
        <w:pStyle w:val="Heading3"/>
      </w:pPr>
      <w:r>
        <w:t xml:space="preserve">2421: Measurement of stress hormones in scales and its application for the identification of conditions causing chronic stress in Pacific Salmon.</w:t>
      </w:r>
    </w:p>
    <w:bookmarkStart w:id="267" w:name="DFO_2421"/>
    <w:bookmarkEnd w:id="267"/>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Location:</w:t>
      </w:r>
      <w:r>
        <w:t xml:space="preserve"> </w:t>
      </w:r>
      <w:r>
        <w:t xml:space="preserve">PBS Nanaimo</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p>
      <w:pPr>
        <w:pStyle w:val="BodyText"/>
      </w:pPr>
      <w:r>
        <w:rPr>
          <w:b/>
          <w:bCs/>
        </w:rPr>
        <w:t xml:space="preserve">Stock:</w:t>
      </w:r>
      <w:r>
        <w:t xml:space="preserve"> </w:t>
      </w:r>
      <w:r>
        <w:t xml:space="preserve">Population (if applicable)</w:t>
      </w:r>
    </w:p>
    <w:bookmarkStart w:id="268" w:name="highlights-14"/>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68"/>
    <w:bookmarkStart w:id="269" w:name="background-13"/>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69"/>
    <w:bookmarkStart w:id="270" w:name="methods-and-findings-14"/>
    <w:p>
      <w:pPr>
        <w:pStyle w:val="Heading4"/>
      </w:pPr>
      <w:r>
        <w:t xml:space="preserve">Methods and Findings</w:t>
      </w:r>
    </w:p>
    <w:p>
      <w:pPr>
        <w:pStyle w:val="FirstParagraph"/>
      </w:pPr>
      <w:r>
        <w:t xml:space="preserve">List and describe samples collected/analyzed (number of samples)</w:t>
      </w:r>
    </w:p>
    <w:bookmarkEnd w:id="270"/>
    <w:bookmarkStart w:id="271" w:name="tables-and-figures-12"/>
    <w:p>
      <w:pPr>
        <w:pStyle w:val="Heading4"/>
      </w:pPr>
      <w:r>
        <w:t xml:space="preserve">Tables and Figures</w:t>
      </w:r>
    </w:p>
    <w:p>
      <w:pPr>
        <w:pStyle w:val="FirstParagraph"/>
      </w:pPr>
      <w:r>
        <w:t xml:space="preserve">Figure 1. Effect of an acute stressor on (A) plasma cortisol, (B) scale cortisol, (C) plasma cortisone, and (D) scale cortisone in Chinook salmon smolts. Fish were stressed by being held out of water for one min. Time 0 non-handled fish served as controls. Plasma cortisol levels were compared with a Kruskal-Wallis test followed by a post hoc Dunn’s test. Plasma cortisone and scale corticosteroid values were compared with one-way ANOVAs followed by post hoc Dunnet’s post hoc tests. Differences from time 0 values for a given variable are indicated by an asterisk. Data are means ± SEM, along with individual data points (plasma cortisol, n = 13-16; scale cortisol, n = 13-16; plasma cortisone, n = 14-16; scale cortisone, n = 14-16).</w:t>
      </w:r>
    </w:p>
    <w:bookmarkEnd w:id="271"/>
    <w:bookmarkStart w:id="272" w:name="insights-13"/>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72"/>
    <w:bookmarkStart w:id="273" w:name="next-steps-13"/>
    <w:p>
      <w:pPr>
        <w:pStyle w:val="Heading4"/>
      </w:pPr>
      <w:r>
        <w:t xml:space="preserve">Next Steps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73"/>
    <w:bookmarkStart w:id="286" w:name="references-11"/>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w:t>
      </w:r>
      <w:r>
        <w:t xml:space="preserve"> </w:t>
      </w:r>
      <w:hyperlink r:id="rId274">
        <w:r>
          <w:rPr>
            <w:rStyle w:val="Hyperlink"/>
          </w:rPr>
          <w:t xml:space="preserve">doi:10.1371/journal.pone.0123411</w:t>
        </w:r>
      </w:hyperlink>
      <w:r>
        <w:t xml:space="preserve">.</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75">
        <w:r>
          <w:rPr>
            <w:rStyle w:val="Hyperlink"/>
          </w:rPr>
          <w:t xml:space="preserve">doi:10.1016/j.cbpa.2020.110685</w:t>
        </w:r>
      </w:hyperlink>
      <w:r>
        <w:t xml:space="preserve">.</w:t>
      </w:r>
    </w:p>
    <w:p>
      <w:pPr>
        <w:pStyle w:val="Bibliography"/>
      </w:pPr>
      <w:r>
        <w:t xml:space="preserve">Kennedy, E.K.C., and Janz, D.M. 2022. First Look into the Use of Fish Scales as a Medium for Multi-Hormone Stress Analyses. Fishes 7(4): 145. Multidisciplinary Digital Publishing Institute.</w:t>
      </w:r>
      <w:r>
        <w:t xml:space="preserve"> </w:t>
      </w:r>
      <w:hyperlink r:id="rId276">
        <w:r>
          <w:rPr>
            <w:rStyle w:val="Hyperlink"/>
          </w:rPr>
          <w:t xml:space="preserve">doi:10.3390/fishes7040145</w:t>
        </w:r>
      </w:hyperlink>
      <w:r>
        <w:t xml:space="preserve">.</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77">
        <w:r>
          <w:rPr>
            <w:rStyle w:val="Hyperlink"/>
          </w:rPr>
          <w:t xml:space="preserve">https://doi.org/10.1098/rspb.2011.2062</w:t>
        </w:r>
      </w:hyperlink>
    </w:p>
    <w:p>
      <w:pPr>
        <w:pStyle w:val="Bibliography"/>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78">
        <w:r>
          <w:rPr>
            <w:rStyle w:val="Hyperlink"/>
          </w:rPr>
          <w:t xml:space="preserve">doi:10.1093/conphys/coz052</w:t>
        </w:r>
      </w:hyperlink>
      <w:r>
        <w:t xml:space="preserve">.</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79">
        <w:r>
          <w:rPr>
            <w:rStyle w:val="Hyperlink"/>
          </w:rPr>
          <w:t xml:space="preserve">doi:10.1139/Z10-057</w:t>
        </w:r>
      </w:hyperlink>
      <w:r>
        <w:t xml:space="preserve">.</w:t>
      </w:r>
    </w:p>
    <w:p>
      <w:pPr>
        <w:pStyle w:val="Bibliography"/>
      </w:pPr>
      <w:r>
        <w:t xml:space="preserve">McKinley, A.M., Best, C., and Bernier, N.J. 2025. Scale cortisol reflects the acute but not the chronic stress status in green sunfish (</w:t>
      </w:r>
      <w:r>
        <w:rPr>
          <w:i/>
          <w:iCs/>
        </w:rPr>
        <w:t xml:space="preserve">Lepomis cyanellus</w:t>
      </w:r>
      <w:r>
        <w:t xml:space="preserve">). General and Comparative Endocrinology 372: 114797.</w:t>
      </w:r>
      <w:r>
        <w:t xml:space="preserve"> </w:t>
      </w:r>
      <w:hyperlink r:id="rId280">
        <w:r>
          <w:rPr>
            <w:rStyle w:val="Hyperlink"/>
          </w:rPr>
          <w:t xml:space="preserve">doi:10.1016/j.ygcen.2025.114797</w:t>
        </w:r>
      </w:hyperlink>
      <w:r>
        <w:t xml:space="preserve">.</w:t>
      </w:r>
    </w:p>
    <w:p>
      <w:pPr>
        <w:pStyle w:val="Bibliography"/>
      </w:pPr>
      <w:r>
        <w:t xml:space="preserve">Opinion, A.G.R., Vanhomwegen, M., De Boeck, G., and Aerts, J. 2023. Long-term stress induced cortisol downregulation, growth reduction and cardiac remodeling in Atlantic salmon. J Exp Biol 226(22): jeb246504.</w:t>
      </w:r>
      <w:r>
        <w:t xml:space="preserve"> </w:t>
      </w:r>
      <w:hyperlink r:id="rId281">
        <w:r>
          <w:rPr>
            <w:rStyle w:val="Hyperlink"/>
          </w:rPr>
          <w:t xml:space="preserve">doi:10.1242/jeb.246504</w:t>
        </w:r>
      </w:hyperlink>
      <w:r>
        <w:t xml:space="preserve">.</w:t>
      </w:r>
    </w:p>
    <w:p>
      <w:pPr>
        <w:pStyle w:val="Bibliography"/>
      </w:pPr>
      <w:r>
        <w:t xml:space="preserve">Raul, J.-S., Cirimele, V., Ludes, B., and Kintz, P. 2004. Detection of physiological concentrations of cortisol and cortisone in human hair. Clin Biochem 37(12): 1105–1111.</w:t>
      </w:r>
      <w:r>
        <w:t xml:space="preserve"> </w:t>
      </w:r>
      <w:hyperlink r:id="rId282">
        <w:r>
          <w:rPr>
            <w:rStyle w:val="Hyperlink"/>
          </w:rPr>
          <w:t xml:space="preserve">doi:10.1016/j.clinbiochem.2004.02.010</w:t>
        </w:r>
      </w:hyperlink>
      <w:r>
        <w:t xml:space="preserve">.</w:t>
      </w:r>
    </w:p>
    <w:p>
      <w:pPr>
        <w:pStyle w:val="Bibliography"/>
      </w:pPr>
      <w:r>
        <w:t xml:space="preserve">Samaras, A., Dimitroglou, A., Kollias, S., Skouradakis, G., Papadakis, I.E., and Pavlidis, M. 2021. Cortisol concentration in scales is a valid indicator for the assessment of chronic stress in European sea bass,</w:t>
      </w:r>
      <w:r>
        <w:t xml:space="preserve"> </w:t>
      </w:r>
      <w:r>
        <w:rPr>
          <w:i/>
          <w:iCs/>
        </w:rPr>
        <w:t xml:space="preserve">Dicentrarchus labrax</w:t>
      </w:r>
      <w:r>
        <w:t xml:space="preserve"> </w:t>
      </w:r>
      <w:r>
        <w:t xml:space="preserve">L. Aquaculture 545: 737257.</w:t>
      </w:r>
      <w:r>
        <w:t xml:space="preserve"> </w:t>
      </w:r>
      <w:hyperlink r:id="rId283">
        <w:r>
          <w:rPr>
            <w:rStyle w:val="Hyperlink"/>
          </w:rPr>
          <w:t xml:space="preserve">doi:10.1016/j.aquaculture.2021.737257</w:t>
        </w:r>
      </w:hyperlink>
      <w:r>
        <w:t xml:space="preserve">.</w:t>
      </w:r>
    </w:p>
    <w:p>
      <w:pPr>
        <w:pStyle w:val="Bibliography"/>
      </w:pPr>
      <w:r>
        <w:t xml:space="preserve">Schreck, C. B., &amp; Tort, L. 2016. The Concept of Stress in Fish. In: Schreck, C. B., Tort, L., Farrell, A. P., &amp; Brauner, C. J. (Eds.), </w:t>
      </w:r>
      <w:r>
        <w:rPr>
          <w:i/>
          <w:iCs/>
        </w:rPr>
        <w:t xml:space="preserve">Biology of Stress in Fish: Fish Physiology Volume 35</w:t>
      </w:r>
      <w:r>
        <w:t xml:space="preserve"> (pp. 1–34). Academic Press/Elsevier</w:t>
      </w:r>
    </w:p>
    <w:p>
      <w:pPr>
        <w:pStyle w:val="Bibliography"/>
      </w:pPr>
      <w:r>
        <w:t xml:space="preserve">Vehanen, T., Sutela, T., and Huusko, A. 2023. Potential Impact of Climate Change on Salmonid Smolt Ecology. Fishes 8(7): 382. Multidisciplinary Digital Publishing Institute.</w:t>
      </w:r>
      <w:r>
        <w:t xml:space="preserve"> </w:t>
      </w:r>
      <w:hyperlink r:id="rId284">
        <w:r>
          <w:rPr>
            <w:rStyle w:val="Hyperlink"/>
          </w:rPr>
          <w:t xml:space="preserve">doi:10.3390/fishes8070382</w:t>
        </w:r>
      </w:hyperlink>
      <w:r>
        <w:t xml:space="preserve">.</w:t>
      </w:r>
    </w:p>
    <w:p>
      <w:pPr>
        <w:pStyle w:val="Bibliography"/>
      </w:pPr>
      <w:r>
        <w:t xml:space="preserve">de Vrieze, E., Heijnen, L., Metz, J.R., and Flik, G. 2012. Evidence for a hydroxyapatite precursor in regenerating cyprinid scales. Journal of Applied Ichthyology 28(3): 388–392.</w:t>
      </w:r>
      <w:r>
        <w:t xml:space="preserve"> </w:t>
      </w:r>
      <w:hyperlink r:id="rId285">
        <w:r>
          <w:rPr>
            <w:rStyle w:val="Hyperlink"/>
          </w:rPr>
          <w:t xml:space="preserve">doi:10.1111/j.1439-0426.2012.01989.x</w:t>
        </w:r>
      </w:hyperlink>
      <w:r>
        <w:t xml:space="preserve">.</w:t>
      </w:r>
    </w:p>
    <w:p>
      <w:pPr>
        <w:pStyle w:val="BodyText"/>
      </w:pPr>
      <w:r>
        <w:br w:type="page"/>
      </w:r>
    </w:p>
    <w:bookmarkEnd w:id="286"/>
    <w:bookmarkEnd w:id="287"/>
    <w:bookmarkStart w:id="295" w:name="Xe172623583fba5f356aa0cea4696aad0dc0f6ae"/>
    <w:p>
      <w:pPr>
        <w:pStyle w:val="Heading3"/>
      </w:pPr>
      <w:r>
        <w:t xml:space="preserve">2422: Development and application of laser ablation-inductively coupled plasma-mass spectrometry (LA-ICP-MS) to determine saltwater entry size of juvenile salmonids and track habitat usage.</w:t>
      </w:r>
    </w:p>
    <w:bookmarkStart w:id="288" w:name="DFO_2422"/>
    <w:bookmarkEnd w:id="288"/>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IOS Sidney</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w:t>
      </w:r>
      <w:r>
        <w:t xml:space="preserve"> </w:t>
      </w:r>
      <w:r>
        <w:rPr>
          <w:i/>
          <w:iCs/>
        </w:rPr>
        <w:t xml:space="preserve">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89" w:name="highlights-15"/>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89"/>
    <w:bookmarkStart w:id="290" w:name="background-14"/>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90"/>
    <w:bookmarkStart w:id="291" w:name="methods-and-findings-15"/>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91"/>
    <w:bookmarkStart w:id="292" w:name="tables-and-figures-13"/>
    <w:p>
      <w:pPr>
        <w:pStyle w:val="Heading4"/>
      </w:pPr>
      <w:r>
        <w:t xml:space="preserve">Tables and Figures</w:t>
      </w:r>
    </w:p>
    <w:p>
      <w:pPr>
        <w:pStyle w:val="FirstParagraph"/>
      </w:pPr>
      <w:r>
        <w:t xml:space="preserve">Figure 1. Outmigration life-history types of Sarita River Chinook salmon smolts captured in an RST located in the lower Sarita River.</w:t>
      </w:r>
    </w:p>
    <w:p>
      <w:pPr>
        <w:pStyle w:val="BodyText"/>
      </w:pPr>
      <w:r>
        <w:t xml:space="preserve">Figure 2. Outmigration life-history types of Sarita River Chinook salmon as identified in returning adults through LA-ICP-MS. Fry outmigrants that made up 95% of the outmigrating smolts only constituted around 63% of returning adults.</w:t>
      </w:r>
    </w:p>
    <w:bookmarkEnd w:id="292"/>
    <w:bookmarkStart w:id="293" w:name="insights-14"/>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93"/>
    <w:bookmarkStart w:id="294" w:name="next-steps-14"/>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pPr>
        <w:pStyle w:val="BodyText"/>
      </w:pPr>
      <w:r>
        <w:br w:type="page"/>
      </w:r>
    </w:p>
    <w:bookmarkEnd w:id="294"/>
    <w:bookmarkEnd w:id="295"/>
    <w:bookmarkStart w:id="304" w:name="X3f1291bc25cd62ebdb175b908389a344c230be3"/>
    <w:p>
      <w:pPr>
        <w:pStyle w:val="Heading3"/>
      </w:pPr>
      <w:r>
        <w:t xml:space="preserve">2424: Mechanistic modelling to link hydrology to juvenile salmon habitat quality and productivity</w:t>
      </w:r>
    </w:p>
    <w:bookmarkStart w:id="296" w:name="DFO_2424"/>
    <w:bookmarkEnd w:id="296"/>
    <w:p>
      <w:pPr>
        <w:pStyle w:val="FirstParagraph"/>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Location:</w:t>
      </w:r>
      <w:r>
        <w:t xml:space="preserve"> </w:t>
      </w:r>
      <w:r>
        <w:t xml:space="preserve">Thompson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97" w:name="highlights-16"/>
    <w:p>
      <w:pPr>
        <w:pStyle w:val="Heading4"/>
      </w:pPr>
      <w:r>
        <w:t xml:space="preserve">Highlights</w:t>
      </w:r>
    </w:p>
    <w:p>
      <w:pPr>
        <w:pStyle w:val="FirstParagraph"/>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297"/>
    <w:bookmarkStart w:id="298" w:name="background-15"/>
    <w:p>
      <w:pPr>
        <w:pStyle w:val="Heading4"/>
      </w:pPr>
      <w:r>
        <w:t xml:space="preserve">Background</w:t>
      </w:r>
    </w:p>
    <w:p>
      <w:pPr>
        <w:pStyle w:val="FirstParagraph"/>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298"/>
    <w:bookmarkStart w:id="299" w:name="methods-and-findings-16"/>
    <w:p>
      <w:pPr>
        <w:pStyle w:val="Heading4"/>
      </w:pPr>
      <w:r>
        <w:t xml:space="preserve">Methods and Findings</w:t>
      </w:r>
    </w:p>
    <w:p>
      <w:pPr>
        <w:pStyle w:val="FirstParagraph"/>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299"/>
    <w:bookmarkStart w:id="300" w:name="tables-and-figures-14"/>
    <w:p>
      <w:pPr>
        <w:pStyle w:val="Heading4"/>
      </w:pPr>
      <w:r>
        <w:t xml:space="preserve">Tables and Figures</w:t>
      </w:r>
    </w:p>
    <w:p>
      <w:pPr>
        <w:pStyle w:val="FirstParagraph"/>
      </w:pPr>
      <w:r>
        <w:t xml:space="preserve">Figure 1. Example model output plotting weighted usable area (WUA), the relative area of suitable rearing habitat, against flow (Q) across different temperatures.</w:t>
      </w:r>
    </w:p>
    <w:p>
      <w:pPr>
        <w:pStyle w:val="BodyText"/>
      </w:pPr>
      <w:r>
        <w:t xml:space="preserve">Table 1. Matrix of model predictions of relative area of suitable rearing habitat across combinations of flow and temperatures in a coho rearing stream in the North Thompson watershed. This table supports real-time flow and temperature monitoring during summer baseflow conditions.</w:t>
      </w:r>
    </w:p>
    <w:bookmarkEnd w:id="300"/>
    <w:bookmarkStart w:id="301" w:name="insights-15"/>
    <w:p>
      <w:pPr>
        <w:pStyle w:val="Heading4"/>
      </w:pPr>
      <w:r>
        <w:t xml:space="preserve">Insights</w:t>
      </w:r>
    </w:p>
    <w:p>
      <w:pPr>
        <w:pStyle w:val="FirstParagraph"/>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301"/>
    <w:bookmarkStart w:id="302" w:name="next-steps-15"/>
    <w:p>
      <w:pPr>
        <w:pStyle w:val="Heading4"/>
      </w:pPr>
      <w:r>
        <w:t xml:space="preserve">Next Steps</w:t>
      </w:r>
    </w:p>
    <w:p>
      <w:pPr>
        <w:pStyle w:val="FirstParagraph"/>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302"/>
    <w:bookmarkStart w:id="303" w:name="references-12"/>
    <w:p>
      <w:pPr>
        <w:pStyle w:val="Heading4"/>
      </w:pPr>
      <w:r>
        <w:t xml:space="preserve">References</w:t>
      </w:r>
    </w:p>
    <w:p>
      <w:pPr>
        <w:pStyle w:val="Bibliography"/>
      </w:pPr>
      <w:r>
        <w:t xml:space="preserve">Railsback, S.F., 2016. Why it is time to put PHABSIM out to pasture. </w:t>
      </w:r>
      <w:r>
        <w:rPr>
          <w:i/>
          <w:iCs/>
        </w:rPr>
        <w:t xml:space="preserve">Fisheries</w:t>
      </w:r>
      <w:r>
        <w:t xml:space="preserve">, </w:t>
      </w:r>
      <w:r>
        <w:rPr>
          <w:i/>
          <w:iCs/>
        </w:rPr>
        <w:t xml:space="preserve">41</w:t>
      </w:r>
      <w:r>
        <w:t xml:space="preserve">(12),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w:t>
      </w:r>
      <w:r>
        <w:rPr>
          <w:i/>
          <w:iCs/>
        </w:rPr>
        <w:t xml:space="preserve">Fisheries</w:t>
      </w:r>
      <w:r>
        <w:t xml:space="preserve">, </w:t>
      </w:r>
      <w:r>
        <w:rPr>
          <w:i/>
          <w:iCs/>
        </w:rPr>
        <w:t xml:space="preserve">45</w:t>
      </w:r>
      <w:r>
        <w:t xml:space="preserve">(11), pp.605-613.</w:t>
      </w:r>
    </w:p>
    <w:p>
      <w:pPr>
        <w:pStyle w:val="BodyText"/>
      </w:pPr>
      <w:r>
        <w:br w:type="page"/>
      </w:r>
    </w:p>
    <w:bookmarkEnd w:id="303"/>
    <w:bookmarkEnd w:id="304"/>
    <w:bookmarkStart w:id="318" w:name="X8a288c463c78ea5648b41c7be1a2ab145e1bcbd"/>
    <w:p>
      <w:pPr>
        <w:pStyle w:val="Heading3"/>
      </w:pPr>
      <w:r>
        <w:t xml:space="preserve">2425: Development of geospatial tools for large-scale freshwater salmon habitat assessment by the Freshwater Spatial Ecology Program</w:t>
      </w:r>
    </w:p>
    <w:bookmarkStart w:id="305" w:name="DFO_2425"/>
    <w:bookmarkEnd w:id="305"/>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306" w:name="highlights-17"/>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306"/>
    <w:bookmarkStart w:id="307" w:name="background-16"/>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307"/>
    <w:bookmarkStart w:id="308" w:name="methods-and-findings-17"/>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308"/>
    <w:bookmarkStart w:id="309" w:name="tables-and-figures-15"/>
    <w:p>
      <w:pPr>
        <w:pStyle w:val="Heading4"/>
      </w:pPr>
      <w:r>
        <w:t xml:space="preserve">Tables and Figures</w:t>
      </w:r>
    </w:p>
    <w:p>
      <w:pPr>
        <w:pStyle w:val="FirstParagraph"/>
      </w:pPr>
      <w:r>
        <w:t xml:space="preserve">*Figure 1. (a) Human activity and landscape disturbance based additive cumulative threat score, and (b) Climate change additive cumulative threat score for 2040-2060 under RCP 4.5. **Blue indicates low threat levels and red indicates high threat levels.*</w:t>
      </w:r>
    </w:p>
    <w:p>
      <w:pPr>
        <w:pStyle w:val="BodyText"/>
      </w:pPr>
      <w:r>
        <w:rPr>
          <w:i/>
          <w:iCs/>
        </w:rPr>
        <w:t xml:space="preserve">Figure 2. Tukey’s box-whiskers plots of the cumulative threat scores from human activity and landscape disturbance based threats and climate change based threats for all streams in the FRB, (a &amp; b) accessible streams within salmon CUs, and (c &amp; d) delineated stream habitats of fish SAR. Salmon CUs identified as Special Concern, Threatened, or Endangered by COSEWIC were distinguished from those not at risk.</w:t>
      </w:r>
      <w:r>
        <w:rPr>
          <w:i/>
          <w:iCs/>
        </w:rPr>
        <w:t xml:space="preserve"> </w:t>
      </w:r>
    </w:p>
    <w:p>
      <w:pPr>
        <w:pStyle w:val="BodyText"/>
      </w:pPr>
      <w:r>
        <w:rPr>
          <w:i/>
          <w:iCs/>
        </w:rPr>
        <w:t xml:space="preserve">Figure 3. Median cumulative threat composite scores for watershed groups in the Thompson-Nicola EDU based on the multiplicative value of human activity and landscape disturbance based cumulative threats and modeled environmental favourability for spawning (row a) Chinook, (b) Coho, (c) Pink, and (d) Sockeye Salmon. Modeled environmental favourability probabilities used in the composite score were based on projected (column a) current and (b) future conditions for all stream reaches (≥ 4th order) including inaccessible streams from dams and natural barriers. Watershed groups that are largely inaccessible are identified by hatched lines, and</w:t>
      </w:r>
      <w:r>
        <w:rPr>
          <w:i/>
          <w:iCs/>
        </w:rPr>
        <w:t xml:space="preserve"> </w:t>
      </w:r>
      <w:r>
        <w:rPr>
          <w:b/>
          <w:bCs/>
          <w:i/>
          <w:iCs/>
        </w:rPr>
        <w:t xml:space="preserve">s</w:t>
      </w:r>
      <w:r>
        <w:rPr>
          <w:i/>
          <w:iCs/>
        </w:rPr>
        <w:t xml:space="preserve">almon CU boundaries in black outlines.</w:t>
      </w:r>
      <w:r>
        <w:t xml:space="preserve"> </w:t>
      </w:r>
      <w:r>
        <w:t xml:space="preserve">*Colour scale **indicates increasing need for localized investigation and potential restoration. *</w:t>
      </w:r>
    </w:p>
    <w:bookmarkEnd w:id="309"/>
    <w:bookmarkStart w:id="310" w:name="insights-16"/>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310"/>
    <w:bookmarkStart w:id="311" w:name="next-steps-16"/>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w:t>
      </w:r>
      <w:r>
        <w:rPr>
          <w:i/>
          <w:iCs/>
        </w:rPr>
        <w:t xml:space="preserve">.</w:t>
      </w:r>
      <w:r>
        <w:t xml:space="preserve"> </w:t>
      </w:r>
      <w:r>
        <w:t xml:space="preserve">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311"/>
    <w:bookmarkStart w:id="317" w:name="references-13"/>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312">
        <w:r>
          <w:rPr>
            <w:rStyle w:val="Hyperlink"/>
          </w:rPr>
          <w:t xml:space="preserve">https://essatech.github.io/CEMPRA/</w:t>
        </w:r>
      </w:hyperlink>
      <w:r>
        <w:t xml:space="preserve"> </w:t>
      </w:r>
      <w:r>
        <w:t xml:space="preserve">[accessed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w:t>
      </w:r>
      <w:r>
        <w:t xml:space="preserve"> </w:t>
      </w:r>
      <w:hyperlink r:id="rId313">
        <w:r>
          <w:rPr>
            <w:rStyle w:val="Hyperlink"/>
          </w:rPr>
          <w:t xml:space="preserve">doi:10.1890/ES13-00181.1</w:t>
        </w:r>
      </w:hyperlink>
    </w:p>
    <w:p>
      <w:pPr>
        <w:pStyle w:val="Bibliography"/>
      </w:pPr>
      <w:r>
        <w:t xml:space="preserve">Halpern, B.S., McLeod, K.L., Rosenberg, A.A., and Crowder, L.B. 2008a. Managing for cumulative impacts in ecosystem-based management through ocean zoning. Ocean Coast. Manage. 51: 203–211.</w:t>
      </w:r>
      <w:r>
        <w:t xml:space="preserve"> </w:t>
      </w:r>
      <w:hyperlink r:id="rId314">
        <w:r>
          <w:rPr>
            <w:rStyle w:val="Hyperlink"/>
          </w:rPr>
          <w:t xml:space="preserve">doi:10.1016/j.ocecoaman.2007.08.002</w:t>
        </w:r>
      </w:hyperlink>
    </w:p>
    <w:p>
      <w:pPr>
        <w:pStyle w:val="Bibliography"/>
      </w:pPr>
      <w:r>
        <w:t xml:space="preserve">Iacarella, J.C. and Weller, J.D., 2023. Predicting favourable streams for anadromous salmon spawning and natal rearing under climate change. Can. J. Fish. Aquat. Sci., 81(1), pp.1-13.</w:t>
      </w:r>
      <w:r>
        <w:t xml:space="preserve"> </w:t>
      </w:r>
      <w:hyperlink r:id="rId315">
        <w:r>
          <w:rPr>
            <w:rStyle w:val="Hyperlink"/>
          </w:rPr>
          <w:t xml:space="preserve">doi:10.1139/cjfas-2023-0096</w:t>
        </w:r>
      </w:hyperlink>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 </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Bibliography"/>
      </w:pPr>
      <w:hyperlink r:id="rId316">
        <w:r>
          <w:rPr>
            <w:rStyle w:val="Hyperlink"/>
          </w:rPr>
          <w:t xml:space="preserve">doi:10.1016/j.tree.2022.09.010</w:t>
        </w:r>
      </w:hyperlink>
    </w:p>
    <w:p>
      <w:pPr>
        <w:pStyle w:val="BodyText"/>
      </w:pPr>
      <w:r>
        <w:br w:type="page"/>
      </w:r>
    </w:p>
    <w:bookmarkEnd w:id="317"/>
    <w:bookmarkEnd w:id="318"/>
    <w:bookmarkStart w:id="328" w:name="X050430837cffcf11476d4b7b37c76e7ffc0cc61"/>
    <w:p>
      <w:pPr>
        <w:pStyle w:val="Heading3"/>
      </w:pPr>
      <w:r>
        <w:t xml:space="preserve">2426: Sakinaw Sockeye Juvenile Research on Measures to Increase Marine Survival</w:t>
      </w:r>
    </w:p>
    <w:bookmarkStart w:id="319" w:name="DFO_2426"/>
    <w:bookmarkEnd w:id="319"/>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Hodgson Islands;#Sakinaw Lake;#Salish Sea;#Strait of Georgia</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320" w:name="highlights-18"/>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2"/>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320"/>
    <w:bookmarkStart w:id="321" w:name="background-17"/>
    <w:p>
      <w:pPr>
        <w:pStyle w:val="Heading4"/>
      </w:pPr>
      <w:r>
        <w:t xml:space="preserve">Background</w:t>
      </w:r>
    </w:p>
    <w:p>
      <w:pPr>
        <w:pStyle w:val="FirstParagraph"/>
      </w:pPr>
      <w:r>
        <w:t xml:space="preserve">Sakinaw Sockeye have been listed as endangered with COSEWIC since 2003, and a</w:t>
      </w:r>
      <w:r>
        <w:t xml:space="preserve"> </w:t>
      </w:r>
      <w:r>
        <w:rPr>
          <w:i/>
          <w:iCs/>
        </w:rPr>
        <w:t xml:space="preserve">Species at Risk Act</w:t>
      </w:r>
      <w:r>
        <w:rPr>
          <w:i/>
          <w:iCs/>
        </w:rPr>
        <w:t xml:space="preserve"> </w:t>
      </w:r>
      <w:r>
        <w:t xml:space="preserve">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321"/>
    <w:bookmarkStart w:id="322" w:name="methods-and-findings-18"/>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322"/>
    <w:bookmarkStart w:id="323" w:name="tables-and-figures-16"/>
    <w:p>
      <w:pPr>
        <w:pStyle w:val="Heading4"/>
      </w:pPr>
      <w:r>
        <w:t xml:space="preserve">Tables and Figures</w:t>
      </w:r>
    </w:p>
    <w:p>
      <w:pPr>
        <w:pStyle w:val="FirstParagraph"/>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3"/>
        </w:numPr>
      </w:pPr>
      <w:r>
        <w:t xml:space="preserve">Infrastructure issues at the Sakinaw Lake dam prevented enough smolts from being trapped for the project.</w:t>
      </w:r>
    </w:p>
    <w:p>
      <w:pPr>
        <w:pStyle w:val="FirstParagraph"/>
      </w:pPr>
      <w:r>
        <w:t xml:space="preserve">Figure 1. Map of the study area with the Hodgson Island haul out, Sakinaw Lake counting fence, and approximate release location.</w:t>
      </w:r>
    </w:p>
    <w:p>
      <w:pPr>
        <w:pStyle w:val="BodyText"/>
      </w:pPr>
      <w:r>
        <w:t xml:space="preserve">Figure 2. Smolt dewatering slide at the Sakinaw Lake outlet with flash board for camera counts (left) and trap box with smolts ready to be tagged (right).</w:t>
      </w:r>
    </w:p>
    <w:p>
      <w:pPr>
        <w:pStyle w:val="BodyText"/>
      </w:pPr>
      <w:r>
        <w:t xml:space="preserve">Figure 3. PIT tagging process at the Sakinaw Lake fence with pre-loaded trays, marking gun and hand held scanner in action.</w:t>
      </w:r>
    </w:p>
    <w:p>
      <w:pPr>
        <w:pStyle w:val="BodyText"/>
      </w:pPr>
      <w:r>
        <w:t xml:space="preserve">Figure 4. Smolts being transferred into a waterproof backpack for transport to the skiff and landing craft.</w:t>
      </w:r>
    </w:p>
    <w:p>
      <w:pPr>
        <w:pStyle w:val="BodyText"/>
      </w:pPr>
      <w:r>
        <w:t xml:space="preserve">Figure 5.Transporting and releasing fish aboard the landing craft.</w:t>
      </w:r>
    </w:p>
    <w:bookmarkEnd w:id="323"/>
    <w:bookmarkStart w:id="324" w:name="insights-17"/>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324"/>
    <w:bookmarkStart w:id="325" w:name="next-steps-17"/>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325"/>
    <w:bookmarkStart w:id="327" w:name="references-14"/>
    <w:p>
      <w:pPr>
        <w:pStyle w:val="Heading4"/>
      </w:pPr>
      <w:r>
        <w:t xml:space="preserve">References</w:t>
      </w:r>
    </w:p>
    <w:p>
      <w:pPr>
        <w:pStyle w:val="Bibliography"/>
      </w:pPr>
      <w:r>
        <w:t xml:space="preserve">Columbia Basin Fish and Wildlife Authority PIT Tag Steering Committee. 1999. PIT tag marking procedures manual. Available from</w:t>
      </w:r>
      <w:r>
        <w:t xml:space="preserve"> </w:t>
      </w:r>
      <w:hyperlink r:id="rId326">
        <w:r>
          <w:rPr>
            <w:rStyle w:val="Hyperlink"/>
          </w:rPr>
          <w:t xml:space="preserve">https://wiki.ptagis.org/images/6/60/MarkingProceduresManual.pdf</w:t>
        </w:r>
      </w:hyperlink>
    </w:p>
    <w:p>
      <w:pPr>
        <w:pStyle w:val="Bibliography"/>
      </w:pPr>
      <w:r>
        <w:t xml:space="preserve">Brock Ramshaw, Wilf Luedke and Josh Korman. 2019. Recovery Potential Assessment for the Sakinaw Lake Sockeye Salmon (Oncorhynchus nerka). Can. Sci. Advis. Sec. Res. Doc. ISSN 1919-5044.</w:t>
      </w:r>
    </w:p>
    <w:p>
      <w:pPr>
        <w:pStyle w:val="BodyText"/>
      </w:pPr>
      <w:r>
        <w:br w:type="page"/>
      </w:r>
    </w:p>
    <w:bookmarkEnd w:id="327"/>
    <w:bookmarkEnd w:id="328"/>
    <w:bookmarkStart w:id="330" w:name="salish-sea-plankton-and-oceanography"/>
    <w:p>
      <w:pPr>
        <w:pStyle w:val="Heading3"/>
      </w:pPr>
      <w:r>
        <w:t xml:space="preserve">2427: Salish Sea plankton and oceanography</w:t>
      </w:r>
    </w:p>
    <w:bookmarkStart w:id="329" w:name="DFO_2427"/>
    <w:bookmarkEnd w:id="32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Zooplankton monitoring in the Strait of Georgia is important to understand the food web and juvenile salmon survival, but the current monthly sampling timing is too low for confident statistics and modelling. This food web monitoring study collects zooplankton and ocean conditions on bi-weekly surveys in the spring and fall to more confidently model salmon diet and health.</w:t>
      </w:r>
    </w:p>
    <w:p>
      <w:pPr>
        <w:pStyle w:val="BodyText"/>
      </w:pPr>
      <w:r>
        <w:rPr>
          <w:b/>
          <w:bCs/>
        </w:rPr>
        <w:t xml:space="preserve">Location:</w:t>
      </w:r>
      <w:r>
        <w:t xml:space="preserve"> </w:t>
      </w:r>
      <w:r>
        <w:t xml:space="preserve">Strait of Georgia;#Salish Sea</w:t>
      </w:r>
    </w:p>
    <w:p>
      <w:pPr>
        <w:pStyle w:val="BodyText"/>
      </w:pPr>
      <w:r>
        <w:rPr>
          <w:b/>
          <w:bCs/>
        </w:rPr>
        <w:t xml:space="preserve">Location:</w:t>
      </w:r>
      <w:r>
        <w:t xml:space="preserve"> </w:t>
      </w:r>
      <w:r>
        <w:t xml:space="preserve">Strait of Georgia;#Salish Sea</w:t>
      </w:r>
    </w:p>
    <w:p>
      <w:pPr>
        <w:pStyle w:val="BodyText"/>
      </w:pPr>
      <w:r>
        <w:br w:type="page"/>
      </w:r>
    </w:p>
    <w:bookmarkEnd w:id="330"/>
    <w:bookmarkStart w:id="338" w:name="X6836648d0b8793db6950a95aa76400a3a5789e0"/>
    <w:p>
      <w:pPr>
        <w:pStyle w:val="Heading3"/>
      </w:pPr>
      <w:r>
        <w:t xml:space="preserve">2430: Feasibility of Estimating Chilko River Smolt Abundance Using Upward- and Side-Looking SONAR Methods</w:t>
      </w:r>
    </w:p>
    <w:bookmarkStart w:id="331" w:name="DFO_2430"/>
    <w:bookmarkEnd w:id="331"/>
    <w:p>
      <w:pPr>
        <w:pStyle w:val="FirstParagraph"/>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Location:</w:t>
      </w:r>
      <w:r>
        <w:t xml:space="preserve"> </w:t>
      </w:r>
      <w:r>
        <w:t xml:space="preserve">Chilko</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332" w:name="highlights-19"/>
    <w:p>
      <w:pPr>
        <w:pStyle w:val="Heading4"/>
      </w:pPr>
      <w:r>
        <w:t xml:space="preserve">Highlights</w:t>
      </w:r>
    </w:p>
    <w:p>
      <w:pPr>
        <w:pStyle w:val="FirstParagraph"/>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332"/>
    <w:bookmarkStart w:id="333" w:name="background-18"/>
    <w:p>
      <w:pPr>
        <w:pStyle w:val="Heading4"/>
      </w:pPr>
      <w:r>
        <w:t xml:space="preserve">Background</w:t>
      </w:r>
    </w:p>
    <w:p>
      <w:pPr>
        <w:pStyle w:val="FirstParagraph"/>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333"/>
    <w:bookmarkStart w:id="334" w:name="methods-and-findings-19"/>
    <w:p>
      <w:pPr>
        <w:pStyle w:val="Heading4"/>
      </w:pPr>
      <w:r>
        <w:t xml:space="preserve">Methods and Findings</w:t>
      </w:r>
    </w:p>
    <w:p>
      <w:pPr>
        <w:pStyle w:val="FirstParagraph"/>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334"/>
    <w:bookmarkStart w:id="335" w:name="tables-and-figures-17"/>
    <w:p>
      <w:pPr>
        <w:pStyle w:val="Heading4"/>
      </w:pPr>
      <w:r>
        <w:t xml:space="preserve">Tables and Figures</w:t>
      </w:r>
    </w:p>
    <w:p>
      <w:pPr>
        <w:pStyle w:val="FirstParagraph"/>
      </w:pPr>
      <w:r>
        <w:t xml:space="preserve">Figure 1. 2024 daily estimates of Chilko River Sockeye smolt passage: side-looking SONAR estimates versus fence counts.</w:t>
      </w:r>
    </w:p>
    <w:p>
      <w:pPr>
        <w:pStyle w:val="BodyText"/>
      </w:pPr>
      <w:r>
        <w:t xml:space="preserve">Figure 2. 2023 daily estimates of Chilko River Sockeye smolt passage: side-looking SONAR estimates versus fence counts.</w:t>
      </w:r>
    </w:p>
    <w:p>
      <w:pPr>
        <w:pStyle w:val="BodyText"/>
      </w:pPr>
      <w:r>
        <w:t xml:space="preserve">Figure 3. 2022 daily estimates of Chilko River Sockeye smolt passage: side-looking SONAR estimates versus fence counts.</w:t>
      </w:r>
    </w:p>
    <w:bookmarkEnd w:id="335"/>
    <w:bookmarkStart w:id="336" w:name="insights-18"/>
    <w:p>
      <w:pPr>
        <w:pStyle w:val="Heading4"/>
      </w:pPr>
      <w:r>
        <w:t xml:space="preserve">Insights</w:t>
      </w:r>
    </w:p>
    <w:p>
      <w:pPr>
        <w:pStyle w:val="FirstParagraph"/>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336"/>
    <w:bookmarkStart w:id="337" w:name="next-steps-18"/>
    <w:p>
      <w:pPr>
        <w:pStyle w:val="Heading4"/>
      </w:pPr>
      <w:r>
        <w:t xml:space="preserve">Next Steps</w:t>
      </w:r>
    </w:p>
    <w:p>
      <w:pPr>
        <w:pStyle w:val="FirstParagraph"/>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p>
      <w:pPr>
        <w:pStyle w:val="BodyText"/>
      </w:pPr>
      <w:r>
        <w:br w:type="page"/>
      </w:r>
    </w:p>
    <w:bookmarkEnd w:id="337"/>
    <w:bookmarkEnd w:id="338"/>
    <w:bookmarkStart w:id="346" w:name="X49395a7e52dc855f2df852a356e914e08dbec28"/>
    <w:p>
      <w:pPr>
        <w:pStyle w:val="Heading3"/>
      </w:pPr>
      <w:r>
        <w:t xml:space="preserve">2432: Barkley Sound and Clayoquot Sound acoustic monitoring of salmon and salmon prey</w:t>
      </w:r>
    </w:p>
    <w:bookmarkStart w:id="339" w:name="DFO_2432"/>
    <w:bookmarkEnd w:id="339"/>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Barkley Sound;#Clayoquot Sound</w:t>
      </w:r>
    </w:p>
    <w:p>
      <w:pPr>
        <w:pStyle w:val="BodyText"/>
      </w:pPr>
      <w:r>
        <w:rPr>
          <w:b/>
          <w:bCs/>
        </w:rPr>
        <w:t xml:space="preserve">Region:</w:t>
      </w:r>
      <w:r>
        <w:t xml:space="preserve"> </w:t>
      </w:r>
      <w:r>
        <w:t xml:space="preserve">West Coast Vancouver Island</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340" w:name="highlights-20"/>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340"/>
    <w:bookmarkStart w:id="341" w:name="background-19"/>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341"/>
    <w:bookmarkStart w:id="342" w:name="methods-and-findings-20"/>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342"/>
    <w:bookmarkStart w:id="343" w:name="tables-and-figures-18"/>
    <w:p>
      <w:pPr>
        <w:pStyle w:val="Heading4"/>
      </w:pPr>
      <w:r>
        <w:t xml:space="preserve">Tables and Figures</w:t>
      </w:r>
    </w:p>
    <w:p>
      <w:pPr>
        <w:pStyle w:val="FirstParagraph"/>
      </w:pPr>
      <w:r>
        <w:t xml:space="preserve">Figure 1. Typical echogram observed in Barkley Sound, where the top red band indicate the water surface, total depth displayed is around 80 m. a) dense juvenile salmon schools near the surface, b) typical herring schools, with one displaying the release of gas bubbles, c) demersal fish schools (likely walleye pollock within the deeper krill layer, d) example of a surface predation event, showing multiple animals/fish diving deep.</w:t>
      </w:r>
    </w:p>
    <w:bookmarkEnd w:id="343"/>
    <w:bookmarkStart w:id="344" w:name="insights-19"/>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344"/>
    <w:bookmarkStart w:id="345" w:name="next-steps-19"/>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p>
      <w:pPr>
        <w:pStyle w:val="BodyText"/>
      </w:pPr>
      <w:r>
        <w:br w:type="page"/>
      </w:r>
    </w:p>
    <w:bookmarkEnd w:id="345"/>
    <w:bookmarkEnd w:id="346"/>
    <w:bookmarkStart w:id="354" w:name="X022cf6f7339b347526cc1e350fb69635f4e9f1b"/>
    <w:p>
      <w:pPr>
        <w:pStyle w:val="Heading3"/>
      </w:pPr>
      <w:r>
        <w:t xml:space="preserve">2433: Integrated Salish Sea acoustic monitoring of salmon and salmon prey</w:t>
      </w:r>
    </w:p>
    <w:bookmarkStart w:id="347" w:name="DFO_2433"/>
    <w:bookmarkEnd w:id="347"/>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348" w:name="highlights-21"/>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348"/>
    <w:bookmarkStart w:id="349" w:name="background-20"/>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349"/>
    <w:bookmarkStart w:id="350" w:name="methods-and-findings-21"/>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350"/>
    <w:bookmarkStart w:id="351" w:name="tables-and-figures-19"/>
    <w:p>
      <w:pPr>
        <w:pStyle w:val="Heading4"/>
      </w:pPr>
      <w:r>
        <w:t xml:space="preserve">Tables and Figures</w:t>
      </w:r>
    </w:p>
    <w:p>
      <w:pPr>
        <w:pStyle w:val="FirstParagraph"/>
      </w:pPr>
      <w:r>
        <w:t xml:space="preserve">Figure 1. Seasonal dynamics of the Salish Sea nearshore environment as observed from continuous moored autonomous echosounder and regularly moored underwater cameras. Juvenile salmon where detected year-round at low densities (pale blue). The predators are listed in reddish and grey colors, while competitors are listed in green.</w:t>
      </w:r>
    </w:p>
    <w:bookmarkEnd w:id="351"/>
    <w:bookmarkStart w:id="352" w:name="insights-20"/>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352"/>
    <w:bookmarkStart w:id="353" w:name="next-steps-20"/>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pPr>
        <w:pStyle w:val="BodyText"/>
      </w:pPr>
      <w:r>
        <w:br w:type="page"/>
      </w:r>
    </w:p>
    <w:bookmarkEnd w:id="353"/>
    <w:bookmarkEnd w:id="354"/>
    <w:bookmarkStart w:id="356" w:name="Xac1133e6f959c4c833f3d6b00b70b0b761f13fe"/>
    <w:p>
      <w:pPr>
        <w:pStyle w:val="Heading3"/>
      </w:pPr>
      <w:r>
        <w:t xml:space="preserve">2434: SHERLOCK assay for rapid genotyping applications</w:t>
      </w:r>
    </w:p>
    <w:bookmarkStart w:id="355" w:name="DFO_2434"/>
    <w:bookmarkEnd w:id="355"/>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Hatchery staff use genetic markers to tell the difference between summer and fall runs of Chinook in the Puntledge River to preserve genetic integrity. However, genetic tests can often be slow and only applied later. This salmon genetics pilot project assesses rapid, in-season testing where genetic marker information could be provided in under an hour.</w:t>
      </w:r>
    </w:p>
    <w:p>
      <w:pPr>
        <w:pStyle w:val="BodyText"/>
      </w:pPr>
      <w:r>
        <w:rPr>
          <w:b/>
          <w:bCs/>
        </w:rPr>
        <w:t xml:space="preserve">Location:</w:t>
      </w:r>
      <w:r>
        <w:t xml:space="preserve"> </w:t>
      </w:r>
      <w:r>
        <w:t xml:space="preserve">Puntledge River</w:t>
      </w:r>
    </w:p>
    <w:p>
      <w:pPr>
        <w:pStyle w:val="BodyText"/>
      </w:pPr>
      <w:r>
        <w:rPr>
          <w:b/>
          <w:bCs/>
        </w:rPr>
        <w:t xml:space="preserve">Location:</w:t>
      </w:r>
      <w:r>
        <w:t xml:space="preserve"> </w:t>
      </w:r>
      <w:r>
        <w:t xml:space="preserve">Puntledge River</w:t>
      </w:r>
    </w:p>
    <w:p>
      <w:pPr>
        <w:pStyle w:val="BodyText"/>
      </w:pPr>
      <w:r>
        <w:br w:type="page"/>
      </w:r>
    </w:p>
    <w:bookmarkEnd w:id="356"/>
    <w:bookmarkStart w:id="358" w:name="Xceae1223f2d9b1aee2e0e688ca3c3bc5769d48e"/>
    <w:p>
      <w:pPr>
        <w:pStyle w:val="Heading3"/>
      </w:pPr>
      <w:r>
        <w:t xml:space="preserve">2435: Intergenerational transfer and parental origins of DNA methylation variation in Coho and Chinook Salmon</w:t>
      </w:r>
    </w:p>
    <w:bookmarkStart w:id="357" w:name="DFO_2435"/>
    <w:bookmarkEnd w:id="35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Chemical reactions in a salmon body decide which genes are expressed in a process called</w:t>
      </w:r>
      <w:r>
        <w:t xml:space="preserve"> </w:t>
      </w:r>
      <w:r>
        <w:t xml:space="preserve">“</w:t>
      </w:r>
      <w:r>
        <w:t xml:space="preserve">DNA methylation.</w:t>
      </w:r>
      <w:r>
        <w:t xml:space="preserve">”</w:t>
      </w:r>
      <w:r>
        <w:t xml:space="preserve"> </w:t>
      </w:r>
      <w:r>
        <w:t xml:space="preserve">This hatchery genetics study sequences methylation across the genome to compare between hatchery and natural origin to see if salmon offspring inherit DNA methylation from parents (epigenetics) and how this could inform hatchery breeding methods.</w:t>
      </w:r>
    </w:p>
    <w:p>
      <w:pPr>
        <w:pStyle w:val="BodyText"/>
      </w:pPr>
      <w:r>
        <w:rPr>
          <w:b/>
          <w:bCs/>
        </w:rPr>
        <w:t xml:space="preserve">Location:</w:t>
      </w:r>
      <w:r>
        <w:t xml:space="preserve"> </w:t>
      </w:r>
      <w:r>
        <w:t xml:space="preserve">PBS Nanaimo</w:t>
      </w:r>
    </w:p>
    <w:p>
      <w:pPr>
        <w:pStyle w:val="BodyText"/>
      </w:pPr>
      <w:r>
        <w:rPr>
          <w:b/>
          <w:bCs/>
        </w:rPr>
        <w:t xml:space="preserve">Location:</w:t>
      </w:r>
      <w:r>
        <w:t xml:space="preserve"> </w:t>
      </w:r>
      <w:r>
        <w:t xml:space="preserve">PBS Nanaimo</w:t>
      </w:r>
    </w:p>
    <w:p>
      <w:pPr>
        <w:pStyle w:val="BodyText"/>
      </w:pPr>
      <w:r>
        <w:br w:type="page"/>
      </w:r>
    </w:p>
    <w:bookmarkEnd w:id="358"/>
    <w:bookmarkStart w:id="363" w:name="X8323d2eb5134979265f68ded8e7498221c2a436"/>
    <w:p>
      <w:pPr>
        <w:pStyle w:val="Heading3"/>
      </w:pPr>
      <w:r>
        <w:t xml:space="preserve">2436: Chum whole genome sequencing for improved stock delineation</w:t>
      </w:r>
    </w:p>
    <w:bookmarkStart w:id="359" w:name="DFO_2436"/>
    <w:bookmarkEnd w:id="359"/>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Fraser;#Chilliwack River</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Fraser, Howe and Georgia Strait – Southern Fjords</w:t>
      </w:r>
    </w:p>
    <w:bookmarkStart w:id="360" w:name="background-21"/>
    <w:p>
      <w:pPr>
        <w:pStyle w:val="Heading4"/>
      </w:pPr>
      <w:r>
        <w:t xml:space="preserve">Background</w:t>
      </w:r>
    </w:p>
    <w:p>
      <w:pPr>
        <w:pStyle w:val="FirstParagraph"/>
      </w:pPr>
      <w:r>
        <w:t xml:space="preserve">GSI is routinely used in the Northeast Pacific to inform the management of Pacific salmon species, especially chinook (</w:t>
      </w:r>
      <w:r>
        <w:rPr>
          <w:i/>
          <w:iCs/>
        </w:rPr>
        <w:t xml:space="preserve">Oncorhynchus tshawytscha</w:t>
      </w:r>
      <w:r>
        <w:t xml:space="preserve">), sockeye (</w:t>
      </w:r>
      <w:r>
        <w:rPr>
          <w:i/>
          <w:iCs/>
        </w:rPr>
        <w:t xml:space="preserve">Oncorhynchus nerka</w:t>
      </w:r>
      <w:r>
        <w:t xml:space="preserve">), coho (</w:t>
      </w:r>
      <w:r>
        <w:rPr>
          <w:i/>
          <w:iCs/>
        </w:rPr>
        <w:t xml:space="preserve">Oncorhynchus kisutch</w:t>
      </w:r>
      <w:r>
        <w:t xml:space="preserve">), and chum (</w:t>
      </w:r>
      <w:r>
        <w:rPr>
          <w:i/>
          <w:iCs/>
        </w:rPr>
        <w:t xml:space="preserve">Oncorhynchus keta</w:t>
      </w:r>
      <w:r>
        <w:t xml:space="preserve">).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360"/>
    <w:bookmarkStart w:id="361" w:name="methods-and-findings-22"/>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361"/>
    <w:bookmarkStart w:id="362" w:name="tables-and-figures-20"/>
    <w:p>
      <w:pPr>
        <w:pStyle w:val="Heading4"/>
      </w:pPr>
      <w:r>
        <w:t xml:space="preserve">Tables and Figures</w:t>
      </w:r>
    </w:p>
    <w:p>
      <w:pPr>
        <w:pStyle w:val="FirstParagraph"/>
      </w:pPr>
      <w:r>
        <w:t xml:space="preserve">Figure 1. Map showing the spawning location of the collections used to increase GSI resolution in the Fraser River and in the Strait of Georgia.</w:t>
      </w:r>
    </w:p>
    <w:p>
      <w:pPr>
        <w:pStyle w:val="BodyText"/>
      </w:pPr>
      <w:r>
        <w:t xml:space="preserve">Figure 2. PCA plots showing population differentiation based on either the 535 SNPs included in the GSI panel (on the left) or 100,000 SNPs sampled randomly from a catalogue of 11 million SNPs from across the genome (on the right). The comparison shows higher genetic resolution when using more SNPs identified from the collections on interest.</w:t>
      </w:r>
    </w:p>
    <w:p>
      <w:pPr>
        <w:pStyle w:val="BodyText"/>
      </w:pPr>
      <w:r>
        <w:t xml:space="preserve">Figure 3. Plots summarizing LOO analyses results for the current GSI panel for each of the four target geographic areas: Strait of Georgia on the left (West and East) and Fraser on the right (Fraser-excluding Chilliwack and Chilliwack).</w:t>
      </w:r>
    </w:p>
    <w:p>
      <w:pPr>
        <w:pStyle w:val="BodyText"/>
      </w:pPr>
      <w:r>
        <w:t xml:space="preserve">Figure 3. Plots summarizing LOO analyses results for the improved GSI panel (current + 200 highly differentiated SNPs) for each of the four target geographic areas: Strait of Georgia on the left (West and East) and Fraser on the right (Fraser-excluding Chilliwack and Chilliwack).</w:t>
      </w:r>
    </w:p>
    <w:p>
      <w:pPr>
        <w:pStyle w:val="BodyText"/>
      </w:pPr>
      <w:r>
        <w:br w:type="page"/>
      </w:r>
    </w:p>
    <w:bookmarkEnd w:id="362"/>
    <w:bookmarkEnd w:id="363"/>
    <w:bookmarkStart w:id="365" w:name="X4c1a78d81c90b3930c70c540471e2ae93c3f1ee"/>
    <w:p>
      <w:pPr>
        <w:pStyle w:val="Heading3"/>
      </w:pPr>
      <w:r>
        <w:t xml:space="preserve">2437: Adaptive genetic variation and climate change resilience in Canadian Pacific salmon</w:t>
      </w:r>
    </w:p>
    <w:bookmarkStart w:id="364" w:name="DFO_2437"/>
    <w:bookmarkEnd w:id="364"/>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Pacific salmon genetic markers are regularly used to manage fisheries and hatcheries. While these genetic analysis efforts provide important stock management information, they could also be used to assess diversity of salmon species relative to habitat changes. This salmon genetic adaptation study gathers Chinook and sockeye DNA samples and compares genomes to environmental conditions and climate projections.</w:t>
      </w:r>
    </w:p>
    <w:p>
      <w:pPr>
        <w:pStyle w:val="BodyText"/>
      </w:pPr>
      <w:r>
        <w:rPr>
          <w:b/>
          <w:bCs/>
        </w:rPr>
        <w:t xml:space="preserve">Location:</w:t>
      </w:r>
      <w:r>
        <w:t xml:space="preserve"> </w:t>
      </w:r>
      <w:r>
        <w:t xml:space="preserve">PBS Nanaimo</w:t>
      </w:r>
    </w:p>
    <w:p>
      <w:pPr>
        <w:pStyle w:val="BodyText"/>
      </w:pPr>
      <w:r>
        <w:rPr>
          <w:b/>
          <w:bCs/>
        </w:rPr>
        <w:t xml:space="preserve">Location:</w:t>
      </w:r>
      <w:r>
        <w:t xml:space="preserve"> </w:t>
      </w:r>
      <w:r>
        <w:t xml:space="preserve">PBS Nanaimo</w:t>
      </w:r>
    </w:p>
    <w:p>
      <w:pPr>
        <w:pStyle w:val="BodyText"/>
      </w:pPr>
      <w:r>
        <w:br w:type="page"/>
      </w:r>
    </w:p>
    <w:bookmarkEnd w:id="365"/>
    <w:bookmarkStart w:id="374" w:name="Xa8d8ad19789cf5cb1d80be920b54107a96dbc14"/>
    <w:p>
      <w:pPr>
        <w:pStyle w:val="Heading3"/>
      </w:pPr>
      <w:r>
        <w:t xml:space="preserve">2439: Fournier Transfer Near Infrared (FT-NIR) Spectroscopy; its application for rapid fish age estimation within the Sclerochronology Lab at the Pacific Biological Station</w:t>
      </w:r>
    </w:p>
    <w:bookmarkStart w:id="366" w:name="DFO_2439"/>
    <w:bookmarkEnd w:id="366"/>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367" w:name="highlights-22"/>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367"/>
    <w:bookmarkStart w:id="368" w:name="background-22"/>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368"/>
    <w:bookmarkStart w:id="369" w:name="methods-and-findings-23"/>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369"/>
    <w:bookmarkStart w:id="370" w:name="tables-and-figures-21"/>
    <w:p>
      <w:pPr>
        <w:pStyle w:val="Heading4"/>
      </w:pPr>
      <w:r>
        <w:t xml:space="preserve">Tables and Figures</w:t>
      </w:r>
    </w:p>
    <w:p>
      <w:pPr>
        <w:pStyle w:val="FirstParagraph"/>
      </w:pPr>
      <w:r>
        <w:t xml:space="preserve">Table 1. Represents the total number of structure attributes collected by species.</w:t>
      </w:r>
    </w:p>
    <w:p>
      <w:pPr>
        <w:pStyle w:val="BodyText"/>
      </w:pPr>
      <w:r>
        <w:t xml:space="preserve">Figure 1. Predictive age results for Chum age classes one to seven.</w:t>
      </w:r>
    </w:p>
    <w:p>
      <w:pPr>
        <w:pStyle w:val="BodyText"/>
      </w:pPr>
      <w:r>
        <w:t xml:space="preserve">Figure 2. Predictive age results for Sebastes aleutianus, alutus and ruberrimus compared to the age agreement target values set for each species.</w:t>
      </w:r>
    </w:p>
    <w:bookmarkEnd w:id="370"/>
    <w:bookmarkStart w:id="371" w:name="insights-21"/>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371"/>
    <w:bookmarkStart w:id="372" w:name="next-steps-21"/>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372"/>
    <w:bookmarkStart w:id="373" w:name="references-15"/>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w:t>
      </w:r>
      <w:r>
        <w:rPr>
          <w:i/>
          <w:iCs/>
        </w:rPr>
        <w:t xml:space="preserve">Oncorhynchus keta</w:t>
      </w:r>
      <w:r>
        <w:t xml:space="preserve">) age estimation through scale image analysis</w:t>
      </w:r>
      <w:r>
        <w:rPr>
          <w:i/>
          <w:iCs/>
        </w:rPr>
        <w:t xml:space="preserve">,</w:t>
      </w:r>
      <w:r>
        <w:rPr>
          <w:i/>
          <w:iCs/>
        </w:rPr>
        <w:t xml:space="preserve"> </w:t>
      </w:r>
      <w:r>
        <w:t xml:space="preserve">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p>
      <w:pPr>
        <w:pStyle w:val="BodyText"/>
      </w:pPr>
      <w:r>
        <w:br w:type="page"/>
      </w:r>
    </w:p>
    <w:bookmarkEnd w:id="373"/>
    <w:bookmarkEnd w:id="374"/>
    <w:bookmarkStart w:id="383" w:name="X8def32806236621ca3d46b3ad9b46778b1892ad"/>
    <w:p>
      <w:pPr>
        <w:pStyle w:val="Heading3"/>
      </w:pPr>
      <w:r>
        <w:t xml:space="preserve">2442: Graduate Research into 1) habitat use by juvenile Chinook Salmon in the Canadian Okanagan River and Lake system and 2) predation on juvenile salmon in the Canadian Okanagan River and Lake system</w:t>
      </w:r>
    </w:p>
    <w:bookmarkStart w:id="375" w:name="DFO_2442"/>
    <w:bookmarkEnd w:id="375"/>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376" w:name="highlights-23"/>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376"/>
    <w:bookmarkStart w:id="377" w:name="background-23"/>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377"/>
    <w:bookmarkStart w:id="378" w:name="methods-and-findings-24"/>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378"/>
    <w:bookmarkStart w:id="379" w:name="tables-and-figures-22"/>
    <w:p>
      <w:pPr>
        <w:pStyle w:val="Heading4"/>
      </w:pPr>
      <w:r>
        <w:t xml:space="preserve">Tables and Figures</w:t>
      </w:r>
    </w:p>
    <w:p>
      <w:pPr>
        <w:pStyle w:val="FirstParagraph"/>
      </w:pPr>
      <w:r>
        <w:t xml:space="preserve">Figure 1: Proportion of acoustic tagged juvenile Chinook detected at downstream detections sites and resulting survival curves for release Group A (n= 273 upstream of Vaseux Lake) and B (n=274 downstream of McIntyre Dam). In both release groups, there is a sharp decline in the proportion of fish detected and survival is low during the downstream migration.</w:t>
      </w:r>
    </w:p>
    <w:p>
      <w:pPr>
        <w:pStyle w:val="BodyText"/>
      </w:pPr>
      <w:r>
        <w:t xml:space="preserve">Figure 2: DNA metabarcoding stomach content analysis of n=162 smallmouth bass (*Micropterus **dolomieu*) captured at various locations in the Okanagan River and Lake system. Aquatic insects (Diptera, Ephemeroptera, Trichoptera), invasive fish (smallmouth bass, yellow perch, common carp), and native fish (prickly sculpin, mountain whitefish, Sockeye/kokanee, Chinook) were the most common prey items identified.</w:t>
      </w:r>
    </w:p>
    <w:p>
      <w:pPr>
        <w:pStyle w:val="BodyText"/>
      </w:pPr>
      <w:r>
        <w:t xml:space="preserve">Table 1: Total length (TL) and weight of the 196 smallmouth bass (*Micropterus **dolomieu*) captured in the juvenile Chinook predation study. Bass were captured by angling in the Okanagan River and Lake system and were sacrificed upon capture for stomach content analysis.</w:t>
      </w:r>
    </w:p>
    <w:p>
      <w:pPr>
        <w:pStyle w:val="BodyText"/>
      </w:pPr>
      <w:r>
        <w:t xml:space="preserve">Location</w:t>
      </w:r>
    </w:p>
    <w:p>
      <w:pPr>
        <w:pStyle w:val="BodyText"/>
      </w:pPr>
      <w:r>
        <w:t xml:space="preserve">Month</w:t>
      </w:r>
    </w:p>
    <w:p>
      <w:pPr>
        <w:pStyle w:val="BodyText"/>
      </w:pPr>
      <w:r>
        <w:t xml:space="preserve">n</w:t>
      </w:r>
    </w:p>
    <w:p>
      <w:pPr>
        <w:pStyle w:val="BodyText"/>
      </w:pPr>
      <w:r>
        <w:t xml:space="preserve">TL (mm ± SD)</w:t>
      </w:r>
    </w:p>
    <w:p>
      <w:pPr>
        <w:pStyle w:val="BodyText"/>
      </w:pPr>
      <w:r>
        <w:t xml:space="preserve">Weight (g ± SD)</w:t>
      </w:r>
    </w:p>
    <w:p>
      <w:pPr>
        <w:pStyle w:val="BodyText"/>
      </w:pPr>
      <w:r>
        <w:t xml:space="preserve">Okanagan River</w:t>
      </w:r>
    </w:p>
    <w:p>
      <w:pPr>
        <w:pStyle w:val="BodyText"/>
      </w:pPr>
      <w:r>
        <w:t xml:space="preserve">May</w:t>
      </w:r>
    </w:p>
    <w:p>
      <w:pPr>
        <w:pStyle w:val="BodyText"/>
      </w:pPr>
      <w:r>
        <w:t xml:space="preserve">88</w:t>
      </w:r>
    </w:p>
    <w:p>
      <w:pPr>
        <w:pStyle w:val="BodyText"/>
      </w:pPr>
      <w:r>
        <w:t xml:space="preserve">290.5 ± 65.9</w:t>
      </w:r>
    </w:p>
    <w:p>
      <w:pPr>
        <w:pStyle w:val="BodyText"/>
      </w:pPr>
      <w:r>
        <w:t xml:space="preserve">440.0 ± 381.7</w:t>
      </w:r>
    </w:p>
    <w:p>
      <w:pPr>
        <w:pStyle w:val="BodyText"/>
      </w:pPr>
      <w:r>
        <w:t xml:space="preserve">Okanagan River</w:t>
      </w:r>
    </w:p>
    <w:p>
      <w:pPr>
        <w:pStyle w:val="BodyText"/>
      </w:pPr>
      <w:r>
        <w:t xml:space="preserve">June</w:t>
      </w:r>
    </w:p>
    <w:p>
      <w:pPr>
        <w:pStyle w:val="BodyText"/>
      </w:pPr>
      <w:r>
        <w:t xml:space="preserve">15</w:t>
      </w:r>
    </w:p>
    <w:p>
      <w:pPr>
        <w:pStyle w:val="BodyText"/>
      </w:pPr>
      <w:r>
        <w:t xml:space="preserve">291.4 ± 68.7</w:t>
      </w:r>
    </w:p>
    <w:p>
      <w:pPr>
        <w:pStyle w:val="BodyText"/>
      </w:pPr>
      <w:r>
        <w:t xml:space="preserve">424.1 ± 382.9</w:t>
      </w:r>
    </w:p>
    <w:p>
      <w:pPr>
        <w:pStyle w:val="BodyText"/>
      </w:pPr>
      <w:r>
        <w:t xml:space="preserve">Okanagan River</w:t>
      </w:r>
    </w:p>
    <w:p>
      <w:pPr>
        <w:pStyle w:val="BodyText"/>
      </w:pPr>
      <w:r>
        <w:t xml:space="preserve">July</w:t>
      </w:r>
    </w:p>
    <w:p>
      <w:pPr>
        <w:pStyle w:val="BodyText"/>
      </w:pPr>
      <w:r>
        <w:t xml:space="preserve">35</w:t>
      </w:r>
    </w:p>
    <w:p>
      <w:pPr>
        <w:pStyle w:val="BodyText"/>
      </w:pPr>
      <w:r>
        <w:t xml:space="preserve">243.7 ± 55.1</w:t>
      </w:r>
    </w:p>
    <w:p>
      <w:pPr>
        <w:pStyle w:val="BodyText"/>
      </w:pPr>
      <w:r>
        <w:t xml:space="preserve">245.2 ± 264.6</w:t>
      </w:r>
    </w:p>
    <w:p>
      <w:pPr>
        <w:pStyle w:val="BodyText"/>
      </w:pPr>
      <w:r>
        <w:t xml:space="preserve">Osoyoos Lake</w:t>
      </w:r>
    </w:p>
    <w:p>
      <w:pPr>
        <w:pStyle w:val="BodyText"/>
      </w:pPr>
      <w:r>
        <w:t xml:space="preserve">May</w:t>
      </w:r>
    </w:p>
    <w:p>
      <w:pPr>
        <w:pStyle w:val="BodyText"/>
      </w:pPr>
      <w:r>
        <w:t xml:space="preserve">1</w:t>
      </w:r>
    </w:p>
    <w:p>
      <w:pPr>
        <w:pStyle w:val="BodyText"/>
      </w:pPr>
      <w:r>
        <w:t xml:space="preserve">232.0 ± NA</w:t>
      </w:r>
    </w:p>
    <w:p>
      <w:pPr>
        <w:pStyle w:val="BodyText"/>
      </w:pPr>
      <w:r>
        <w:t xml:space="preserve">175.0 ± NA</w:t>
      </w:r>
    </w:p>
    <w:p>
      <w:pPr>
        <w:pStyle w:val="BodyText"/>
      </w:pPr>
      <w:r>
        <w:t xml:space="preserve">Osoyoos Lake</w:t>
      </w:r>
    </w:p>
    <w:p>
      <w:pPr>
        <w:pStyle w:val="BodyText"/>
      </w:pPr>
      <w:r>
        <w:t xml:space="preserve">June</w:t>
      </w:r>
    </w:p>
    <w:p>
      <w:pPr>
        <w:pStyle w:val="BodyText"/>
      </w:pPr>
      <w:r>
        <w:t xml:space="preserve">8</w:t>
      </w:r>
    </w:p>
    <w:p>
      <w:pPr>
        <w:pStyle w:val="BodyText"/>
      </w:pPr>
      <w:r>
        <w:t xml:space="preserve">316.8 ± 87.3</w:t>
      </w:r>
    </w:p>
    <w:p>
      <w:pPr>
        <w:pStyle w:val="BodyText"/>
      </w:pPr>
      <w:r>
        <w:t xml:space="preserve">550.0 ± 636.1</w:t>
      </w:r>
    </w:p>
    <w:p>
      <w:pPr>
        <w:pStyle w:val="BodyText"/>
      </w:pPr>
      <w:r>
        <w:t xml:space="preserve">Vaseux Lake</w:t>
      </w:r>
    </w:p>
    <w:p>
      <w:pPr>
        <w:pStyle w:val="BodyText"/>
      </w:pPr>
      <w:r>
        <w:t xml:space="preserve">May</w:t>
      </w:r>
    </w:p>
    <w:p>
      <w:pPr>
        <w:pStyle w:val="BodyText"/>
      </w:pPr>
      <w:r>
        <w:t xml:space="preserve">19</w:t>
      </w:r>
    </w:p>
    <w:p>
      <w:pPr>
        <w:pStyle w:val="BodyText"/>
      </w:pPr>
      <w:r>
        <w:t xml:space="preserve">268.9 ± 59.1</w:t>
      </w:r>
    </w:p>
    <w:p>
      <w:pPr>
        <w:pStyle w:val="BodyText"/>
      </w:pPr>
      <w:r>
        <w:t xml:space="preserve">324.1 ± 228.5</w:t>
      </w:r>
    </w:p>
    <w:p>
      <w:pPr>
        <w:pStyle w:val="BodyText"/>
      </w:pPr>
      <w:r>
        <w:t xml:space="preserve">Vaseux Lake</w:t>
      </w:r>
    </w:p>
    <w:p>
      <w:pPr>
        <w:pStyle w:val="BodyText"/>
      </w:pPr>
      <w:r>
        <w:t xml:space="preserve">June</w:t>
      </w:r>
    </w:p>
    <w:p>
      <w:pPr>
        <w:pStyle w:val="BodyText"/>
      </w:pPr>
      <w:r>
        <w:t xml:space="preserve">18</w:t>
      </w:r>
    </w:p>
    <w:p>
      <w:pPr>
        <w:pStyle w:val="BodyText"/>
      </w:pPr>
      <w:r>
        <w:t xml:space="preserve">314.6 ± 67.8</w:t>
      </w:r>
    </w:p>
    <w:p>
      <w:pPr>
        <w:pStyle w:val="BodyText"/>
      </w:pPr>
      <w:r>
        <w:t xml:space="preserve">509.8 ± 310.6</w:t>
      </w:r>
    </w:p>
    <w:p>
      <w:pPr>
        <w:pStyle w:val="BodyText"/>
      </w:pPr>
      <w:r>
        <w:t xml:space="preserve">Vaseux Lake</w:t>
      </w:r>
    </w:p>
    <w:p>
      <w:pPr>
        <w:pStyle w:val="BodyText"/>
      </w:pPr>
      <w:r>
        <w:t xml:space="preserve">July</w:t>
      </w:r>
    </w:p>
    <w:p>
      <w:pPr>
        <w:pStyle w:val="BodyText"/>
      </w:pPr>
      <w:r>
        <w:t xml:space="preserve">12</w:t>
      </w:r>
    </w:p>
    <w:p>
      <w:pPr>
        <w:pStyle w:val="BodyText"/>
      </w:pPr>
      <w:r>
        <w:t xml:space="preserve">274.5 ± 55.8</w:t>
      </w:r>
    </w:p>
    <w:p>
      <w:pPr>
        <w:pStyle w:val="BodyText"/>
      </w:pPr>
      <w:r>
        <w:t xml:space="preserve">328.7 ± 165.2</w:t>
      </w:r>
    </w:p>
    <w:p>
      <w:pPr>
        <w:pStyle w:val="BodyText"/>
      </w:pPr>
      <w:r>
        <w:t xml:space="preserve">Total</w:t>
      </w:r>
    </w:p>
    <w:p>
      <w:pPr>
        <w:pStyle w:val="BodyText"/>
      </w:pPr>
      <w:r>
        <w:t xml:space="preserve">196</w:t>
      </w:r>
    </w:p>
    <w:p>
      <w:pPr>
        <w:pStyle w:val="BodyText"/>
      </w:pPr>
      <w:r>
        <w:t xml:space="preserve">282.2 ± 66.8</w:t>
      </w:r>
    </w:p>
    <w:p>
      <w:pPr>
        <w:pStyle w:val="BodyText"/>
      </w:pPr>
      <w:r>
        <w:t xml:space="preserve">395.6 ± 354.1</w:t>
      </w:r>
    </w:p>
    <w:bookmarkEnd w:id="379"/>
    <w:bookmarkStart w:id="380" w:name="insights-22"/>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380"/>
    <w:bookmarkStart w:id="381" w:name="next-steps-22"/>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381"/>
    <w:bookmarkStart w:id="382" w:name="references-16"/>
    <w:p>
      <w:pPr>
        <w:pStyle w:val="Heading4"/>
      </w:pPr>
      <w:r>
        <w:t xml:space="preserve">References</w:t>
      </w:r>
    </w:p>
    <w:p>
      <w:pPr>
        <w:pStyle w:val="Bibliography"/>
      </w:pPr>
      <w:r>
        <w:t xml:space="preserve">None</w:t>
      </w:r>
    </w:p>
    <w:p>
      <w:pPr>
        <w:pStyle w:val="BodyText"/>
      </w:pPr>
      <w:r>
        <w:br w:type="page"/>
      </w:r>
    </w:p>
    <w:bookmarkEnd w:id="382"/>
    <w:bookmarkEnd w:id="383"/>
    <w:bookmarkStart w:id="390" w:name="Xe2cf8263f3dc0032477edf636c37641da21b439"/>
    <w:p>
      <w:pPr>
        <w:pStyle w:val="Heading3"/>
      </w:pPr>
      <w:r>
        <w:t xml:space="preserve">2443: Quantitative assessment of the impact of Smallmouth Bass suppression efforts in Cultus Lake and SMB emigration from Cultus Lake</w:t>
      </w:r>
    </w:p>
    <w:bookmarkStart w:id="384" w:name="DFO_2443"/>
    <w:bookmarkEnd w:id="384"/>
    <w:p>
      <w:pPr>
        <w:pStyle w:val="FirstParagraph"/>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385" w:name="highlights-24"/>
    <w:p>
      <w:pPr>
        <w:pStyle w:val="Heading4"/>
      </w:pPr>
      <w:r>
        <w:t xml:space="preserve">Highlights</w:t>
      </w:r>
    </w:p>
    <w:p>
      <w:pPr>
        <w:pStyle w:val="FirstParagraph"/>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385"/>
    <w:bookmarkStart w:id="386" w:name="background-24"/>
    <w:p>
      <w:pPr>
        <w:pStyle w:val="Heading4"/>
      </w:pPr>
      <w:r>
        <w:t xml:space="preserve">Background</w:t>
      </w:r>
    </w:p>
    <w:p>
      <w:pPr>
        <w:pStyle w:val="FirstParagraph"/>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386"/>
    <w:bookmarkStart w:id="387" w:name="methods-and-findings-25"/>
    <w:p>
      <w:pPr>
        <w:pStyle w:val="Heading4"/>
      </w:pPr>
      <w:r>
        <w:t xml:space="preserve">Methods and Findings</w:t>
      </w:r>
    </w:p>
    <w:p>
      <w:pPr>
        <w:pStyle w:val="FirstParagraph"/>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387"/>
    <w:bookmarkStart w:id="388" w:name="insights-23"/>
    <w:p>
      <w:pPr>
        <w:pStyle w:val="Heading4"/>
      </w:pPr>
      <w:r>
        <w:t xml:space="preserve">Insights</w:t>
      </w:r>
    </w:p>
    <w:p>
      <w:pPr>
        <w:pStyle w:val="FirstParagraph"/>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388"/>
    <w:bookmarkStart w:id="389" w:name="next-steps-23"/>
    <w:p>
      <w:pPr>
        <w:pStyle w:val="Heading4"/>
      </w:pPr>
      <w:r>
        <w:t xml:space="preserve">Next Steps</w:t>
      </w:r>
    </w:p>
    <w:p>
      <w:pPr>
        <w:pStyle w:val="FirstParagraph"/>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p>
      <w:pPr>
        <w:pStyle w:val="BodyText"/>
      </w:pPr>
      <w:r>
        <w:br w:type="page"/>
      </w:r>
    </w:p>
    <w:bookmarkEnd w:id="389"/>
    <w:bookmarkEnd w:id="390"/>
    <w:bookmarkStart w:id="392" w:name="X8efcfe542868d997f2dc6e618ee29aa36494c6d"/>
    <w:p>
      <w:pPr>
        <w:pStyle w:val="Heading3"/>
      </w:pPr>
      <w:r>
        <w:t xml:space="preserve">2444: Assessment of the distribution and abundance of juvenile Chinook salmon in the lower Thompson River basin.</w:t>
      </w:r>
    </w:p>
    <w:bookmarkStart w:id="391" w:name="DFO_2444"/>
    <w:bookmarkEnd w:id="39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Historic flooding in 2021 impacted salmon spawning and rearing habitat throughout the lower Thompson River and tributaries. This salmon population monitoring study counts juvenile Chinook (night snorkel surveys) in the lower Thompson mainstem and tributaries and compare to previous years to assess the population and habitat recovery.</w:t>
      </w:r>
    </w:p>
    <w:p>
      <w:pPr>
        <w:pStyle w:val="BodyText"/>
      </w:pPr>
      <w:r>
        <w:rPr>
          <w:b/>
          <w:bCs/>
        </w:rPr>
        <w:t xml:space="preserve">Location:</w:t>
      </w:r>
      <w:r>
        <w:t xml:space="preserve"> </w:t>
      </w:r>
      <w:r>
        <w:t xml:space="preserve">Thompson;#Nicola River</w:t>
      </w:r>
    </w:p>
    <w:p>
      <w:pPr>
        <w:pStyle w:val="BodyText"/>
      </w:pPr>
      <w:r>
        <w:rPr>
          <w:b/>
          <w:bCs/>
        </w:rPr>
        <w:t xml:space="preserve">Location:</w:t>
      </w:r>
      <w:r>
        <w:t xml:space="preserve"> </w:t>
      </w:r>
      <w:r>
        <w:t xml:space="preserve">Thompson;#Nicola River</w:t>
      </w:r>
    </w:p>
    <w:p>
      <w:pPr>
        <w:pStyle w:val="BodyText"/>
      </w:pPr>
      <w:r>
        <w:br w:type="page"/>
      </w:r>
    </w:p>
    <w:bookmarkEnd w:id="392"/>
    <w:bookmarkStart w:id="394" w:name="Xc40910790824cbcf2dcefbd8329fbd2f49f4a9d"/>
    <w:p>
      <w:pPr>
        <w:pStyle w:val="Heading3"/>
      </w:pPr>
      <w:r>
        <w:t xml:space="preserve">2447: Innovative Ecosystem Based Approaches to identify cumulative stressors: Salmon Fit-Chips and eDNA</w:t>
      </w:r>
    </w:p>
    <w:bookmarkStart w:id="393" w:name="DFO_2447"/>
    <w:bookmarkEnd w:id="393"/>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Salmon experience a variety of physiological stressors and pathogens over migration which can be monitored non-lethally using Fit-Chip technology. Chinook salmon will expose themselves to potentially impactful stressors to avail feeding opportunities, enhancing vulnerability to cumulative stressors. eDNA data resolves habitat usage for Chinook salmon and demonstrating they associate with high biomass areas (prey availability), including aquaculture facilities, and avoid harmful algae. Models addressing the cumulative and synergistic interplay between factors will inform which levers under human control will result in strongest outcomes for salmon.</w:t>
      </w:r>
    </w:p>
    <w:p>
      <w:pPr>
        <w:pStyle w:val="BodyText"/>
      </w:pPr>
      <w:r>
        <w:rPr>
          <w:b/>
          <w:bCs/>
        </w:rPr>
        <w:t xml:space="preserve">Location:</w:t>
      </w:r>
      <w:r>
        <w:t xml:space="preserve"> </w:t>
      </w:r>
      <w:r>
        <w:t xml:space="preserve">Barkley Sound;#Clayoquot Sound</w:t>
      </w:r>
    </w:p>
    <w:p>
      <w:pPr>
        <w:pStyle w:val="BodyText"/>
      </w:pPr>
      <w:r>
        <w:rPr>
          <w:b/>
          <w:bCs/>
        </w:rPr>
        <w:t xml:space="preserve">Location:</w:t>
      </w:r>
      <w:r>
        <w:t xml:space="preserve"> </w:t>
      </w:r>
      <w:r>
        <w:t xml:space="preserve">Barkley Sound;#Clayoquot Sound</w:t>
      </w:r>
    </w:p>
    <w:p>
      <w:pPr>
        <w:pStyle w:val="BodyText"/>
      </w:pPr>
      <w:r>
        <w:br w:type="page"/>
      </w:r>
    </w:p>
    <w:bookmarkEnd w:id="394"/>
    <w:bookmarkStart w:id="403" w:name="X3a0f573ddc3900f5fcd477102fe052e19cfdc60"/>
    <w:p>
      <w:pPr>
        <w:pStyle w:val="Heading3"/>
      </w:pPr>
      <w:r>
        <w:t xml:space="preserve">2448: Developing a proactive, modernized, holistic approach to ensure optimal health and condition of Hatchery Production</w:t>
      </w:r>
    </w:p>
    <w:bookmarkStart w:id="395" w:name="DFO_2448"/>
    <w:bookmarkEnd w:id="395"/>
    <w:p>
      <w:pPr>
        <w:pStyle w:val="FirstParagraph"/>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Robertson Creek;#Nitinat</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396" w:name="highlights-25"/>
    <w:p>
      <w:pPr>
        <w:pStyle w:val="Heading4"/>
      </w:pPr>
      <w:r>
        <w:t xml:space="preserve">Highlights</w:t>
      </w:r>
    </w:p>
    <w:p>
      <w:pPr>
        <w:pStyle w:val="FirstParagraph"/>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396"/>
    <w:bookmarkStart w:id="397" w:name="background-25"/>
    <w:p>
      <w:pPr>
        <w:pStyle w:val="Heading4"/>
      </w:pPr>
      <w:r>
        <w:t xml:space="preserve">Background</w:t>
      </w:r>
    </w:p>
    <w:p>
      <w:pPr>
        <w:pStyle w:val="FirstParagraph"/>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397"/>
    <w:bookmarkStart w:id="398" w:name="methods-and-findings-26"/>
    <w:p>
      <w:pPr>
        <w:pStyle w:val="Heading4"/>
      </w:pPr>
      <w:r>
        <w:t xml:space="preserve">Methods and Findings</w:t>
      </w:r>
    </w:p>
    <w:p>
      <w:pPr>
        <w:pStyle w:val="FirstParagraph"/>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w:t>
      </w:r>
      <w:r>
        <w:t xml:space="preserve">stressor states</w:t>
      </w:r>
      <w:r>
        <w:t xml:space="preserve">”</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398"/>
    <w:bookmarkStart w:id="399" w:name="insights-24"/>
    <w:p>
      <w:pPr>
        <w:pStyle w:val="Heading4"/>
      </w:pPr>
      <w:r>
        <w:t xml:space="preserve">Insights</w:t>
      </w:r>
    </w:p>
    <w:p>
      <w:pPr>
        <w:pStyle w:val="FirstParagraph"/>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399"/>
    <w:bookmarkStart w:id="400" w:name="next-steps-24"/>
    <w:p>
      <w:pPr>
        <w:pStyle w:val="Heading4"/>
      </w:pPr>
      <w:r>
        <w:t xml:space="preserve">Next Steps</w:t>
      </w:r>
    </w:p>
    <w:p>
      <w:pPr>
        <w:pStyle w:val="FirstParagraph"/>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400"/>
    <w:bookmarkStart w:id="402" w:name="references-17"/>
    <w:p>
      <w:pPr>
        <w:pStyle w:val="Heading4"/>
      </w:pPr>
      <w:r>
        <w:t xml:space="preserve">References</w:t>
      </w:r>
    </w:p>
    <w:p>
      <w:pPr>
        <w:pStyle w:val="Bibliography"/>
      </w:pPr>
      <w:r>
        <w:t xml:space="preserve">Akbarzadeh A, Ming TJ, Schulze AD, Kaukinen KH, Li S, Gunther OP, Houde ALS, Miller KM (2024) “Developing molecular classifiers to detect environmental stressors, smolt stages and morbidity in coho salmon</w:t>
      </w:r>
      <w:r>
        <w:t xml:space="preserve"> </w:t>
      </w:r>
      <w:r>
        <w:rPr>
          <w:i/>
          <w:iCs/>
        </w:rPr>
        <w:t xml:space="preserve">Oncorhynchus kisutch.” Science of the Total Environment,</w:t>
      </w:r>
      <w:r>
        <w:rPr>
          <w:i/>
          <w:iCs/>
        </w:rPr>
        <w:t xml:space="preserve"> </w:t>
      </w:r>
      <w:r>
        <w:t xml:space="preserve">951(15).</w:t>
      </w:r>
      <w:r>
        <w:t xml:space="preserve"> </w:t>
      </w:r>
      <w:hyperlink r:id="rId401">
        <w:r>
          <w:rPr>
            <w:rStyle w:val="Hyperlink"/>
          </w:rPr>
          <w:t xml:space="preserve">https://doi.org/10.1016/j.scitotenv.2024.175626</w:t>
        </w:r>
      </w:hyperlink>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p>
      <w:pPr>
        <w:pStyle w:val="BodyText"/>
      </w:pPr>
      <w:r>
        <w:br w:type="page"/>
      </w:r>
    </w:p>
    <w:bookmarkEnd w:id="402"/>
    <w:bookmarkEnd w:id="403"/>
    <w:bookmarkStart w:id="406" w:name="X6f47c4474f9221aec48f4785b58d6c8d7c8584b"/>
    <w:p>
      <w:pPr>
        <w:pStyle w:val="Heading3"/>
      </w:pPr>
      <w:r>
        <w:t xml:space="preserve">2449: A decision-support tool that considers harvest, hatchery, and habitat management levers to support implementation of the Fisheries Act for Pacific salmon</w:t>
      </w:r>
    </w:p>
    <w:bookmarkStart w:id="404" w:name="DFO_2449"/>
    <w:bookmarkEnd w:id="404"/>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405" w:name="methods-and-findings-27"/>
    <w:p>
      <w:pPr>
        <w:pStyle w:val="Heading4"/>
      </w:pPr>
      <w:r>
        <w:t xml:space="preserve">Methods and Findings</w:t>
      </w:r>
    </w:p>
    <w:p>
      <w:pPr>
        <w:pStyle w:val="FirstParagraph"/>
      </w:pPr>
      <w:r>
        <w:t xml:space="preserve">List and describe samples collected/analyzed (number of samples)</w:t>
      </w:r>
    </w:p>
    <w:p>
      <w:pPr>
        <w:pStyle w:val="BodyText"/>
      </w:pPr>
      <w:r>
        <w:br w:type="page"/>
      </w:r>
    </w:p>
    <w:bookmarkEnd w:id="405"/>
    <w:bookmarkEnd w:id="406"/>
    <w:bookmarkStart w:id="408" w:name="X9b663548348d050711aaf8bc425aeb488063601"/>
    <w:p>
      <w:pPr>
        <w:pStyle w:val="Heading3"/>
      </w:pPr>
      <w:r>
        <w:t xml:space="preserve">2451: Relative reproductive success of hatchery- versus natural-origin salmon in Canadian integrated populations</w:t>
      </w:r>
    </w:p>
    <w:bookmarkStart w:id="407" w:name="DFO_2451"/>
    <w:bookmarkEnd w:id="40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Salmon bred from a hatchery are often less fit in wild environments than naturally bred salmon. However, this situation can change using different hatchery methods. This genetic study compares DNA samples from returning hatchery Chinook to natural Chinook in Sarita River to see if hatchery methods improve the spawning success of hatchery Chinook.</w:t>
      </w:r>
    </w:p>
    <w:p>
      <w:pPr>
        <w:pStyle w:val="BodyText"/>
      </w:pPr>
      <w:r>
        <w:rPr>
          <w:b/>
          <w:bCs/>
        </w:rPr>
        <w:t xml:space="preserve">Location:</w:t>
      </w:r>
      <w:r>
        <w:t xml:space="preserve"> </w:t>
      </w:r>
      <w:r>
        <w:t xml:space="preserve">Sarita River</w:t>
      </w:r>
    </w:p>
    <w:p>
      <w:pPr>
        <w:pStyle w:val="BodyText"/>
      </w:pPr>
      <w:r>
        <w:rPr>
          <w:b/>
          <w:bCs/>
        </w:rPr>
        <w:t xml:space="preserve">Location:</w:t>
      </w:r>
      <w:r>
        <w:t xml:space="preserve"> </w:t>
      </w:r>
      <w:r>
        <w:t xml:space="preserve">Sarita River</w:t>
      </w:r>
    </w:p>
    <w:p>
      <w:pPr>
        <w:pStyle w:val="BodyText"/>
      </w:pPr>
      <w:r>
        <w:br w:type="page"/>
      </w:r>
    </w:p>
    <w:bookmarkEnd w:id="408"/>
    <w:bookmarkStart w:id="410" w:name="Xc9f8d0c606209834f8bc320e92454fa77803cc7"/>
    <w:p>
      <w:pPr>
        <w:pStyle w:val="Heading3"/>
      </w:pPr>
      <w:r>
        <w:t xml:space="preserve">2452: Genetic associations with age of return in male Canadian Chinook Salmon</w:t>
      </w:r>
    </w:p>
    <w:bookmarkStart w:id="409" w:name="DFO_2452"/>
    <w:bookmarkEnd w:id="40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Jacks (males that return a year early) are a natural source of genetic diversity for Chinook, but too many jacks in a population can have limited breeding success and reduce the body size of the population. Hatchery breeding increases the number of jacks, and hatchery staff screen out jacks by body size, which is uncertain. This genetic monitoring study samples male Chinook tissues from the Chilliwack, Puntledge, and Qualicum rivers to sequence the genes, compare the y-chromosome haplotypes specific to jacks, and develop a rapid screening test for broodstock selection.</w:t>
      </w:r>
    </w:p>
    <w:p>
      <w:pPr>
        <w:pStyle w:val="BodyText"/>
      </w:pPr>
      <w:r>
        <w:rPr>
          <w:b/>
          <w:bCs/>
        </w:rPr>
        <w:t xml:space="preserve">Location:</w:t>
      </w:r>
      <w:r>
        <w:t xml:space="preserve"> </w:t>
      </w:r>
      <w:r>
        <w:t xml:space="preserve">Chilliwack River;#Puntledge River;#Qualicum River</w:t>
      </w:r>
    </w:p>
    <w:p>
      <w:pPr>
        <w:pStyle w:val="BodyText"/>
      </w:pPr>
      <w:r>
        <w:rPr>
          <w:b/>
          <w:bCs/>
        </w:rPr>
        <w:t xml:space="preserve">Location:</w:t>
      </w:r>
      <w:r>
        <w:t xml:space="preserve"> </w:t>
      </w:r>
      <w:r>
        <w:t xml:space="preserve">Chilliwack River;#Puntledge River;#Qualicum River</w:t>
      </w:r>
    </w:p>
    <w:p>
      <w:pPr>
        <w:pStyle w:val="BodyText"/>
      </w:pPr>
      <w:r>
        <w:br w:type="page"/>
      </w:r>
    </w:p>
    <w:bookmarkEnd w:id="410"/>
    <w:bookmarkStart w:id="412" w:name="Xed6b4392bd6c0d622044951cbe74e00693ec406"/>
    <w:p>
      <w:pPr>
        <w:pStyle w:val="Heading3"/>
      </w:pPr>
      <w:r>
        <w:t xml:space="preserve">2453: Epigenetic variation between hatchery- and natural-origin Canadian Chinook Salmon</w:t>
      </w:r>
    </w:p>
    <w:bookmarkStart w:id="411" w:name="DFO_2453"/>
    <w:bookmarkEnd w:id="41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There are few genetic differences between hatchery-bred and natural salmon in populations enhanced by the Salmonid Enhancement Program (SEP), but structural modifications to genes may affect gene expression and impact salmon fitness in the wild. This genetic sequencing study gathers Chinook samples from hatcheries at the Nicola, Quinsam, Sarita, Atnarko, and Chilliwack rivers to compare epigenetic (methylation) differences between hatchery and wild Chinook to better monitor the proportion of hatchery salmon in a river.</w:t>
      </w:r>
    </w:p>
    <w:p>
      <w:pPr>
        <w:pStyle w:val="BodyText"/>
      </w:pPr>
      <w:r>
        <w:rPr>
          <w:b/>
          <w:bCs/>
        </w:rPr>
        <w:t xml:space="preserve">Location:</w:t>
      </w:r>
      <w:r>
        <w:t xml:space="preserve"> </w:t>
      </w:r>
      <w:r>
        <w:t xml:space="preserve">Sarita River;#Chilliwack River;#Nicola River;#Quinsam River;#Atnarko River;#Thompson</w:t>
      </w:r>
    </w:p>
    <w:p>
      <w:pPr>
        <w:pStyle w:val="BodyText"/>
      </w:pPr>
      <w:r>
        <w:rPr>
          <w:b/>
          <w:bCs/>
        </w:rPr>
        <w:t xml:space="preserve">Location:</w:t>
      </w:r>
      <w:r>
        <w:t xml:space="preserve"> </w:t>
      </w:r>
      <w:r>
        <w:t xml:space="preserve">Sarita River;#Chilliwack River;#Nicola River;#Quinsam River;#Atnarko River;#Thompson</w:t>
      </w:r>
    </w:p>
    <w:p>
      <w:pPr>
        <w:pStyle w:val="BodyText"/>
      </w:pPr>
      <w:r>
        <w:br w:type="page"/>
      </w:r>
    </w:p>
    <w:bookmarkEnd w:id="412"/>
    <w:bookmarkStart w:id="414" w:name="X30765ed3618eee950cc0b82d7b0442fd1878a3c"/>
    <w:p>
      <w:pPr>
        <w:pStyle w:val="Heading3"/>
      </w:pPr>
      <w:r>
        <w:t xml:space="preserve">2493: Improved understanding of cumulative impacts on salmon survival across freshwater life-stages; tools and approaches for mechanistic assessments</w:t>
      </w:r>
    </w:p>
    <w:bookmarkStart w:id="413" w:name="DFO_2493"/>
    <w:bookmarkEnd w:id="413"/>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Models of landscape-scope watershed assessments often can’t capture accurate salmon health and life-cycle dynamics because they lack the mechanistic tools to show cumulative impacts and multiple stressors in the environment. This salmon health and habitat (ecophysiology) monitoring project biosamples North Thompson juvenile coho and Fraser juvenile sockeye, along with water quality measurements to develop finer tools to model fish condition in relation to habitat change and climate conditions.</w:t>
      </w:r>
    </w:p>
    <w:p>
      <w:pPr>
        <w:pStyle w:val="BodyText"/>
      </w:pPr>
      <w:r>
        <w:rPr>
          <w:b/>
          <w:bCs/>
        </w:rPr>
        <w:t xml:space="preserve">Location:</w:t>
      </w:r>
      <w:r>
        <w:t xml:space="preserve"> </w:t>
      </w:r>
      <w:r>
        <w:t xml:space="preserve">Thompson</w:t>
      </w:r>
    </w:p>
    <w:p>
      <w:pPr>
        <w:pStyle w:val="BodyText"/>
      </w:pPr>
      <w:r>
        <w:rPr>
          <w:b/>
          <w:bCs/>
        </w:rPr>
        <w:t xml:space="preserve">Location:</w:t>
      </w:r>
      <w:r>
        <w:t xml:space="preserve"> </w:t>
      </w:r>
      <w:r>
        <w:t xml:space="preserve">Thompson</w:t>
      </w:r>
    </w:p>
    <w:p>
      <w:pPr>
        <w:pStyle w:val="BodyText"/>
      </w:pPr>
      <w:r>
        <w:br w:type="page"/>
      </w:r>
    </w:p>
    <w:bookmarkEnd w:id="414"/>
    <w:bookmarkStart w:id="416" w:name="Xcedaee3ebbed90b90fad7cc6732eb51780a50d5"/>
    <w:p>
      <w:pPr>
        <w:pStyle w:val="Heading3"/>
      </w:pPr>
      <w:r>
        <w:t xml:space="preserve">2494: Modeling interactions of environmental, biological and infectious factors with respect to production of Pacific salmon (Oncorhynchus spp.) at the Quinsam River hatchery</w:t>
      </w:r>
    </w:p>
    <w:bookmarkStart w:id="415" w:name="DFO_2494"/>
    <w:bookmarkEnd w:id="415"/>
    <w:p>
      <w:pPr>
        <w:pStyle w:val="FirstParagraph"/>
      </w:pPr>
      <w:r>
        <w:rPr>
          <w:b/>
          <w:bCs/>
        </w:rPr>
        <w:t xml:space="preserve">Project Status:</w:t>
      </w:r>
      <w:r>
        <w:t xml:space="preserve"> </w:t>
      </w:r>
      <w:r>
        <w:t xml:space="preserve">Detailed report pending content extraction.</w:t>
      </w:r>
    </w:p>
    <w:p>
      <w:pPr>
        <w:pStyle w:val="BodyText"/>
      </w:pPr>
      <w:r>
        <w:br w:type="page"/>
      </w:r>
    </w:p>
    <w:bookmarkEnd w:id="416"/>
    <w:bookmarkStart w:id="418" w:name="Xd68939be43cff4327b1448877dfb883cb9723ea"/>
    <w:p>
      <w:pPr>
        <w:pStyle w:val="Heading3"/>
      </w:pPr>
      <w:r>
        <w:t xml:space="preserve">2504: Identifying and characterizing tire-related chemical (6PPD-quinone) toxic hotspots in salmon habitat</w:t>
      </w:r>
    </w:p>
    <w:bookmarkStart w:id="417" w:name="DFO_2504"/>
    <w:bookmarkEnd w:id="41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Automobile tires break down and leave the toxic chemical 6PPD-quinone on roadways. Rain events wash 6PPD-quinone into salmon-bearing streams, sometimes in amounts lethal to coho salmon. This contaminant monitoring study samples water quality from 10 new sites on salmon-bearing streams in urban areas of greater Vancouver, Squamish, and Vancouver Island to detect toxic amounts and compare to stormwater green infrastructure areas.</w:t>
      </w:r>
    </w:p>
    <w:p>
      <w:pPr>
        <w:pStyle w:val="BodyText"/>
      </w:pPr>
      <w:r>
        <w:rPr>
          <w:b/>
          <w:bCs/>
        </w:rPr>
        <w:t xml:space="preserve">Location:</w:t>
      </w:r>
      <w:r>
        <w:t xml:space="preserve"> </w:t>
      </w:r>
      <w:r>
        <w:t xml:space="preserve">Greater Vancouver;#Squamish</w:t>
      </w:r>
    </w:p>
    <w:p>
      <w:pPr>
        <w:pStyle w:val="BodyText"/>
      </w:pPr>
      <w:r>
        <w:rPr>
          <w:b/>
          <w:bCs/>
        </w:rPr>
        <w:t xml:space="preserve">Location:</w:t>
      </w:r>
      <w:r>
        <w:t xml:space="preserve"> </w:t>
      </w:r>
      <w:r>
        <w:t xml:space="preserve">Greater Vancouver;#Squamish</w:t>
      </w:r>
    </w:p>
    <w:p>
      <w:pPr>
        <w:pStyle w:val="BodyText"/>
      </w:pPr>
      <w:r>
        <w:br w:type="page"/>
      </w:r>
    </w:p>
    <w:bookmarkEnd w:id="418"/>
    <w:bookmarkStart w:id="426" w:name="Xaa4d25190a41edc8b2008ac260ee1c548825375"/>
    <w:p>
      <w:pPr>
        <w:pStyle w:val="Heading3"/>
      </w:pPr>
      <w:r>
        <w:t xml:space="preserve">2513: Characterizing and monitoring priority contaminants of concern in WCVI juvenile salmon</w:t>
      </w:r>
    </w:p>
    <w:bookmarkStart w:id="419" w:name="DFO_2513"/>
    <w:bookmarkEnd w:id="419"/>
    <w:p>
      <w:pPr>
        <w:pStyle w:val="FirstParagraph"/>
      </w:pPr>
      <w:r>
        <w:rPr>
          <w:b/>
          <w:bCs/>
        </w:rPr>
        <w:t xml:space="preserve">Project Leads:</w:t>
      </w:r>
      <w:r>
        <w:t xml:space="preserve"> </w:t>
      </w:r>
      <w:r>
        <w:t xml:space="preserve">Lisa Loseto (prev. T. Brown)</w:t>
      </w:r>
    </w:p>
    <w:p>
      <w:pPr>
        <w:pStyle w:val="BodyText"/>
      </w:pPr>
      <w:r>
        <w:rPr>
          <w:b/>
          <w:bCs/>
        </w:rPr>
        <w:t xml:space="preserve">Collaborations:</w:t>
      </w:r>
      <w:r>
        <w:t xml:space="preserve"> </w:t>
      </w:r>
      <w:r>
        <w:t xml:space="preserve">Dr. T. Brown, SFU</w:t>
      </w:r>
    </w:p>
    <w:p>
      <w:pPr>
        <w:pStyle w:val="BodyText"/>
      </w:pPr>
      <w:r>
        <w:t xml:space="preserve">Follow the Fish Program and associated partners and nations/organizations:: Huu-ay-aht First Nation, Toquaht Nation, Uchucklesaht Tribe, Hupačasath First* Nation*, Yuułuʔiłʔatḥ Government and Tseshaht First Nation</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 Clayoquot Sound</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Robertson</w:t>
      </w:r>
    </w:p>
    <w:bookmarkStart w:id="420" w:name="highlights-26"/>
    <w:p>
      <w:pPr>
        <w:pStyle w:val="Heading4"/>
      </w:pPr>
      <w:r>
        <w:t xml:space="preserve">Highlights</w:t>
      </w:r>
    </w:p>
    <w:p>
      <w:pPr>
        <w:pStyle w:val="FirstParagraph"/>
      </w:pPr>
      <w:r>
        <w:t xml:space="preserve">The goal of the project was to better characterize contaminant levels and evaluate their potential impacts on the health of juvenile Chinook from the West Coast of Vancouver Island.</w:t>
      </w:r>
    </w:p>
    <w:p>
      <w:pPr>
        <w:pStyle w:val="BodyText"/>
      </w:pPr>
      <w:r>
        <w:t xml:space="preserve">12 contaminant classes were analyzed in two composite samples collected in 2022 from Barkley Sound (completed) and polychlorinated biphenyls (PCBs), polycyclic aromatic hydrocarbons (PAHs) and metals were analysed in individual fish collected in 2023 and 2024 in Clayoquot Sound and Barkley Sound (in progress).</w:t>
      </w:r>
    </w:p>
    <w:p>
      <w:pPr>
        <w:pStyle w:val="BodyText"/>
      </w:pPr>
      <w:r>
        <w:t xml:space="preserve">Metals, PAHs, and PCBs were the top three contaminant classes detected with the highest concentrations in the two composite samples from Barkley Sound.</w:t>
      </w:r>
    </w:p>
    <w:p>
      <w:pPr>
        <w:pStyle w:val="BodyText"/>
      </w:pPr>
      <w:r>
        <w:t xml:space="preserve">Comparing our results to established effects thresholds, juvenile Chinook salmon from Barkley Sound may be at low risk of exposure to contaminants, specifically PCBs, PBDEs, Dichlorodiphenyltrichloroethane (DDT), PAHs and mercury.</w:t>
      </w:r>
    </w:p>
    <w:p>
      <w:pPr>
        <w:pStyle w:val="BodyText"/>
      </w:pPr>
      <w:r>
        <w:t xml:space="preserve">Concentrations of contaminant classes measured in WCVI juvenile Chinook Salmon range from 3 to 100x lower than levels of contaminant classes documented in juvenile Chinook in the Fraser River. As such contaminant levels in WCVI juvenile provide a benchmark of</w:t>
      </w:r>
      <w:r>
        <w:t xml:space="preserve"> </w:t>
      </w:r>
      <w:r>
        <w:t xml:space="preserve">‘</w:t>
      </w:r>
      <w:r>
        <w:t xml:space="preserve">lower</w:t>
      </w:r>
      <w:r>
        <w:t xml:space="preserve">’</w:t>
      </w:r>
      <w:r>
        <w:t xml:space="preserve"> </w:t>
      </w:r>
      <w:r>
        <w:t xml:space="preserve">levels reflecting lower urban and industrial associated sources.</w:t>
      </w:r>
    </w:p>
    <w:bookmarkEnd w:id="420"/>
    <w:bookmarkStart w:id="421" w:name="background-26"/>
    <w:p>
      <w:pPr>
        <w:pStyle w:val="Heading4"/>
      </w:pPr>
      <w:r>
        <w:t xml:space="preserve">Background</w:t>
      </w:r>
    </w:p>
    <w:p>
      <w:pPr>
        <w:pStyle w:val="FirstParagraph"/>
      </w:pPr>
      <w:r>
        <w:t xml:space="preserve">The marine environment is under significant anthropogenic pressures including overfishing, habitat degradation shipping, climate change and contaminants (Quinn, 2018). Although declines in Chinook salmon abundance are thought to be linked to freshwater, estuarine and marine environmental conditions, contaminants may also play a role, especially exposure to contaminants during their early life stage. For example, exposure to contaminants in freshwater and/or estuaries have been shown to impact growth and survival of juvenile Chinook salmon (Lundin et al., 2019, 2023; Zabel et al., 2004; Meador et al., 2014).</w:t>
      </w:r>
    </w:p>
    <w:p>
      <w:pPr>
        <w:pStyle w:val="BodyText"/>
      </w:pPr>
      <w:r>
        <w:t xml:space="preserve">A variety of contaminants have been detected in adult Chinook salmon collected from the West Coast of Vancouver Island (WCVI) (Holbert et al., 2024). Some of the highest concentrations (on a lipid weight basis) of alkylphenols (APs), total hexachlorocyclohexane (HCH), short chain chlorinated paraffins (SCCPs) and medium-chain chlorinated paraffins (MCCPs) have also been measured in WCVI adult Chinook relative to other stocks (Brown and Holbert, unpublished data). Juvenile salmon are exposed to a variety of contaminants during their seaward migration depending on the characteristics and anthropogenic activities of the watershed. In their study of hatchery-reared Chinook salmon, Meador et al. (2014) found that individuals transiting through contaminated estuaries had a survival rate that was 45% lower than for those transiting through uncontaminated estuaries. To better characterize contaminant levels and evaluate their potential impacts on the health of juvenile Chinook, we collected juvenile Chinook salmon throughout Barkley Sound on the WCVI in July 2022 to evaluate the levels of over 700 compounds from 12 different contaminant classes. In addition, PCBs, PAHs and metals were analysed in individual fish collected in 2023 and 2024 in Clayoquot Sound and Barkley Sound. This project was conducted in partnership with the Follow the Fish program.</w:t>
      </w:r>
    </w:p>
    <w:bookmarkEnd w:id="421"/>
    <w:bookmarkStart w:id="422" w:name="methods-and-findings-28"/>
    <w:p>
      <w:pPr>
        <w:pStyle w:val="Heading4"/>
      </w:pPr>
      <w:r>
        <w:t xml:space="preserve">Methods and Findings</w:t>
      </w:r>
    </w:p>
    <w:p>
      <w:pPr>
        <w:pStyle w:val="FirstParagraph"/>
      </w:pPr>
      <w:r>
        <w:t xml:space="preserve">Field collections:</w:t>
      </w:r>
    </w:p>
    <w:p>
      <w:pPr>
        <w:pStyle w:val="BodyText"/>
      </w:pPr>
      <w:r>
        <w:t xml:space="preserve">2022: In 2022, the FtF program carried out purse seine surveys to catch and sample juvenile Chinook in the nearshore marine waters of Barkley Sound. Whole fish were frozen in the field using liquid nitrogen and sent to the Pacific Science Enterprise Center, West Vancouver, BC, where they were stored at -80 until further analyses.</w:t>
      </w:r>
    </w:p>
    <w:p>
      <w:pPr>
        <w:pStyle w:val="BodyText"/>
      </w:pPr>
      <w:r>
        <w:t xml:space="preserve">2023/2024: In 2023/2024, the FtF program carried out microtrolling surveys to catch juvenile Chinook during their first winter at sea. Surveys were conducted in various sounds along the West Coast of Vancouver Island and we received samples from Barkley Sound (n=19) and Clayoquot Sound (n=30) that were collected between October 2023 and March 2024. In addition, we received samples from the purse seine surveys conducted in Barkley Sound in August (n=16) and September 2024 (n=22). As for the 2022 samples, the subset of captured juvenile Chinook salmon retained were euthanized and had their fork lengths measured and a fin clip taken for genetic stock identification. Samples were frozen in the field and sent to the Pacific Science Enterprise Center, West Vancouver, BC, where they were stored at -80 until further analyses.</w:t>
      </w:r>
    </w:p>
    <w:p>
      <w:pPr>
        <w:pStyle w:val="BodyText"/>
      </w:pPr>
      <w:r>
        <w:t xml:space="preserve">Analytical methods:</w:t>
      </w:r>
    </w:p>
    <w:p>
      <w:pPr>
        <w:pStyle w:val="BodyText"/>
      </w:pPr>
      <w:r>
        <w:t xml:space="preserve">Samples: In 2022, fish were pooled into two composite samples to have enough material to conduct the analyses of 12 different contaminant classes.</w:t>
      </w:r>
    </w:p>
    <w:p>
      <w:pPr>
        <w:pStyle w:val="BodyText"/>
      </w:pPr>
      <w:r>
        <w:t xml:space="preserve">In 2023 and 2024, a muscle subsample from each individual fish was analyzed.</w:t>
      </w:r>
    </w:p>
    <w:p>
      <w:pPr>
        <w:pStyle w:val="BodyText"/>
      </w:pPr>
      <w:r>
        <w:t xml:space="preserve">Genetic Stock identification: Fin clips collected in the field were sent to the Molecular Genetics Lab to determine stock of origin of fish using genetic stock identification (GSI) and parentage-based tagging (PBT) methods (Beacham et al., 2018).</w:t>
      </w:r>
    </w:p>
    <w:p>
      <w:pPr>
        <w:pStyle w:val="BodyText"/>
      </w:pPr>
      <w:r>
        <w:t xml:space="preserve">Contaminants:</w:t>
      </w:r>
    </w:p>
    <w:p>
      <w:pPr>
        <w:pStyle w:val="BodyText"/>
      </w:pPr>
      <w:r>
        <w:t xml:space="preserve">Samples from 2022 were analyzed for 12 different contaminant classes: legacy and current use pesticides using high resolution mass spectrometry (HRMS), polychlorinated biphenyls (PCBs) using HRMS, polybrominated diphenyl ethers (PBDEs) using HRMS, dioxins and furans using HRMS, per- and polyfluoroalkyl substances (PFAS) using liquid chromatography mass spectrometry/mass spectrometry (LC-MS/MS) , polycyclic aromatic hydrocarbons (PAHs) using gas chromatography mass spectrometry (GC/MS), pharmaceutical and personal care products (PPCPs) using LC-MS/MS, alkylphenols using GC/MS, hexabromocyclododecane (HBCDD)using LC-MS/MS, polychlorinated paraffins using GC/MS, brominated and chlorinated flame retardants using GC/MS metals using inductively coupled plasma collision reaction cell mass spectrometry (CRC-ICPMS) and mercury using Cold Vapor Atomic Absorption Spectroscopy (CVAAS). All analyses, except metals and mercury which were conducted at ALS Canada Ltd., Burnaby, were conducted at SGS AXYS Analytical Ltd., Sidney, B.C. Samples were run alongside reference samples and blanks to evaluate method performance.</w:t>
      </w:r>
    </w:p>
    <w:p>
      <w:pPr>
        <w:pStyle w:val="BodyText"/>
      </w:pPr>
      <w:r>
        <w:t xml:space="preserve">While all samples from 2023 (n=19) and 2024 (n=60) were analyzed for metals and mercury at ALS, a subset was run for PAHs (n=8 and n=16, respectively) and PCBs (n=8 and n=9, respectively) at SGS AXYS.</w:t>
      </w:r>
    </w:p>
    <w:p>
      <w:pPr>
        <w:pStyle w:val="BodyText"/>
      </w:pPr>
      <w:r>
        <w:t xml:space="preserve">Stable isotopes: Samples were analyzed for carbon and nitrogen stable isotopes at the Freshwater Institute Biotracers Laboratory as described in Rosenberg et al. (2015). Briefly, subsamples were freeze dried and one mg of sample was loaded into tin capsules and analyzed using a Thermo Advantage V Plus continuous flow Isotope Ratio Mass Spectrometer coupled with a Costech 4010 Elemental Analyzer.</w:t>
      </w:r>
    </w:p>
    <w:p>
      <w:pPr>
        <w:pStyle w:val="BodyText"/>
      </w:pPr>
      <w:r>
        <w:t xml:space="preserve">Collaborative Analyses:</w:t>
      </w:r>
    </w:p>
    <w:p>
      <w:pPr>
        <w:pStyle w:val="BodyText"/>
      </w:pPr>
      <w:r>
        <w:t xml:space="preserve">Otolith microchemistry: Otoliths were collected from the fish sampled and polished to prepare them for microchemical analysis using a laser and a mass spectrometer, called LA-ICP-MS, or</w:t>
      </w:r>
      <w:r>
        <w:t xml:space="preserve"> </w:t>
      </w:r>
      <w:r>
        <w:t xml:space="preserve">‘</w:t>
      </w:r>
      <w:r>
        <w:t xml:space="preserve">Laser Ablation Inductively Coupled Plasma Mass Spectrometry</w:t>
      </w:r>
      <w:r>
        <w:t xml:space="preserve">’</w:t>
      </w:r>
      <w:r>
        <w:t xml:space="preserve">. Results of this analysis show how concentrations of elements change in a fish during its entire life and help understand fish growth as well as differentiate between periods spent in the freshwater vs saltwater. This information can provide helpful life history information that can help interpret contaminant concentrations observed in juvenile fish.</w:t>
      </w:r>
    </w:p>
    <w:p>
      <w:pPr>
        <w:pStyle w:val="BodyText"/>
      </w:pPr>
      <w:r>
        <w:t xml:space="preserve">Biotoxins: In addition to chemical pollutants, juvenile Chinook are also exposed to biological contaminants such as biotoxins, poisonous chemicals produced naturally by certain types of marine phytoplankton. A subset of the fish analyzed in 2023 and 2024 were also analyzed for biotoxins by the DFO biotoxin team (Institute of Ocean Sciences). Together with information on chemical pollutants, it will provide a fuller picture of contaminant exposure in these juvenile fish.</w:t>
      </w:r>
    </w:p>
    <w:p>
      <w:pPr>
        <w:pStyle w:val="BodyText"/>
      </w:pPr>
      <w:r>
        <w:t xml:space="preserve">Transcriptomics: RNA is being extracted from liver samples from the 2023 and 2024 fish for which we have matching contaminant data. Briefly, tissues are being homogenized with TRIzol reagent and a 3 mm diameter tungsten-carbide bead using a mixer mill. Isolated total RNA is being resuspended in diethyl pyrocarbonate-treated distilled deionized water (DEPC) and stored at -80°C. RNA concentrations are being confirmed through spectrophotometry and 1 µg of each sample is being used to produce cDNA with the High Capacity cDNA reverse transcription kit (Applied Biosystems).</w:t>
      </w:r>
    </w:p>
    <w:p>
      <w:pPr>
        <w:pStyle w:val="BodyText"/>
      </w:pPr>
      <w:r>
        <w:t xml:space="preserve">In addition to three normalizer genes (ribosomal protein L8, beta actin and Coil domain-containing protein 84), we are looking at genes known to be impacted by contaminants (aryl hydrocarbon receptor, cytochrome p450, estrogen receptor and vitttelogenin) as well as genes markers of stress response (catalase, heat shock protein 27 and metallothionein).</w:t>
      </w:r>
    </w:p>
    <w:p>
      <w:pPr>
        <w:pStyle w:val="BodyText"/>
      </w:pPr>
      <w:r>
        <w:t xml:space="preserve">Key Findings:</w:t>
      </w:r>
    </w:p>
    <w:p>
      <w:pPr>
        <w:pStyle w:val="BodyText"/>
      </w:pPr>
      <w:r>
        <w:t xml:space="preserve">In the 2022 juvenile fish from Barkley Sound, metals, PCBs and PAHs were the top three contaminants with the highest concentrations out of the 12 contaminant classes analyzed (Figure 1).</w:t>
      </w:r>
    </w:p>
    <w:p>
      <w:pPr>
        <w:pStyle w:val="BodyText"/>
      </w:pPr>
      <w:r>
        <w:t xml:space="preserve">Overall, the levels of contaminants were generally lower than those reported in previous studies which were conducted mostly in more urban areas like Puget Sound, WA, and Oregon (O’Neil et al., 2020; Anzalone et al., 2022; Lundin et al., 2021; Figure 2) aligning with the fact that the West Coast of Vancouver Island is relatively remote from any major urban or industrial centers.</w:t>
      </w:r>
    </w:p>
    <w:p>
      <w:pPr>
        <w:pStyle w:val="BodyText"/>
      </w:pPr>
      <w:r>
        <w:t xml:space="preserve">A recent study (Lo, 2026) has enabled comparison with juvenile chinook from Harrison stock collected from the Fraser River at an earlier life stage (March to June) and small size class (ranging from 0.3 to 4.8g) for comparison. Relative to contaminants measured in juvenile Chinook from Barkley Sound in July 2022, the levels of contaminants in Fraser River juveniles were higher for example, levels of PCBs were up to 6x higher, PPCPs were nearly 100x higher, Alkylphenols were approximately 20x higher, and pesticides approximately 10x higher with PFAS and PBDEs approximately 3x higher (Lo, 2026).</w:t>
      </w:r>
    </w:p>
    <w:p>
      <w:pPr>
        <w:pStyle w:val="BodyText"/>
      </w:pPr>
      <w:r>
        <w:t xml:space="preserve">When comparing WCVI Robertson Creek juvenile Chinook concentrations to established effects threshold concentrations for contaminants (PCBs, PBDEs, DDT PAHs and mercury) and in fish (Meador et al., 2002; Berninger and Tillit, 2019; Arkoosh et al., 2017; O’Neill et al., 2015; Beckvar et al., 2005; Johnson et al., 2007), they are below all thresholds and therefore are likely at low risk contaminant associated effects due to these particular contaminants. Even though all fish collected in 2022 were collected at the same time within Barkley Sound, some differences in concentrations and patterns for some contaminants were observed between the two composite samples and may reflect variability of contaminant exposure related to the locations where they were collected in Barkley Sound or variability amongst individuals selected for each of the composite (influence of size).</w:t>
      </w:r>
    </w:p>
    <w:p>
      <w:pPr>
        <w:pStyle w:val="BodyText"/>
      </w:pPr>
      <w:r>
        <w:t xml:space="preserve">Preliminary results from 2023 and 2024 support this conclusion as monthly variability were observed in mercury concentrations and levels were correlated with length (Figures 3 and 4).</w:t>
      </w:r>
    </w:p>
    <w:bookmarkEnd w:id="422"/>
    <w:bookmarkStart w:id="423" w:name="tables-and-figures-23"/>
    <w:p>
      <w:pPr>
        <w:pStyle w:val="Heading4"/>
      </w:pPr>
      <w:r>
        <w:t xml:space="preserve">Tables and Figures</w:t>
      </w:r>
    </w:p>
    <w:p>
      <w:pPr>
        <w:pStyle w:val="FirstParagraph"/>
      </w:pPr>
      <w:r>
        <w:t xml:space="preserve">Figure 1: Total concentrations (ng/g wet weight (ww)) of each contaminant class analyzed in the two juvenile Robertson Creek Chinook salmon composite samples collected in 2022 ranked from highest to lowest. * indicates contaminants not detected</w:t>
      </w:r>
    </w:p>
    <w:p>
      <w:pPr>
        <w:pStyle w:val="BodyText"/>
      </w:pPr>
      <w:r>
        <w:t xml:space="preserve">Figure 2. Concentrations in the top three contaminants in WCVI 2 composites relative to published studies of levels in juvenile Chinook salmon living in highly urbanized areas.</w:t>
      </w:r>
    </w:p>
    <w:p>
      <w:pPr>
        <w:pStyle w:val="BodyText"/>
      </w:pPr>
      <w:r>
        <w:t xml:space="preserve">Figure 3. Temporal trends in mercury (ug/g ww) in WCVI juvenile salmon collected in Barkley Sound and Clayoquot sound in 2023 and 2024.</w:t>
      </w:r>
    </w:p>
    <w:p>
      <w:pPr>
        <w:pStyle w:val="BodyText"/>
      </w:pPr>
      <w:r>
        <w:t xml:space="preserve">Figure 4. Significant positive relationship with juvenile Chinook salmon whole body mercury (ug/g ww) and length (p &lt; 0.05, R – 0.36), for individuals collected from August to March (2023, 2024).</w:t>
      </w:r>
    </w:p>
    <w:bookmarkEnd w:id="423"/>
    <w:bookmarkStart w:id="424" w:name="insights-25"/>
    <w:p>
      <w:pPr>
        <w:pStyle w:val="Heading4"/>
      </w:pPr>
      <w:r>
        <w:t xml:space="preserve">Insights</w:t>
      </w:r>
    </w:p>
    <w:p>
      <w:pPr>
        <w:pStyle w:val="FirstParagraph"/>
      </w:pPr>
      <w:r>
        <w:t xml:space="preserve">We have characterized, for the first time, contaminant concentrations in juvenile Chinook salmon from the West Coast of Vancouver Island. Our results indicate a low risk of contaminant associated health impacts for certain compounds and contaminant classes. However, concentrations in juvenile Chinook suggest that WCVI juvenile Chinook are exposed to moderate levels of contaminants, relative to other regions in B.C. and Washington State and, it is therefore important to evaluate contaminant associated risks in juvenile Chinook inhabiting these waters.</w:t>
      </w:r>
    </w:p>
    <w:p>
      <w:pPr>
        <w:pStyle w:val="BodyText"/>
      </w:pPr>
      <w:r>
        <w:t xml:space="preserve">Management questions addressed by this project include those related to understanding and mitigating a significant stressor (i.e., contaminants) on at-risk salmon populations. Similarly, the recovery of *E**ndangered* Southern Resident killer whales and *T**hreatened* Northern Resident killer whales requires identifying and mitigating the significant threat posed by contaminants, and largely delivered via their priority prey, Chinook salmon.</w:t>
      </w:r>
    </w:p>
    <w:bookmarkEnd w:id="424"/>
    <w:bookmarkStart w:id="425" w:name="next-steps-25"/>
    <w:p>
      <w:pPr>
        <w:pStyle w:val="Heading4"/>
      </w:pPr>
      <w:r>
        <w:t xml:space="preserve">Next Steps</w:t>
      </w:r>
    </w:p>
    <w:p>
      <w:pPr>
        <w:pStyle w:val="FirstParagraph"/>
      </w:pPr>
      <w:r>
        <w:t xml:space="preserve">Interpretation of the contaminant results for the 2023, 2024 samples.</w:t>
      </w:r>
    </w:p>
    <w:p>
      <w:pPr>
        <w:pStyle w:val="BodyText"/>
      </w:pPr>
      <w:r>
        <w:t xml:space="preserve">Combine contaminant dataset with transcriptomic dataset to evaluate the impacts of contamination, both chemical and biological (biotoxins) on the health of juvenile Chinook salmon.</w:t>
      </w:r>
    </w:p>
    <w:p>
      <w:pPr>
        <w:pStyle w:val="BodyText"/>
      </w:pPr>
      <w:r>
        <w:t xml:space="preserve">Interpretation with contaminated juvenile chinook from the Harrison stock collected from the Fraser River (Lo, 2026), that reflect exposure to sources in highly urbanized and industrialized habitats</w:t>
      </w:r>
    </w:p>
    <w:p>
      <w:pPr>
        <w:pStyle w:val="BodyText"/>
      </w:pPr>
      <w:r>
        <w:t xml:space="preserve">Finding from our study may provide benchmarks for low contaminant levels and an associated no to low effects that other managed areas need to strive towards, in particular providing contextual comparisons to the Fraser River stocks.</w:t>
      </w:r>
    </w:p>
    <w:p>
      <w:pPr>
        <w:pStyle w:val="BodyText"/>
      </w:pPr>
      <w:r>
        <w:br w:type="page"/>
      </w:r>
    </w:p>
    <w:bookmarkEnd w:id="425"/>
    <w:bookmarkEnd w:id="426"/>
    <w:bookmarkStart w:id="428" w:name="Xefa84da3709066d9949db1993057b4b3d06ad5b"/>
    <w:p>
      <w:pPr>
        <w:pStyle w:val="Heading3"/>
      </w:pPr>
      <w:r>
        <w:t xml:space="preserve">2539: Climate Downscaling for salmon conservation in Marine Ecosystems</w:t>
      </w:r>
    </w:p>
    <w:bookmarkStart w:id="427" w:name="DFO_2539"/>
    <w:bookmarkEnd w:id="42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Ocean and climate conditions influence salmon numbers and health. While efforts have been made to model future climate conditions, these models are broad in scope which creates a scale gap when applying projections to salmon habitat. This modelling project downscales broader global climate models to include coastal environments and salmon species distribution.</w:t>
      </w:r>
    </w:p>
    <w:p>
      <w:pPr>
        <w:pStyle w:val="BodyText"/>
      </w:pPr>
      <w:r>
        <w:br w:type="page"/>
      </w:r>
    </w:p>
    <w:bookmarkEnd w:id="428"/>
    <w:bookmarkStart w:id="430" w:name="X1f48dd2aa11ded8c3db14b684d46089933c2afa"/>
    <w:p>
      <w:pPr>
        <w:pStyle w:val="Heading3"/>
      </w:pPr>
      <w:r>
        <w:t xml:space="preserve">3103: Drivers and functional consequences of hatchery epigenetic variation</w:t>
      </w:r>
    </w:p>
    <w:bookmarkStart w:id="429" w:name="DFO_3103"/>
    <w:bookmarkEnd w:id="429"/>
    <w:p>
      <w:pPr>
        <w:pStyle w:val="FirstParagraph"/>
      </w:pPr>
      <w:r>
        <w:rPr>
          <w:b/>
          <w:bCs/>
        </w:rPr>
        <w:t xml:space="preserve">Project Status:</w:t>
      </w:r>
      <w:r>
        <w:t xml:space="preserve"> </w:t>
      </w:r>
      <w:r>
        <w:t xml:space="preserve">Detailed report pending content extraction.</w:t>
      </w:r>
    </w:p>
    <w:p>
      <w:pPr>
        <w:pStyle w:val="BodyText"/>
      </w:pPr>
      <w:r>
        <w:br w:type="page"/>
      </w:r>
    </w:p>
    <w:bookmarkEnd w:id="430"/>
    <w:bookmarkStart w:id="432" w:name="Xf07b29f03a3c07da0a7532ebf1a5b6b243713d2"/>
    <w:p>
      <w:pPr>
        <w:pStyle w:val="Heading3"/>
      </w:pPr>
      <w:r>
        <w:t xml:space="preserve">PSSI: Enhanced Monitoring of Chinook Salmon Mark Selective Fishery (MSF)</w:t>
      </w:r>
    </w:p>
    <w:bookmarkStart w:id="431" w:name="DFO_PSSI"/>
    <w:bookmarkEnd w:id="43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In 2023, Fisheries and Oceans Canada launched a multi-year monitoring program to understand the effects of mark-selective fisheries (MSFs) on Chinook salmon in the South Coast Area. The Chinook reference fishery was initiated to independently verify Chinook salmon catch estimates, hatchery mark rates, and stock composition in MSFs and compare those estimates to those of the South Coast Area recreational catch monitoring program.</w:t>
      </w:r>
    </w:p>
    <w:p>
      <w:pPr>
        <w:pStyle w:val="BodyText"/>
      </w:pPr>
      <w:r>
        <w:rPr>
          <w:b/>
          <w:bCs/>
        </w:rPr>
        <w:t xml:space="preserve">Location:</w:t>
      </w:r>
      <w:r>
        <w:t xml:space="preserve"> </w:t>
      </w:r>
      <w:r>
        <w:t xml:space="preserve">Juan de Fuca Strait;#Salish Sea;#Mainland Inlets</w:t>
      </w:r>
    </w:p>
    <w:p>
      <w:pPr>
        <w:pStyle w:val="BodyText"/>
      </w:pPr>
      <w:r>
        <w:rPr>
          <w:b/>
          <w:bCs/>
        </w:rPr>
        <w:t xml:space="preserve">Location:</w:t>
      </w:r>
      <w:r>
        <w:t xml:space="preserve"> </w:t>
      </w:r>
      <w:r>
        <w:t xml:space="preserve">Juan de Fuca Strait;#Salish Sea;#Mainland Inlets</w:t>
      </w:r>
    </w:p>
    <w:p>
      <w:pPr>
        <w:pStyle w:val="BodyText"/>
      </w:pPr>
      <w:r>
        <w:br w:type="page"/>
      </w:r>
    </w:p>
    <w:bookmarkEnd w:id="432"/>
    <w:bookmarkEnd w:id="433"/>
    <w:bookmarkStart w:id="434" w:name="app:BCSRIF"/>
    <w:p>
      <w:pPr>
        <w:pStyle w:val="Heading1"/>
      </w:pPr>
      <w:r>
        <w:t xml:space="preserve">APPENDIX B. Overview of Phase 2 BCSRIF Projects</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rFonts/>
          <w:b w:val="true"/>
          <w:strike w:val="false"/>
        </w:rPr>
        <w:t xml:space="preserve">Table B- </w:t>
      </w:r>
      <w:bookmarkStart w:id="532e57fc-5559-4585-bad3-c84e479279b5" w:name="bcsrif-projects"/>
      <w:r>
        <w:rPr>
          <w:rFonts/>
          <w:b w:val="true"/>
          <w:strike w:val="false"/>
        </w:rPr>
        <w:fldChar w:fldCharType="begin" w:dirty="true"/>
      </w:r>
      <w:r>
        <w:rPr>
          <w:rFonts/>
          <w:b w:val="true"/>
          <w:strike w:val="false"/>
        </w:rPr>
        <w:instrText xml:space="preserve" w:dirty="true">SEQ tabB \* Arabic</w:instrText>
      </w:r>
      <w:r>
        <w:rPr>
          <w:rFonts/>
          <w:b w:val="true"/>
          <w:strike w:val="false"/>
        </w:rPr>
        <w:fldChar w:fldCharType="end" w:dirty="true"/>
      </w:r>
      <w:bookmarkEnd w:id="532e57fc-5559-4585-bad3-c84e479279b5"/>
      <w:r>
        <w:rPr>
          <w:rFonts/>
          <w:b w:val="true"/>
          <w:strike w:val="false"/>
        </w:rPr>
        <w:t xml:space="preserve">:  </w:t>
      </w:r>
      <w:r>
        <w:t xml:space="preserve">BCSRIF Projects</w:t>
      </w:r>
    </w:p>
    <w:tbl xmlns:w14="http://schemas.microsoft.com/office/word/2010/wordml">
      <w:tblPr>
        <w:tblLayout w:type="fixed"/>
        <w:jc w:val="center"/>
        <w:tblLook w:firstRow="1" w:lastRow="0" w:firstColumn="0" w:lastColumn="0" w:noHBand="0" w:noVBand="1"/>
      </w:tblPr>
      <w:tblGrid>
        <w:gridCol w:w="2880"/>
        <w:gridCol w:w="6480"/>
      </w:tblGrid>
      <w:tr>
        <w:trPr>
          <w:trHeight w:val="360" w:hRule="auto"/>
          <w:tblHeader/>
        </w:trPr>
        header 1
        <w:tc>
          <w:tcPr>
            <w:tcBorders>
              <w:bottom w:val="single" w:sz="7"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Project</w:t>
            </w:r>
          </w:p>
        </w:tc>
        <w:tc>
          <w:tcPr>
            <w:tcBorders>
              <w:bottom w:val="single" w:sz="7"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Description</w:t>
            </w:r>
          </w:p>
        </w:tc>
      </w:tr>
      <w:tr>
        <w:trPr>
          <w:trHeight w:val="360" w:hRule="auto"/>
        </w:trPr>
        body 1
        <w:tc>
          <w:tcPr>
            <w:tcBorders>
              <w:bottom w:val="single" w:sz="4" w:space="0" w:color="A9A9A9"/>
              <w:top w:val="single" w:sz="7"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BCSRIF_2019_040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Determination of Bottlenecks Limiting Wild and Enhanced Juvenile Salmon and Steelhead Production in BC using PIT tags and Spatially Comprehensive Arrays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bottom w:val="single" w:sz="4" w:space="0" w:color="A9A9A9"/>
              <w:top w:val="single" w:sz="7"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trHeight w:val="360" w:hRule="auto"/>
        </w:trPr>
        body 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BCSRIF_2022_319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Fishing BC App: Tidal Waters Licence Integration and Recreational Catch Monitoring and Data Collection Enhancements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Rec Fisheries, Fisheries Management, IMIT, CDOS, &amp; others Simon Fraser University University of British Columbia - Dept Forest and Conservation Sciences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trHeight w:val="360" w:hRule="auto"/>
        </w:trPr>
        body 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Squamish Estuary Chinook Salmon Habitat Restoration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Squamish River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Squamish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trHeight w:val="360" w:hRule="auto"/>
        </w:trPr>
        body 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San Juan and Gordon Rivers – Salmon Estuarine Habitat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Pacheedaht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SEP, Resource Restoration Unit DFO Stock Assessment BC Environmental and Climate Monitoring – Hydrology and Hydrometrics BC MFLNRORD Ministry of Transport and Infrastructure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trHeight w:val="360" w:hRule="auto"/>
        </w:trPr>
        body 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Aeromonas salmonicida Genome Sequencing and qPCR Test Development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Kwantlen Polytechnic University, Applied Genomics Centre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Ministry of Agriculture Animal Health Centre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trHeight w:val="360" w:hRule="auto"/>
        </w:trPr>
        body 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Salmon Recovery – advancing planning and action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The Upper Fraser Fisheries Conservation Alliance First Nations Fisheries Council Sumas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trHeight w:val="360" w:hRule="auto"/>
        </w:trPr>
        body 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Meziadin River Up-looking Hydroacoustic Sockeye Smolt Enumeration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Gitanyow Fisheries Authority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StAD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trHeight w:val="360" w:hRule="auto"/>
        </w:trPr>
        body 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Bute Inlet Salmon Viability Strategy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Xwemalhkwu (Homalco)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Bute Inlet Roundtable Members Gillard Pass Fisheries Association Hakai Institute Ecosystem Research Homalco First Nation DFO Stock Assessment &amp; Community Advisor Bute Inlet Roundtable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trHeight w:val="360" w:hRule="auto"/>
        </w:trPr>
        body 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Research in support of Sarita Chinook as an Ecological Indicator and WCVI Chinook Salmon Rebuilding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Huu-ay-aht First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Nitinat hatchery DFO Southcoast - StAD (?) WCVI Indigenous Nations LGL Limited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trHeight w:val="360" w:hRule="auto"/>
        </w:trPr>
        body10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First Nations led salmon habitat and population monitoring, research and cumulative effects assessment in the Lower Fraser River and Boundary Bay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Salish Sea Indigenous Guardians Association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trHeight w:val="360" w:hRule="auto"/>
        </w:trPr>
        body11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Chinook Salmon Assessments and WCVI Chinook Salmon Rebuilding in the Kaouk and Artlish Watersheds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Ka:’yu:’k’t’h’/Che:k’tles7et’h’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Southcoast StAD WCVI Indigenous Nations LGL Limited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trHeight w:val="360" w:hRule="auto"/>
        </w:trPr>
        body12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NEWSS-Salmon Habitat Recovery Projects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NEWSS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UNBC School District #91</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trHeight w:val="360" w:hRule="auto"/>
        </w:trPr>
        body13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ʔaayaaqa (Herring) Herring Spawn Dynamics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Nuu-chah-nulth Tribal Council</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body14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Digital Imaging of Wild Coho Returns to the Lillooet River Conservation Unit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Lil’wat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JohnsonFishSci</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trHeight w:val="360" w:hRule="auto"/>
        </w:trPr>
        body15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Genetic monitoring of Kokanee-sockeye salmon (Oncorhynchus nerka) hybrid fitness and long term outcomes associated with an experimental re-introduction program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(Okanagan), Department of Biology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Okanagan Nation Alliance BC Ministry of Forests UBC Okanagan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trHeight w:val="360" w:hRule="auto"/>
        </w:trPr>
        body16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Selective Fishing Using a Salmon Trap in the Campbell River Estuary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A-Tlegay Fisheries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Wild Fish Conservancy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trHeight w:val="360" w:hRule="auto"/>
        </w:trPr>
        body17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Chemainus-Koksilah Twinned Watershed Salmon Sustainability Project- Phase 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Halalt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Halalt First Nation Q'ul-lhanumutsun Aquatic Resources Society (QARS) DFO – StAD Nanaimo River Stewardship Society – support for PIT tag of hatchery raised Chemainus Chinook Pacific Salmon Foundation Evans Redi-Mix</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trHeight w:val="360" w:hRule="auto"/>
        </w:trPr>
        body18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Clayoquot Pacific Salmon Recovery Initiative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Redd Fish Restoration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Ahousaht Nation as represented by Maaqtusiis Hahoulthee Stewardship Society Inter-Fluve Tla-o-qui-aht First Nation Hesquiaht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trHeight w:val="360" w:hRule="auto"/>
        </w:trPr>
        body19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Estimating aggregate Coho salmon escapement to the Lower Fraser Management Unit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Lower Fraser Fisheries Alliance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Fraser StAD LGL Consultants Lil’Wat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trHeight w:val="360" w:hRule="auto"/>
        </w:trPr>
        body20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Campbell River Estuary Salt Marsh and Eelgrass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Greenways Land Trust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Wei Wai Kum First Nation City of Campbell River A-tlegay Fisheries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trHeight w:val="360" w:hRule="auto"/>
        </w:trPr>
        body21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TFN Fish Trap – Capacity Building, Communications and Operations 2023-26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Tsawwassen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Wild Fish Conservancy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trHeight w:val="360" w:hRule="auto"/>
        </w:trPr>
        body22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Determining the mechanisms of impacts of a changing climate on zooplankton in the Salish Sea using models and observations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Earth, Ocean and Atmospheric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 - Science University of Washington, Oceanography Institute of Ocean Sciences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trHeight w:val="360" w:hRule="auto"/>
        </w:trPr>
        body23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Basin-scale Events to Coastal Impacts (BECI)</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North Pacific Marine Science Organization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Environment and Climate Change Canada (ECCC) DFO Hakai institute and Tula Foundation NPAFC – International Year of the Salmon PICES NOAA UBC BECI North Pacific Research Board (NPRB) Columbia River Inter-Tribal Fisheries Commission (CRITFC)</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trHeight w:val="360" w:hRule="auto"/>
        </w:trPr>
        body24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and mitigating hot spots of salmon exposure to toxic road runoff</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Civil Engineering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 - Science Simon Fraser University City of Vancouver City of Surrey A Rocha and Shared Waters Alliance Fraser Basin Council- Salmon Safe BC Salish Sea Indigenous Guardians Association (SSIGA)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trHeight w:val="360" w:hRule="auto"/>
        </w:trPr>
        body25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Watershed Futures Initiative: Towards climate resilience of salmon watersheds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Simon Fraser University, Department of Biological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trHeight w:val="360" w:hRule="auto"/>
        </w:trPr>
        body26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Restoration of salmon habitat at Cultus Lake, BC: a Green Shores® demonstration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SCBC Stewardship Centre for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trHeight w:val="360" w:hRule="auto"/>
        </w:trPr>
        body27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Thompson-Shuswap Salmon Habitat Assessment, Monitoring &amp; Restoration Program (2023-26)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Secwepemc Fisheries Commission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Thompson-Shuswap Salmon Collaborative (TSSC): Fisheries and Oceans Canada BC Ministry of Land, Water and Resource Stewardship Secwepemc Fisheries Commission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trHeight w:val="360" w:hRule="auto"/>
        </w:trPr>
        body28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10,000 Wetlands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The B.C. Wildlife Federation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trHeight w:val="360" w:hRule="auto"/>
        </w:trPr>
        body29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Skeena River Fish Trap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Lax Kw’alaams Business Development LP.</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Wild Salmon Conservancy Skeena Fisheries Commission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trHeight w:val="360" w:hRule="auto"/>
        </w:trPr>
        body30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Resilient Waters Phase 3: Restoration and Research for Salmon and Flood Resilience in the Lower Fraser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MakeWay Charitable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trHeight w:val="360" w:hRule="auto"/>
        </w:trPr>
        body31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Scaling the Implementation of Riparian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Investment Agriculture Foundation British Columbia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Federal Ministry of Environment and Climate Change Canada BC Ministry of Agriculture and Food BC Ministry of Water Land and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trHeight w:val="360" w:hRule="auto"/>
        </w:trPr>
        body32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Lower Adams Habitat Restoration Initiative (LAHRI)</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Skw’lax te Secwépemcuclew</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Secwépemc Communities DFO Province of BC, Ministry of the Environment, BC Parks Province of BC, Ministry of Forests, Resource Management, Fish and Wildlife Branch</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trHeight w:val="360" w:hRule="auto"/>
        </w:trPr>
        body33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Strait of Georgia Herring: Restoring the Salmon Food Web</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body34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Restoring Fraser River Estuary Salmon Habitat (ReFRESH)</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Ducks Unlimited Canada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trHeight w:val="360" w:hRule="auto"/>
        </w:trPr>
        body35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Development of High-resolution Climate Change Freshwater Hazard Data for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Climate Impacts Consortium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trHeight w:val="360" w:hRule="auto"/>
        </w:trPr>
        body36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Tsecmenúl̓ecwem-kt (We Repair the Land) - Deadman Recovery &amp; Resiliency Initiative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Skeetchestn Indian Band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Secwepemc Fisheries Commisssion Skeetchestn Indian Band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trHeight w:val="360" w:hRule="auto"/>
        </w:trPr>
        body37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Charting a Path for Coastal First Nations’ Community Salmon Enhancement Initiatives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Great Bear Initiative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trHeight w:val="360" w:hRule="auto"/>
        </w:trPr>
        body38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Mitigating Inputs of Tire Wear Toxins to Protect Salmonid Habitat on Vancouver Island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British Columbia Conservation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trHeight w:val="360" w:hRule="auto"/>
        </w:trPr>
        body39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BCSRIF_2022_397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Mapping, monitoring and restoring important forage fish habitats in Coastal British Columbia to support salmon conservation efforts.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Comox Valley Project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trHeight w:val="360" w:hRule="auto"/>
        </w:trPr>
        body40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BCSRIF_2022_399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Evaluating climate change scenarios for the Quesnel Watershed to determine flood, fire and temperature risks posed to Upper Fraser salmon stocks.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Northern British Columbia, Department of Geography, Earth and Environmental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Upper Fraser Fisheries Conservation Association Horsefly River Roundtable Cariboo Envirotech Fisheries and Oceans Canada - SEP &amp; Science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trHeight w:val="360" w:hRule="auto"/>
        </w:trPr>
        body41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Supporting and connecting community-based monitoring for climate-resilient salmon ecosystems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trHeight w:val="360" w:hRule="auto"/>
        </w:trPr>
        body42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Oolichan From Estuary to Offshore: Assessment of Early Marine Populations and Limiting Factors of Central Coast Oolichan (Eulachon: Thaleichthys pacificus) in Douglas Channel and Gardner Canal</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body43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Watershed Restoration Prioritization Tool/Solutions for Gold River Steelhead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Nootka Sound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Solutions for Steelhead (S4S) Gold River Task Force (including: BC MFLNRORD, DFO, NSWS, Western Forest Products, BCIT, Mowachaht/Muchalaht First Nation, and Steelhead Society), and 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trHeight w:val="360" w:hRule="auto"/>
        </w:trPr>
        body44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Portage Creek Chinook Salmon Recovery Program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St'át'imc Government Services (SGS)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InStream Fisheries Research DFO – Salmon Enhancement Program, StAD BC Hydro</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trHeight w:val="360" w:hRule="auto"/>
        </w:trPr>
        body45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Post Flood Support for Fish and Fish Habitat Recovery in the Nicola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Scw’exmx Tribal Council</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Scw’exmx Tribal Council’s member Bands/local FN governments. Landowners Provincial and Federal governments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trHeight w:val="360" w:hRule="auto"/>
        </w:trPr>
        body46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Columbia River Salmon Reintroduction Initiative (CRSRI): Bringing the Salmon Home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Okanagan Nation Alliance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Syilx Okanagan Nation Secwépemc Nation Ktunaxa Nation DFO Province of British Columbia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trHeight w:val="360" w:hRule="auto"/>
        </w:trPr>
        body47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Restoring freshwater connectivity for Pacific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Canadian Wildlife Federation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trHeight w:val="360" w:hRule="auto"/>
        </w:trPr>
        body48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Empirically resolving interspecific competition experienced by North Pacific salmon in the open ocean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Institute for the Oceans and Fisheries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The North Pacific Anadromous Fish Commission (NPAFC) Pacific Salmon Foundation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trHeight w:val="360" w:hRule="auto"/>
        </w:trPr>
        body49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Investigation of water acidification and habitat on imprinting and homing in Pacific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Zoology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Ministry of Land and Water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trHeight w:val="360" w:hRule="auto"/>
        </w:trPr>
        body50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Fish Passage Restoration in Gitksan Territory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Skeena Fisheries Commission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North Coast Skeena First Nations Stewardship Society (NCSFNSS) Gitksan Watershed Authorities (GWA) North Coast DFO Salmonid Enhancement Program and Resource Restoration Unit</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trHeight w:val="360" w:hRule="auto"/>
        </w:trPr>
        body51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Resilient Estuaries in the Salish Sea: Phase Two (Baseline Assessments and Ground-truthing)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SeaChange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(PSF) Jacklyn Barrs, World Wildlife Fund (WWF) Peninsula Streams and Shorelines (PSS) Coastal Restoration Society Dept. of Fisheries and Oceans BC Parks Parks Canada Islands Trust Local Land Conservancies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trHeight w:val="360" w:hRule="auto"/>
        </w:trPr>
        body52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Towards food security: restoring salmon and their habitat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Office of the Wet’suwet’en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A Rocha Morice Water Monitoring Trust DFO Gixsan Watershed Authority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trHeight w:val="360" w:hRule="auto"/>
        </w:trPr>
        body53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Colquitz River Salmonid Restoration and Monitoring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Peninsula Streams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District of Saanich BC Community Gaming Grants BC Province - Dept of Forest, Fish and Wildlife BC Conservation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trHeight w:val="360" w:hRule="auto"/>
        </w:trPr>
        body54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Establishing baselines, risks, and mechanisms of thiamine deficiency in British Columbia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Institute for the Oceans and Fisheries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Bon Chovy Fishing Charters University of Washington Pacific Salmon Foundation Fisheries and Oceans Canada Salmonid Enhancement Program</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trHeight w:val="360" w:hRule="auto"/>
        </w:trPr>
        body55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Highway 16 and CN Corridor Stranding Remediation/Willow Creek Arch Culvert/Mid-Scully Creek Spawning Gravel Addition.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Kitsumkalum Indian Band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MoTI FLNRORD Regional District of Kitimat-Stikine Lakelse Watershed Stewards Society Kitsumkalum Band Westland Resources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trHeight w:val="360" w:hRule="auto"/>
        </w:trPr>
        body56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Nanwakolas 50 Watersheds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Nanwakolas Council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trHeight w:val="360" w:hRule="auto"/>
        </w:trPr>
        body57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factors that influence early marine survival of WCVI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DFO Science Branch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trHeight w:val="360" w:hRule="auto"/>
        </w:trPr>
        body58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factors that influence early marine survival of WCVI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DFO Science Branch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trHeight w:val="360" w:hRule="auto"/>
        </w:trPr>
        body59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Enhancing Estuary Resilience: A Collaborative Approach to the Monitoring and Restoration of Estuaries with Coastal First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Nature Trust of British Columbia (NTBC)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trHeight w:val="360" w:hRule="auto"/>
        </w:trPr>
        body60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Xá:y Syí:ts’emílep: Gill Bar Restoration and Management Plan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Stó:lo Service Agency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 Salmonid Enhancement Program, DFO - Resource Restoration Unit, BC Ministry of Forests and Ministry of Land, Waters and Natural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trHeight w:val="360" w:hRule="auto"/>
        </w:trPr>
        body61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Chilako River and Tributary Stream Corridor Restoration Demonstration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Lheidli T’enneh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trHeight w:val="360" w:hRule="auto"/>
        </w:trPr>
        body62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Analysis of forestry effects on Pacific salmon in Musgamagw Dzawada’enuxw territory and across coastal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Salmon Coast Field Station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trHeight w:val="360" w:hRule="auto"/>
        </w:trPr>
        body63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Gwa’sala ‘Nakwaxda-xw Fully-Integrated Salmon Habitat Restoration Project (GNN-FISHR)</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Gwa’sala ‘Nakwaxda’xw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Gwanak Resources DFO Great Bear Rainforest Tours BC FLNRO</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trHeight w:val="360" w:hRule="auto"/>
        </w:trPr>
        body64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Boundary Bay Chinook salmon restoration in the TA’TALU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A Rocha Canada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Little Campbell Hatchery DFO FIA StAD Salish Sea Indigenous Guardians Association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trHeight w:val="360" w:hRule="auto"/>
        </w:trPr>
        body65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Establishing a Test Fishery for Chinook Salmon in key areas of the BC Coast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Science and Fishery Management BC Sports Fishing Institute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trHeight w:val="360" w:hRule="auto"/>
        </w:trPr>
        body66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FRIM – Short term mortality holding and respirometry studies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UBC Salmon Ecology Lab Bamfield Marine Sciences Huuayaht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trHeight w:val="360" w:hRule="auto"/>
        </w:trPr>
        body67
        <w:tc>
          <w:tcPr>
            <w:tcBorders>
              <w:bottom w:val="single" w:sz="12" w:space="0" w:color="666666"/>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Informed Approaches to Determine Bottlenecks to Survival for Chinook and Coho Salmon and Steelhead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bottom w:val="single" w:sz="12" w:space="0" w:color="666666"/>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434"/>
    <w:bookmarkStart w:id="451" w:name="app:data"/>
    <w:p>
      <w:pPr>
        <w:pStyle w:val="Heading1"/>
      </w:pPr>
      <w:r>
        <w:t xml:space="preserve">APPENDIX C. Summary of DFO Science PSSI Data Projects</w:t>
      </w:r>
    </w:p>
    <w:bookmarkStart w:id="436"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435">
        <w:r>
          <w:rPr>
            <w:rStyle w:val="Hyperlink"/>
          </w:rPr>
          <w:t xml:space="preserve">STREAM</w:t>
        </w:r>
      </w:hyperlink>
      <w:r>
        <w:t xml:space="preserve">) Platform is a new online resource that helps improve how salmon escapement information is collected, shared, and understood.</w:t>
      </w:r>
      <w:r>
        <w:t xml:space="preserve"> </w:t>
      </w:r>
      <w:hyperlink r:id="rId435">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ImageCaption"/>
      </w:pPr>
      <w:r>
        <w:rPr>
          <w:rFonts/>
          <w:b w:val="true"/>
          <w:strike w:val="false"/>
        </w:rPr>
        <w:t xml:space="preserve">Figure C-</w:t>
      </w:r>
      <w:bookmarkStart w:id="51f45b8e-926a-4d76-8de9-f9f01f01a445" w:name="stream-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51f45b8e-926a-4d76-8de9-f9f01f01a445"/>
      <w:r>
        <w:rPr>
          <w:rFonts/>
          <w:b w:val="true"/>
          <w:strike w:val="false"/>
        </w:rPr>
        <w:t xml:space="preserve">: </w:t>
      </w:r>
      <w:r>
        <w:t xml:space="preserve">Screen capture of the Salmon Tracking Escapement Assessment and Management (STREAM) Platform with the table of contents visible.</w:t>
      </w: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542"/>
                    <a:stretch>
                      <a:fillRect/>
                    </a:stretch>
                  </pic:blipFill>
                  <pic:spPr bwMode="auto">
                    <a:xfrm>
                      <a:off x="0" y="0"/>
                      <a:ext cx="4572000" cy="3657600"/>
                    </a:xfrm>
                    <a:prstGeom prst="rect">
                      <a:avLst/>
                    </a:prstGeom>
                    <a:noFill/>
                  </pic:spPr>
                </pic:pic>
              </a:graphicData>
            </a:graphic>
          </wp:inline>
        </w:drawing>
      </w:r>
    </w:p>
    <w:bookmarkEnd w:id="436"/>
    <w:bookmarkStart w:id="438" w:name="salmon-space"/>
    <w:p>
      <w:pPr>
        <w:pStyle w:val="Heading4"/>
      </w:pPr>
      <w:r>
        <w:t xml:space="preserve">2. Salmon Space</w:t>
      </w:r>
    </w:p>
    <w:p>
      <w:pPr>
        <w:pStyle w:val="FirstParagraph"/>
      </w:pPr>
      <w:hyperlink r:id="rId437">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ImageCaption"/>
      </w:pPr>
      <w:r>
        <w:rPr>
          <w:rFonts/>
          <w:b w:val="true"/>
          <w:strike w:val="false"/>
        </w:rPr>
        <w:t xml:space="preserve">Figure C-</w:t>
      </w:r>
      <w:bookmarkStart w:id="bcc82763-46b8-4af7-a849-7167375336e8" w:name="salmon-space-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bcc82763-46b8-4af7-a849-7167375336e8"/>
      <w:r>
        <w:rPr>
          <w:rFonts/>
          <w:b w:val="true"/>
          <w:strike w:val="false"/>
        </w:rPr>
        <w:t xml:space="preserve">: </w:t>
      </w:r>
      <w:r>
        <w:t xml:space="preserve">Screen capture of Salmon Space showing the Osoyoos-Skaha-Okanagan Sockeye conservation unit (highlighted) with associated information displayed in a pop-up.</w:t>
      </w: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543"/>
                    <a:stretch>
                      <a:fillRect/>
                    </a:stretch>
                  </pic:blipFill>
                  <pic:spPr bwMode="auto">
                    <a:xfrm>
                      <a:off x="0" y="0"/>
                      <a:ext cx="4572000" cy="3657600"/>
                    </a:xfrm>
                    <a:prstGeom prst="rect">
                      <a:avLst/>
                    </a:prstGeom>
                    <a:noFill/>
                  </pic:spPr>
                </pic:pic>
              </a:graphicData>
            </a:graphic>
          </wp:inline>
        </w:drawing>
      </w:r>
    </w:p>
    <w:bookmarkEnd w:id="438"/>
    <w:bookmarkStart w:id="439"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ImageCaption"/>
      </w:pPr>
      <w:r>
        <w:rPr>
          <w:rFonts/>
          <w:b w:val="true"/>
          <w:strike w:val="false"/>
        </w:rPr>
        <w:t xml:space="preserve">Figure C-</w:t>
      </w:r>
      <w:bookmarkStart w:id="1e4d6724-248f-4327-843f-aae406e17242" w:name="stamp-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1e4d6724-248f-4327-843f-aae406e17242"/>
      <w:r>
        <w:rPr>
          <w:rFonts/>
          <w:b w:val="true"/>
          <w:strike w:val="false"/>
        </w:rPr>
        <w:t xml:space="preserve">: </w:t>
      </w:r>
      <w:r>
        <w:t xml:space="preserve">Screen capture of STAMP.</w:t>
      </w:r>
    </w:p>
    <w:p>
      <w:pPr>
        <w:jc w:val="center"/>
        <w:pStyle w:val="Normal"/>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544"/>
                    <a:stretch>
                      <a:fillRect/>
                    </a:stretch>
                  </pic:blipFill>
                  <pic:spPr bwMode="auto">
                    <a:xfrm>
                      <a:off x="0" y="0"/>
                      <a:ext cx="4572000" cy="3657600"/>
                    </a:xfrm>
                    <a:prstGeom prst="rect">
                      <a:avLst/>
                    </a:prstGeom>
                    <a:noFill/>
                  </pic:spPr>
                </pic:pic>
              </a:graphicData>
            </a:graphic>
          </wp:inline>
        </w:drawing>
      </w:r>
    </w:p>
    <w:bookmarkEnd w:id="439"/>
    <w:bookmarkStart w:id="440"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ImageCaption"/>
      </w:pPr>
      <w:r>
        <w:rPr>
          <w:rFonts/>
          <w:b w:val="true"/>
          <w:strike w:val="false"/>
        </w:rPr>
        <w:t xml:space="preserve">Figure C-</w:t>
      </w:r>
      <w:bookmarkStart w:id="93c2963c-38e9-4c86-bfde-6506973bb192" w:name="silscanner-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93c2963c-38e9-4c86-bfde-6506973bb192"/>
      <w:r>
        <w:rPr>
          <w:rFonts/>
          <w:b w:val="true"/>
          <w:strike w:val="false"/>
        </w:rPr>
        <w:t xml:space="preserve">: </w:t>
      </w:r>
      <w:r>
        <w:t xml:space="preserve">Screen capture of SILScanner.</w:t>
      </w:r>
    </w:p>
    <w:p>
      <w:pPr>
        <w:jc w:val="center"/>
        <w:pStyle w:val="Normal"/>
      </w:pPr>
      <w:r>
        <w:rPr/>
        <w:drawing>
          <wp:inline distT="0" distB="0" distL="0" distR="0">
            <wp:extent cx="4572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545"/>
                    <a:stretch>
                      <a:fillRect/>
                    </a:stretch>
                  </pic:blipFill>
                  <pic:spPr bwMode="auto">
                    <a:xfrm>
                      <a:off x="0" y="0"/>
                      <a:ext cx="4572000" cy="3657600"/>
                    </a:xfrm>
                    <a:prstGeom prst="rect">
                      <a:avLst/>
                    </a:prstGeom>
                    <a:noFill/>
                  </pic:spPr>
                </pic:pic>
              </a:graphicData>
            </a:graphic>
          </wp:inline>
        </w:drawing>
      </w:r>
    </w:p>
    <w:bookmarkEnd w:id="440"/>
    <w:bookmarkStart w:id="441"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ImageCaption"/>
      </w:pPr>
      <w:r>
        <w:rPr>
          <w:rFonts/>
          <w:b w:val="true"/>
          <w:strike w:val="false"/>
        </w:rPr>
        <w:t xml:space="preserve">Figure C-</w:t>
      </w:r>
      <w:bookmarkStart w:id="2468d61e-122e-481e-931f-f3cea0383965" w:name="docflow-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2468d61e-122e-481e-931f-f3cea0383965"/>
      <w:r>
        <w:rPr>
          <w:rFonts/>
          <w:b w:val="true"/>
          <w:strike w:val="false"/>
        </w:rPr>
        <w:t xml:space="preserve">: </w:t>
      </w:r>
      <w:r>
        <w:t xml:space="preserve">Screen capture of DocFlow.</w:t>
      </w:r>
    </w:p>
    <w:p>
      <w:pPr>
        <w:jc w:val="center"/>
        <w:pStyle w:val="Normal"/>
      </w:pPr>
      <w:r>
        <w:rPr/>
        <w:drawing>
          <wp:inline distT="0" distB="0" distL="0" distR="0">
            <wp:extent cx="4572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546"/>
                    <a:stretch>
                      <a:fillRect/>
                    </a:stretch>
                  </pic:blipFill>
                  <pic:spPr bwMode="auto">
                    <a:xfrm>
                      <a:off x="0" y="0"/>
                      <a:ext cx="4572000" cy="3657600"/>
                    </a:xfrm>
                    <a:prstGeom prst="rect">
                      <a:avLst/>
                    </a:prstGeom>
                    <a:noFill/>
                  </pic:spPr>
                </pic:pic>
              </a:graphicData>
            </a:graphic>
          </wp:inline>
        </w:drawing>
      </w:r>
    </w:p>
    <w:bookmarkEnd w:id="441"/>
    <w:bookmarkStart w:id="442"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442"/>
    <w:bookmarkStart w:id="443"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443"/>
    <w:bookmarkStart w:id="444"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444"/>
    <w:bookmarkStart w:id="445"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445"/>
    <w:bookmarkStart w:id="446"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446"/>
    <w:bookmarkStart w:id="447"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447"/>
    <w:bookmarkStart w:id="448"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448"/>
    <w:bookmarkStart w:id="449"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449"/>
    <w:bookmarkStart w:id="450"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450"/>
    <w:bookmarkEnd w:id="451"/>
    <w:sectPr w:rsidR="008D44C7" w:rsidRPr="00502BE2">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BE5DF7"/>
    <w:pPr>
      <w:keepNext/>
      <w:keepLines/>
      <w:pageBreakBefore/>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link w:val="CaptionChar"/>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BE5DF7"/>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BE5DF7"/>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BE5DF7"/>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customStyle="1" w:styleId="TableCaption" w:type="paragraph">
    <w:name w:val="TableCaption"/>
    <w:basedOn w:val="Caption"/>
    <w:link w:val="TableCaptionChar"/>
    <w:qFormat/>
    <w:rsid w:val="00502BE2"/>
  </w:style>
  <w:style w:customStyle="1" w:styleId="CaptionChar" w:type="character">
    <w:name w:val="Caption Char"/>
    <w:basedOn w:val="DefaultParagraphFont"/>
    <w:link w:val="Caption"/>
    <w:uiPriority w:val="35"/>
    <w:semiHidden/>
    <w:rsid w:val="00502BE2"/>
    <w:rPr>
      <w:rFonts w:ascii="Arial" w:hAnsi="Arial"/>
      <w:i/>
      <w:iCs/>
      <w:color w:themeColor="text2" w:val="0E2841"/>
      <w:sz w:val="18"/>
      <w:szCs w:val="18"/>
    </w:rPr>
  </w:style>
  <w:style w:customStyle="1" w:styleId="TableCaptionChar" w:type="character">
    <w:name w:val="TableCaption Char"/>
    <w:basedOn w:val="CaptionChar"/>
    <w:link w:val="TableCaption"/>
    <w:rsid w:val="00502BE2"/>
    <w:rPr>
      <w:rFonts w:ascii="Arial" w:hAnsi="Arial"/>
      <w:i/>
      <w:iCs/>
      <w:color w:themeColor="text2" w:val="0E2841"/>
      <w:sz w:val="18"/>
      <w:szCs w:val="18"/>
    </w:rPr>
  </w:style>
  <w:style w:type="paragraph" w:customStyle="1" w:styleId="ImageCaption">
    <w:name w:val="Imag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3.xml"/>
<Relationship Id="rId10" Type="http://schemas.openxmlformats.org/officeDocument/2006/relationships/header" Target="header2.xml"/>
<Relationship Id="rId11" Type="http://schemas.openxmlformats.org/officeDocument/2006/relationships/header" Target="header1.xml"/>
<Relationship Id="rId262" Type="http://schemas.openxmlformats.org/officeDocument/2006/relationships/hyperlink" Target="doi:10.1002/aah.10024" TargetMode="External"/>
<Relationship Id="rId255" Type="http://schemas.openxmlformats.org/officeDocument/2006/relationships/hyperlink" Target="doi:10.1002/lno.10009" TargetMode="External"/>
<Relationship Id="rId242" Type="http://schemas.openxmlformats.org/officeDocument/2006/relationships/hyperlink" Target="doi:10.1002/lno.10949" TargetMode="External"/>
<Relationship Id="rId237" Type="http://schemas.openxmlformats.org/officeDocument/2006/relationships/hyperlink" Target="doi:10.1002/open.201600160" TargetMode="External"/>
<Relationship Id="rId203" Type="http://schemas.openxmlformats.org/officeDocument/2006/relationships/hyperlink" Target="doi:10.1006/jfbi.2000.1550" TargetMode="External"/>
<Relationship Id="rId221" Type="http://schemas.openxmlformats.org/officeDocument/2006/relationships/hyperlink" Target="doi:10.1007/BF01875577" TargetMode="External"/>
<Relationship Id="rId232" Type="http://schemas.openxmlformats.org/officeDocument/2006/relationships/hyperlink" Target="doi:10.1007/s10571-008-9297-7" TargetMode="External"/>
<Relationship Id="rId196" Type="http://schemas.openxmlformats.org/officeDocument/2006/relationships/hyperlink" Target="doi:10.1007/s10641-011-9783-5" TargetMode="External"/>
<Relationship Id="rId244" Type="http://schemas.openxmlformats.org/officeDocument/2006/relationships/hyperlink" Target="doi:10.1007/s11160-018-9538-x" TargetMode="External"/>
<Relationship Id="rId108" Type="http://schemas.openxmlformats.org/officeDocument/2006/relationships/hyperlink" Target="doi:10.1007/s12237-018-00510-0" TargetMode="External"/>
<Relationship Id="rId200" Type="http://schemas.openxmlformats.org/officeDocument/2006/relationships/hyperlink" Target="doi:10.1016/0044-8486(81)90137-X" TargetMode="External"/>
<Relationship Id="rId199" Type="http://schemas.openxmlformats.org/officeDocument/2006/relationships/hyperlink" Target="doi:10.1016/0044-8486(82)90020-5" TargetMode="External"/>
<Relationship Id="rId216" Type="http://schemas.openxmlformats.org/officeDocument/2006/relationships/hyperlink" Target="doi:10.1016/0044-8486(88)90012-9" TargetMode="External"/>
<Relationship Id="rId201" Type="http://schemas.openxmlformats.org/officeDocument/2006/relationships/hyperlink" Target="doi:10.1016/0044-8486(89)90395-5" TargetMode="External"/>
<Relationship Id="rId213" Type="http://schemas.openxmlformats.org/officeDocument/2006/relationships/hyperlink" Target="doi:10.1016/0044-8486(94)90073-6" TargetMode="External"/>
<Relationship Id="rId202" Type="http://schemas.openxmlformats.org/officeDocument/2006/relationships/hyperlink" Target="doi:10.1016/0044-8486(95)01034-3" TargetMode="External"/>
<Relationship Id="rId208" Type="http://schemas.openxmlformats.org/officeDocument/2006/relationships/hyperlink" Target="doi:10.1016/B978-0-12-396951-4.00005-0" TargetMode="External"/>
<Relationship Id="rId215" Type="http://schemas.openxmlformats.org/officeDocument/2006/relationships/hyperlink" Target="doi:10.1016/S1095-6433(03)00067-9" TargetMode="External"/>
<Relationship Id="rId197" Type="http://schemas.openxmlformats.org/officeDocument/2006/relationships/hyperlink" Target="doi:10.1016/bs.fp.2020.10.001" TargetMode="External"/>
<Relationship Id="rId283" Type="http://schemas.openxmlformats.org/officeDocument/2006/relationships/hyperlink" Target="doi:10.1016/j.aquaculture.2021.737257" TargetMode="External"/>
<Relationship Id="rId275" Type="http://schemas.openxmlformats.org/officeDocument/2006/relationships/hyperlink" Target="doi:10.1016/j.cbpa.2020.110685" TargetMode="External"/>
<Relationship Id="rId252" Type="http://schemas.openxmlformats.org/officeDocument/2006/relationships/hyperlink" Target="doi:10.1016/j.cbpb.2025.111162" TargetMode="External"/>
<Relationship Id="rId282" Type="http://schemas.openxmlformats.org/officeDocument/2006/relationships/hyperlink" Target="doi:10.1016/j.clinbiochem.2004.02.010" TargetMode="External"/>
<Relationship Id="rId217" Type="http://schemas.openxmlformats.org/officeDocument/2006/relationships/hyperlink" Target="doi:10.1016/j.fishres.2009.06.004" TargetMode="External"/>
<Relationship Id="rId248" Type="http://schemas.openxmlformats.org/officeDocument/2006/relationships/hyperlink" Target="doi:10.1016/j.jglr.2015.06.009" TargetMode="External"/>
<Relationship Id="rId243" Type="http://schemas.openxmlformats.org/officeDocument/2006/relationships/hyperlink" Target="doi:10.1016/j.jglr.2017.01.001" TargetMode="External"/>
<Relationship Id="rId251" Type="http://schemas.openxmlformats.org/officeDocument/2006/relationships/hyperlink" Target="doi:10.1016/j.jglr.2020.06.018" TargetMode="External"/>
<Relationship Id="rId258" Type="http://schemas.openxmlformats.org/officeDocument/2006/relationships/hyperlink" Target="doi:10.1016/j.lfs.2013.12.029" TargetMode="External"/>
<Relationship Id="rId257" Type="http://schemas.openxmlformats.org/officeDocument/2006/relationships/hyperlink" Target="doi:10.1016/j.mimet.2022.106561" TargetMode="External"/>
<Relationship Id="rId314" Type="http://schemas.openxmlformats.org/officeDocument/2006/relationships/hyperlink" Target="doi:10.1016/j.ocecoaman.2007.08.002" TargetMode="External"/>
<Relationship Id="rId316" Type="http://schemas.openxmlformats.org/officeDocument/2006/relationships/hyperlink" Target="doi:10.1016/j.tree.2022.09.010" TargetMode="External"/>
<Relationship Id="rId280" Type="http://schemas.openxmlformats.org/officeDocument/2006/relationships/hyperlink" Target="doi:10.1016/j.ygcen.2025.114797" TargetMode="External"/>
<Relationship Id="rId247" Type="http://schemas.openxmlformats.org/officeDocument/2006/relationships/hyperlink" Target="doi:10.1016/s0380-1330(08)71603-4" TargetMode="External"/>
<Relationship Id="rId254" Type="http://schemas.openxmlformats.org/officeDocument/2006/relationships/hyperlink" Target="doi:10.1021/bi401618y" TargetMode="External"/>
<Relationship Id="rId238" Type="http://schemas.openxmlformats.org/officeDocument/2006/relationships/hyperlink" Target="doi:10.1038/s41598-019-46422-2" TargetMode="External"/>
<Relationship Id="rId218" Type="http://schemas.openxmlformats.org/officeDocument/2006/relationships/hyperlink" Target="doi:10.1046/j.1365-2109.2000.00495.x" TargetMode="External"/>
<Relationship Id="rId253" Type="http://schemas.openxmlformats.org/officeDocument/2006/relationships/hyperlink" Target="doi:10.1073/pnas" TargetMode="External"/>
<Relationship Id="rId236" Type="http://schemas.openxmlformats.org/officeDocument/2006/relationships/hyperlink" Target="doi:10.1073/pnas.0705786105" TargetMode="External"/>
<Relationship Id="rId261" Type="http://schemas.openxmlformats.org/officeDocument/2006/relationships/hyperlink" Target="doi:10.1073/pnas.1009566107" TargetMode="External"/>
<Relationship Id="rId211" Type="http://schemas.openxmlformats.org/officeDocument/2006/relationships/hyperlink" Target="doi:10.1080/00028487.2016.1172509" TargetMode="External"/>
<Relationship Id="rId121" Type="http://schemas.openxmlformats.org/officeDocument/2006/relationships/hyperlink" Target="doi:10.1080/08997659.2011.559418" TargetMode="External"/>
<Relationship Id="rId205" Type="http://schemas.openxmlformats.org/officeDocument/2006/relationships/hyperlink" Target="doi:10.1080/15222055.2016.1185064" TargetMode="External"/>
<Relationship Id="rId219" Type="http://schemas.openxmlformats.org/officeDocument/2006/relationships/hyperlink" Target="doi:10.1080/19425120.2015.1007185" TargetMode="External"/>
<Relationship Id="rId222" Type="http://schemas.openxmlformats.org/officeDocument/2006/relationships/hyperlink" Target="doi:10.1093/conphys/coab014" TargetMode="External"/>
<Relationship Id="rId278" Type="http://schemas.openxmlformats.org/officeDocument/2006/relationships/hyperlink" Target="doi:10.1093/conphys/coz052" TargetMode="External"/>
<Relationship Id="rId239" Type="http://schemas.openxmlformats.org/officeDocument/2006/relationships/hyperlink" Target="doi:10.1093/jn/128.12.2456" TargetMode="External"/>
<Relationship Id="rId194" Type="http://schemas.openxmlformats.org/officeDocument/2006/relationships/hyperlink" Target="doi:10.1098/rsbl.2015.0793" TargetMode="External"/>
<Relationship Id="rId125" Type="http://schemas.openxmlformats.org/officeDocument/2006/relationships/hyperlink" Target="doi:10.1111/1574-6968.12061" TargetMode="External"/>
<Relationship Id="rId285" Type="http://schemas.openxmlformats.org/officeDocument/2006/relationships/hyperlink" Target="doi:10.1111/j.1439-0426.2012.01989.x" TargetMode="External"/>
<Relationship Id="rId214" Type="http://schemas.openxmlformats.org/officeDocument/2006/relationships/hyperlink" Target="doi:10.1111/j.1600-0633.2008.00293.x" TargetMode="External"/>
<Relationship Id="rId220" Type="http://schemas.openxmlformats.org/officeDocument/2006/relationships/hyperlink" Target="doi:10.1111/jfb.12853" TargetMode="External"/>
<Relationship Id="rId124" Type="http://schemas.openxmlformats.org/officeDocument/2006/relationships/hyperlink" Target="doi:10.1111/jfd.13012" TargetMode="External"/>
<Relationship Id="rId263" Type="http://schemas.openxmlformats.org/officeDocument/2006/relationships/hyperlink" Target="doi:10.1111/nyas.13919" TargetMode="External"/>
<Relationship Id="rId260" Type="http://schemas.openxmlformats.org/officeDocument/2006/relationships/hyperlink" Target="doi:10.1128/aem.01760-23" TargetMode="External"/>
<Relationship Id="rId207" Type="http://schemas.openxmlformats.org/officeDocument/2006/relationships/hyperlink" Target="doi:10.1139/F2011-129" TargetMode="External"/>
<Relationship Id="rId279" Type="http://schemas.openxmlformats.org/officeDocument/2006/relationships/hyperlink" Target="doi:10.1139/Z10-057" TargetMode="External"/>
<Relationship Id="rId107" Type="http://schemas.openxmlformats.org/officeDocument/2006/relationships/hyperlink" Target="doi:10.1139/cjfas-2020-0115" TargetMode="External"/>
<Relationship Id="rId198" Type="http://schemas.openxmlformats.org/officeDocument/2006/relationships/hyperlink" Target="doi:10.1139/cjfas-2020-0247" TargetMode="External"/>
<Relationship Id="rId315" Type="http://schemas.openxmlformats.org/officeDocument/2006/relationships/hyperlink" Target="doi:10.1139/cjfas-2023-0096" TargetMode="External"/>
<Relationship Id="rId245" Type="http://schemas.openxmlformats.org/officeDocument/2006/relationships/hyperlink" Target="doi:10.1139/cjfas-2024-0109" TargetMode="External"/>
<Relationship Id="rId209" Type="http://schemas.openxmlformats.org/officeDocument/2006/relationships/hyperlink" Target="doi:10.1152/ajpregu.2000.278.5.r1352" TargetMode="External"/>
<Relationship Id="rId122" Type="http://schemas.openxmlformats.org/officeDocument/2006/relationships/hyperlink" Target="doi:10.1177/104063872091576" TargetMode="External"/>
<Relationship Id="rId204" Type="http://schemas.openxmlformats.org/officeDocument/2006/relationships/hyperlink" Target="doi:10.1242/jeb.023671" TargetMode="External"/>
<Relationship Id="rId206" Type="http://schemas.openxmlformats.org/officeDocument/2006/relationships/hyperlink" Target="doi:10.1242/jeb.198036" TargetMode="External"/>
<Relationship Id="rId210" Type="http://schemas.openxmlformats.org/officeDocument/2006/relationships/hyperlink" Target="doi:10.1242/jeb.205.22.3553" TargetMode="External"/>
<Relationship Id="rId281" Type="http://schemas.openxmlformats.org/officeDocument/2006/relationships/hyperlink" Target="doi:10.1242/jeb.246504" TargetMode="External"/>
<Relationship Id="rId274" Type="http://schemas.openxmlformats.org/officeDocument/2006/relationships/hyperlink" Target="doi:10.1371/journal.pone.0123411" TargetMode="External"/>
<Relationship Id="rId249" Type="http://schemas.openxmlformats.org/officeDocument/2006/relationships/hyperlink" Target="doi:10.1371/journal.pone.0308844" TargetMode="External"/>
<Relationship Id="rId264" Type="http://schemas.openxmlformats.org/officeDocument/2006/relationships/hyperlink" Target="doi:10.1577/H03-074.1" TargetMode="External"/>
<Relationship Id="rId246" Type="http://schemas.openxmlformats.org/officeDocument/2006/relationships/hyperlink" Target="doi:10.1577/H03-078.1" TargetMode="External"/>
<Relationship Id="rId240" Type="http://schemas.openxmlformats.org/officeDocument/2006/relationships/hyperlink" Target="doi:10.1577/H04-003.1" TargetMode="External"/>
<Relationship Id="rId233" Type="http://schemas.openxmlformats.org/officeDocument/2006/relationships/hyperlink" Target="doi:10.1577/H04-015.1" TargetMode="External"/>
<Relationship Id="rId234" Type="http://schemas.openxmlformats.org/officeDocument/2006/relationships/hyperlink" Target="doi:10.1577/H04-059.1" TargetMode="External"/>
<Relationship Id="rId235" Type="http://schemas.openxmlformats.org/officeDocument/2006/relationships/hyperlink" Target="doi:10.1577/H08-025.1" TargetMode="External"/>
<Relationship Id="rId195" Type="http://schemas.openxmlformats.org/officeDocument/2006/relationships/hyperlink" Target="doi:10.1577/c09-040.1" TargetMode="External"/>
<Relationship Id="rId313" Type="http://schemas.openxmlformats.org/officeDocument/2006/relationships/hyperlink" Target="doi:10.1890/ES13-00181.1" TargetMode="External"/>
<Relationship Id="rId250" Type="http://schemas.openxmlformats.org/officeDocument/2006/relationships/hyperlink" Target="doi:10.3354/dao037209" TargetMode="External"/>
<Relationship Id="rId212" Type="http://schemas.openxmlformats.org/officeDocument/2006/relationships/hyperlink" Target="doi:10.3354/meps11933" TargetMode="External"/>
<Relationship Id="rId276" Type="http://schemas.openxmlformats.org/officeDocument/2006/relationships/hyperlink" Target="doi:10.3390/fishes7040145" TargetMode="External"/>
<Relationship Id="rId284" Type="http://schemas.openxmlformats.org/officeDocument/2006/relationships/hyperlink" Target="doi:10.3390/fishes8070382" TargetMode="External"/>
<Relationship Id="rId256" Type="http://schemas.openxmlformats.org/officeDocument/2006/relationships/hyperlink" Target="doi:10.3390/vetsci10020156" TargetMode="External"/>
<Relationship Id="rId241" Type="http://schemas.openxmlformats.org/officeDocument/2006/relationships/hyperlink" Target="doi:10.3394/0380-1330(2007)33%5B93:ETSOLO%5D2.0.CO;2" TargetMode="External"/>
<Relationship Id="rId56" Type="http://schemas.openxmlformats.org/officeDocument/2006/relationships/hyperlink" Target="doi:10.60825/D0E4-PP46" TargetMode="External"/>
<Relationship Id="rId161" Type="http://schemas.openxmlformats.org/officeDocument/2006/relationships/hyperlink" Target="https://doi.org/10.1002/2015JC011118" TargetMode="External"/>
<Relationship Id="rId153" Type="http://schemas.openxmlformats.org/officeDocument/2006/relationships/hyperlink" Target="https://doi.org/10.1002/EAP.2674" TargetMode="External"/>
<Relationship Id="rId155" Type="http://schemas.openxmlformats.org/officeDocument/2006/relationships/hyperlink" Target="https://doi.org/10.1002/JGRC.20194" TargetMode="External"/>
<Relationship Id="rId163" Type="http://schemas.openxmlformats.org/officeDocument/2006/relationships/hyperlink" Target="https://doi.org/10.1002/ecy.3798" TargetMode="External"/>
<Relationship Id="rId162" Type="http://schemas.openxmlformats.org/officeDocument/2006/relationships/hyperlink" Target="https://doi.org/10.1007/s11160-014-9342-1" TargetMode="External"/>
<Relationship Id="rId154" Type="http://schemas.openxmlformats.org/officeDocument/2006/relationships/hyperlink" Target="https://doi.org/10.1016/J.POCEAN.2016.04.002" TargetMode="External"/>
<Relationship Id="rId166" Type="http://schemas.openxmlformats.org/officeDocument/2006/relationships/hyperlink" Target="https://doi.org/10.1016/j.marpol.2019.02.035" TargetMode="External"/>
<Relationship Id="rId401" Type="http://schemas.openxmlformats.org/officeDocument/2006/relationships/hyperlink" Target="https://doi.org/10.1016/j.scitotenv.2024.175626" TargetMode="External"/>
<Relationship Id="rId165" Type="http://schemas.openxmlformats.org/officeDocument/2006/relationships/hyperlink" Target="https://doi.org/10.1080/19425120.2012.694838" TargetMode="External"/>
<Relationship Id="rId156" Type="http://schemas.openxmlformats.org/officeDocument/2006/relationships/hyperlink" Target="https://doi.org/10.1093/PLANKT/FBU092" TargetMode="External"/>
<Relationship Id="rId277" Type="http://schemas.openxmlformats.org/officeDocument/2006/relationships/hyperlink" Target="https://doi.org/10.1098/rspb.2011.2062" TargetMode="External"/>
<Relationship Id="rId160" Type="http://schemas.openxmlformats.org/officeDocument/2006/relationships/hyperlink" Target="https://doi.org/10.1111/GCB.12020" TargetMode="External"/>
<Relationship Id="rId157" Type="http://schemas.openxmlformats.org/officeDocument/2006/relationships/hyperlink" Target="https://doi.org/10.3389/fmars.2018.00536" TargetMode="External"/>
<Relationship Id="rId159" Type="http://schemas.openxmlformats.org/officeDocument/2006/relationships/hyperlink" Target="https://doi.org/10.3389/fmars.2022.920163" TargetMode="External"/>
<Relationship Id="rId164" Type="http://schemas.openxmlformats.org/officeDocument/2006/relationships/hyperlink" Target="https://doi.org/10.5194/bg-21-1323-202" TargetMode="External"/>
<Relationship Id="rId158" Type="http://schemas.openxmlformats.org/officeDocument/2006/relationships/hyperlink" Target="https://doi.org/doi:10.59327/IPCC/AR6-9789291691647" TargetMode="External"/>
<Relationship Id="rId437" Type="http://schemas.openxmlformats.org/officeDocument/2006/relationships/hyperlink" Target="https://egispi.ent.dfo-mpo.ca/apps/SalmonSpace-Espacesaumon/" TargetMode="External"/>
<Relationship Id="rId312" Type="http://schemas.openxmlformats.org/officeDocument/2006/relationships/hyperlink" Target="https://essatech.github.io/CEMPRA/" TargetMode="External"/>
<Relationship Id="rId180" Type="http://schemas.openxmlformats.org/officeDocument/2006/relationships/hyperlink" Target="https://link.springer.com/article/10.1007/s00227-005-0048-8" TargetMode="External"/>
<Relationship Id="rId259" Type="http://schemas.openxmlformats.org/officeDocument/2006/relationships/hyperlink" Target="https://meetings.pices.int/Publications/Presentations/2022-SPF/S1-Strasburger.pdf" TargetMode="External"/>
<Relationship Id="rId181" Type="http://schemas.openxmlformats.org/officeDocument/2006/relationships/hyperlink" Target="https://meetings.pices.int/publications/pices-press/PICES-Press-2024-Vol32No2.pdf#page=37" TargetMode="External"/>
<Relationship Id="rId435" Type="http://schemas.openxmlformats.org/officeDocument/2006/relationships/hyperlink" Target="https://pac-salmon.dfo-mpo.gc.ca:8443/bcsn/#/" TargetMode="External"/>
<Relationship Id="rId182" Type="http://schemas.openxmlformats.org/officeDocument/2006/relationships/hyperlink" Target="https://publications.gc.ca/collections/collection_2025/mpo-dfo/Fs141-15-2025-3-eng.pdf" TargetMode="External"/>
<Relationship Id="rId123" Type="http://schemas.openxmlformats.org/officeDocument/2006/relationships/hyperlink" Target="https://sites.google.com/umn.edu/fishhealthseminar/archived-seminars/2023-seminar-series/lennox" TargetMode="External"/>
<Relationship Id="rId326" Type="http://schemas.openxmlformats.org/officeDocument/2006/relationships/hyperlink" Target="https://wiki.ptagis.org/images/6/60/MarkingProceduresManual.pdf" TargetMode="External"/>
<Relationship Id="rId184" Type="http://schemas.openxmlformats.org/officeDocument/2006/relationships/hyperlink" Target="https://www.dfo-mpo.gc.ca/oceans/publications/soto-rceo/2024/pac-technical-report-rapport-technique-eng.html" TargetMode="External"/>
<Relationship Id="rId183" Type="http://schemas.openxmlformats.org/officeDocument/2006/relationships/hyperlink" Target="https://www.sciencedirect.com/science/article/pii/S1568988325000563" TargetMode="External"/>
<Relationship Id="rId438" Type="http://schemas.openxmlformats.org/officeDocument/2006/relationships/hyperlink" Target="#BCSRIF_2022_329" TargetMode="External"/>
<Relationship Id="rId439" Type="http://schemas.openxmlformats.org/officeDocument/2006/relationships/hyperlink" Target="#BCSRIF_2022_345" TargetMode="External"/>
<Relationship Id="rId440" Type="http://schemas.openxmlformats.org/officeDocument/2006/relationships/hyperlink" Target="#BCSRIF_2022_346" TargetMode="External"/>
<Relationship Id="rId441" Type="http://schemas.openxmlformats.org/officeDocument/2006/relationships/hyperlink" Target="#BCSRIF_2022_351" TargetMode="External"/>
<Relationship Id="rId442" Type="http://schemas.openxmlformats.org/officeDocument/2006/relationships/hyperlink" Target="#BCSRIF_2022_451" TargetMode="External"/>
<Relationship Id="rId443" Type="http://schemas.openxmlformats.org/officeDocument/2006/relationships/hyperlink" Target="#DFO_2403" TargetMode="External"/>
<Relationship Id="rId444" Type="http://schemas.openxmlformats.org/officeDocument/2006/relationships/hyperlink" Target="#DFO_2426" TargetMode="External"/>
<Relationship Id="rId445" Type="http://schemas.openxmlformats.org/officeDocument/2006/relationships/hyperlink" Target="#DFO_2430" TargetMode="External"/>
<Relationship Id="rId446" Type="http://schemas.openxmlformats.org/officeDocument/2006/relationships/hyperlink" Target="#DFO_2442" TargetMode="External"/>
<Relationship Id="rId447" Type="http://schemas.openxmlformats.org/officeDocument/2006/relationships/hyperlink" Target="#DFO_2444" TargetMode="External"/>
<Relationship Id="rId448" Type="http://schemas.openxmlformats.org/officeDocument/2006/relationships/hyperlink" Target="#BCSRIF_2022_332" TargetMode="External"/>
<Relationship Id="rId449" Type="http://schemas.openxmlformats.org/officeDocument/2006/relationships/hyperlink" Target="#BCSRIF_2022_337" TargetMode="External"/>
<Relationship Id="rId450" Type="http://schemas.openxmlformats.org/officeDocument/2006/relationships/hyperlink" Target="#BCSRIF_2022_442" TargetMode="External"/>
<Relationship Id="rId451" Type="http://schemas.openxmlformats.org/officeDocument/2006/relationships/hyperlink" Target="#DFO_2397" TargetMode="External"/>
<Relationship Id="rId452" Type="http://schemas.openxmlformats.org/officeDocument/2006/relationships/hyperlink" Target="#DFO_2398" TargetMode="External"/>
<Relationship Id="rId453" Type="http://schemas.openxmlformats.org/officeDocument/2006/relationships/hyperlink" Target="#DFO_2407" TargetMode="External"/>
<Relationship Id="rId454" Type="http://schemas.openxmlformats.org/officeDocument/2006/relationships/hyperlink" Target="#DFO_2422" TargetMode="External"/>
<Relationship Id="rId455" Type="http://schemas.openxmlformats.org/officeDocument/2006/relationships/hyperlink" Target="#DFO_2432" TargetMode="External"/>
<Relationship Id="rId456" Type="http://schemas.openxmlformats.org/officeDocument/2006/relationships/hyperlink" Target="#DFO_2447" TargetMode="External"/>
<Relationship Id="rId457" Type="http://schemas.openxmlformats.org/officeDocument/2006/relationships/hyperlink" Target="#BCSRIF_2019_040" TargetMode="External"/>
<Relationship Id="rId458" Type="http://schemas.openxmlformats.org/officeDocument/2006/relationships/hyperlink" Target="#BCSRIF_2022_456" TargetMode="External"/>
<Relationship Id="rId459" Type="http://schemas.openxmlformats.org/officeDocument/2006/relationships/hyperlink" Target="#BCSRIF_2022_334" TargetMode="External"/>
<Relationship Id="rId460" Type="http://schemas.openxmlformats.org/officeDocument/2006/relationships/hyperlink" Target="#BCSRIF_2022_361" TargetMode="External"/>
<Relationship Id="rId461" Type="http://schemas.openxmlformats.org/officeDocument/2006/relationships/hyperlink" Target="#BCSRIF_2022_368" TargetMode="External"/>
<Relationship Id="rId462" Type="http://schemas.openxmlformats.org/officeDocument/2006/relationships/hyperlink" Target="#BCSRIF_2022_389" TargetMode="External"/>
<Relationship Id="rId463" Type="http://schemas.openxmlformats.org/officeDocument/2006/relationships/hyperlink" Target="#BCSRIF_2022_426" TargetMode="External"/>
<Relationship Id="rId464" Type="http://schemas.openxmlformats.org/officeDocument/2006/relationships/hyperlink" Target="#BCSRIF_2022_435" TargetMode="External"/>
<Relationship Id="rId465" Type="http://schemas.openxmlformats.org/officeDocument/2006/relationships/hyperlink" Target="#BCSRIF_2022_449" TargetMode="External"/>
<Relationship Id="rId466" Type="http://schemas.openxmlformats.org/officeDocument/2006/relationships/hyperlink" Target="#DFO_2414" TargetMode="External"/>
<Relationship Id="rId467" Type="http://schemas.openxmlformats.org/officeDocument/2006/relationships/hyperlink" Target="#DFO_2424" TargetMode="External"/>
<Relationship Id="rId468" Type="http://schemas.openxmlformats.org/officeDocument/2006/relationships/hyperlink" Target="#DFO_2425" TargetMode="External"/>
<Relationship Id="rId469" Type="http://schemas.openxmlformats.org/officeDocument/2006/relationships/hyperlink" Target="#DFO_2443" TargetMode="External"/>
<Relationship Id="rId470" Type="http://schemas.openxmlformats.org/officeDocument/2006/relationships/hyperlink" Target="#DFO_2493" TargetMode="External"/>
<Relationship Id="rId471" Type="http://schemas.openxmlformats.org/officeDocument/2006/relationships/hyperlink" Target="#DFO_2504" TargetMode="External"/>
<Relationship Id="rId472" Type="http://schemas.openxmlformats.org/officeDocument/2006/relationships/hyperlink" Target="#BCSRIF_2022_341" TargetMode="External"/>
<Relationship Id="rId473" Type="http://schemas.openxmlformats.org/officeDocument/2006/relationships/hyperlink" Target="#BCSRIF_2022_358" TargetMode="External"/>
<Relationship Id="rId474" Type="http://schemas.openxmlformats.org/officeDocument/2006/relationships/hyperlink" Target="#BCSRIF_2022_379" TargetMode="External"/>
<Relationship Id="rId475" Type="http://schemas.openxmlformats.org/officeDocument/2006/relationships/hyperlink" Target="#BCSRIF_2022_397" TargetMode="External"/>
<Relationship Id="rId476" Type="http://schemas.openxmlformats.org/officeDocument/2006/relationships/hyperlink" Target="#BCSRIF_2022_404" TargetMode="External"/>
<Relationship Id="rId477" Type="http://schemas.openxmlformats.org/officeDocument/2006/relationships/hyperlink" Target="#BCSRIF_2022_425" TargetMode="External"/>
<Relationship Id="rId478" Type="http://schemas.openxmlformats.org/officeDocument/2006/relationships/hyperlink" Target="#BCSRIF_2022_430" TargetMode="External"/>
<Relationship Id="rId479" Type="http://schemas.openxmlformats.org/officeDocument/2006/relationships/hyperlink" Target="#BCSRIF_2022_436" TargetMode="External"/>
<Relationship Id="rId480" Type="http://schemas.openxmlformats.org/officeDocument/2006/relationships/hyperlink" Target="#BCSRIF_2022_444" TargetMode="External"/>
<Relationship Id="rId481" Type="http://schemas.openxmlformats.org/officeDocument/2006/relationships/hyperlink" Target="#DFO_2404" TargetMode="External"/>
<Relationship Id="rId482" Type="http://schemas.openxmlformats.org/officeDocument/2006/relationships/hyperlink" Target="#DFO_2406" TargetMode="External"/>
<Relationship Id="rId483" Type="http://schemas.openxmlformats.org/officeDocument/2006/relationships/hyperlink" Target="#DFO_2409" TargetMode="External"/>
<Relationship Id="rId484" Type="http://schemas.openxmlformats.org/officeDocument/2006/relationships/hyperlink" Target="#DFO_2412" TargetMode="External"/>
<Relationship Id="rId485" Type="http://schemas.openxmlformats.org/officeDocument/2006/relationships/hyperlink" Target="#DFO_2413" TargetMode="External"/>
<Relationship Id="rId486" Type="http://schemas.openxmlformats.org/officeDocument/2006/relationships/hyperlink" Target="#DFO_2416" TargetMode="External"/>
<Relationship Id="rId487" Type="http://schemas.openxmlformats.org/officeDocument/2006/relationships/hyperlink" Target="#DFO_2427" TargetMode="External"/>
<Relationship Id="rId488" Type="http://schemas.openxmlformats.org/officeDocument/2006/relationships/hyperlink" Target="#DFO_2433" TargetMode="External"/>
<Relationship Id="rId489" Type="http://schemas.openxmlformats.org/officeDocument/2006/relationships/hyperlink" Target="#DFO_2513" TargetMode="External"/>
<Relationship Id="rId490" Type="http://schemas.openxmlformats.org/officeDocument/2006/relationships/hyperlink" Target="#BCSRIF_2022_328" TargetMode="External"/>
<Relationship Id="rId491" Type="http://schemas.openxmlformats.org/officeDocument/2006/relationships/hyperlink" Target="#BCSRIF_2022_362" TargetMode="External"/>
<Relationship Id="rId492" Type="http://schemas.openxmlformats.org/officeDocument/2006/relationships/hyperlink" Target="#BCSRIF_2022_384" TargetMode="External"/>
<Relationship Id="rId493" Type="http://schemas.openxmlformats.org/officeDocument/2006/relationships/hyperlink" Target="#BCSRIF_2022_399" TargetMode="External"/>
<Relationship Id="rId494" Type="http://schemas.openxmlformats.org/officeDocument/2006/relationships/hyperlink" Target="#BCSRIF_2022_401" TargetMode="External"/>
<Relationship Id="rId495" Type="http://schemas.openxmlformats.org/officeDocument/2006/relationships/hyperlink" Target="#DFO_2405" TargetMode="External"/>
<Relationship Id="rId496" Type="http://schemas.openxmlformats.org/officeDocument/2006/relationships/hyperlink" Target="#DFO_2437" TargetMode="External"/>
<Relationship Id="rId497" Type="http://schemas.openxmlformats.org/officeDocument/2006/relationships/hyperlink" Target="#DFO_2539" TargetMode="External"/>
<Relationship Id="rId498" Type="http://schemas.openxmlformats.org/officeDocument/2006/relationships/hyperlink" Target="#DFO_2434" TargetMode="External"/>
<Relationship Id="rId499" Type="http://schemas.openxmlformats.org/officeDocument/2006/relationships/hyperlink" Target="#DFO_2435" TargetMode="External"/>
<Relationship Id="rId500" Type="http://schemas.openxmlformats.org/officeDocument/2006/relationships/hyperlink" Target="#DFO_2436" TargetMode="External"/>
<Relationship Id="rId501" Type="http://schemas.openxmlformats.org/officeDocument/2006/relationships/hyperlink" Target="#DFO_2451" TargetMode="External"/>
<Relationship Id="rId502" Type="http://schemas.openxmlformats.org/officeDocument/2006/relationships/hyperlink" Target="#DFO_2452" TargetMode="External"/>
<Relationship Id="rId503" Type="http://schemas.openxmlformats.org/officeDocument/2006/relationships/hyperlink" Target="#DFO_2453" TargetMode="External"/>
<Relationship Id="rId504" Type="http://schemas.openxmlformats.org/officeDocument/2006/relationships/hyperlink" Target="#DFO_3103" TargetMode="External"/>
<Relationship Id="rId505" Type="http://schemas.openxmlformats.org/officeDocument/2006/relationships/hyperlink" Target="#BCSRIF_2022_326" TargetMode="External"/>
<Relationship Id="rId506" Type="http://schemas.openxmlformats.org/officeDocument/2006/relationships/hyperlink" Target="#BCSRIF_2022_387" TargetMode="External"/>
<Relationship Id="rId507" Type="http://schemas.openxmlformats.org/officeDocument/2006/relationships/hyperlink" Target="#DFO_2400" TargetMode="External"/>
<Relationship Id="rId508" Type="http://schemas.openxmlformats.org/officeDocument/2006/relationships/hyperlink" Target="#DFO_2401" TargetMode="External"/>
<Relationship Id="rId509" Type="http://schemas.openxmlformats.org/officeDocument/2006/relationships/hyperlink" Target="#DFO_2408" TargetMode="External"/>
<Relationship Id="rId510" Type="http://schemas.openxmlformats.org/officeDocument/2006/relationships/hyperlink" Target="#DFO_2417" TargetMode="External"/>
<Relationship Id="rId511" Type="http://schemas.openxmlformats.org/officeDocument/2006/relationships/hyperlink" Target="#DFO_2418" TargetMode="External"/>
<Relationship Id="rId512" Type="http://schemas.openxmlformats.org/officeDocument/2006/relationships/hyperlink" Target="#DFO_2421" TargetMode="External"/>
<Relationship Id="rId513" Type="http://schemas.openxmlformats.org/officeDocument/2006/relationships/hyperlink" Target="#DFO_2448" TargetMode="External"/>
<Relationship Id="rId514" Type="http://schemas.openxmlformats.org/officeDocument/2006/relationships/hyperlink" Target="#DFO_2494" TargetMode="External"/>
<Relationship Id="rId515" Type="http://schemas.openxmlformats.org/officeDocument/2006/relationships/hyperlink" Target="#BCSRIF_2022_347" TargetMode="External"/>
<Relationship Id="rId516" Type="http://schemas.openxmlformats.org/officeDocument/2006/relationships/hyperlink" Target="#BCSRIF_2022_357" TargetMode="External"/>
<Relationship Id="rId517" Type="http://schemas.openxmlformats.org/officeDocument/2006/relationships/hyperlink" Target="#BCSRIF_2022_371" TargetMode="External"/>
<Relationship Id="rId518" Type="http://schemas.openxmlformats.org/officeDocument/2006/relationships/hyperlink" Target="#BCSRIF_2022_453" TargetMode="External"/>
<Relationship Id="rId519" Type="http://schemas.openxmlformats.org/officeDocument/2006/relationships/hyperlink" Target="#BCSRIF_2022_454" TargetMode="External"/>
<Relationship Id="rId520" Type="http://schemas.openxmlformats.org/officeDocument/2006/relationships/hyperlink" Target="#DFO_2394" TargetMode="External"/>
<Relationship Id="rId521" Type="http://schemas.openxmlformats.org/officeDocument/2006/relationships/hyperlink" Target="#DFO_2402" TargetMode="External"/>
<Relationship Id="rId522" Type="http://schemas.openxmlformats.org/officeDocument/2006/relationships/hyperlink" Target="#DFO_PSSI" TargetMode="External"/>
<Relationship Id="rId523" Type="http://schemas.openxmlformats.org/officeDocument/2006/relationships/hyperlink" Target="https://app.fabric.microsoft.com/groups/me/apps/77d0b455-d761-4543-b126-999f29b0779f/reports/2cc62024-3c0a-4bb8-b161-bec67f91d906/28134eafb5d5b2d10df5?ctid=1594fdae-a1d9-4405-915d-011467234338&amp;experience=fabric-developer" TargetMode="External"/>
<Relationship Id="rId524" Type="http://schemas.openxmlformats.org/officeDocument/2006/relationships/hyperlink" Target="https://egisp.dfo-mpo.gc.ca/apps/SalmonSpace-EspaceSaumon/" TargetMode="External"/>
<Relationship Id="rId526" Type="http://schemas.openxmlformats.org/officeDocument/2006/relationships/hyperlink" Target="http://ci-wpbcios9112492-eos-2/" TargetMode="External"/>
<Relationship Id="rId527" Type="http://schemas.openxmlformats.org/officeDocument/2006/relationships/hyperlink" Target="https://dfo-pacific-science.github.io/qualark-shiny-app/" TargetMode="External"/>
<Relationship Id="rId528" Type="http://schemas.openxmlformats.org/officeDocument/2006/relationships/hyperlink" Target="https://dfo-pacific-science.github.io/dfo-salmon-ontology/" TargetMode="External"/>
<Relationship Id="rId529" Type="http://schemas.openxmlformats.org/officeDocument/2006/relationships/hyperlink" Target="http://ci-bc-eos-1.ent.dfo-mpo.ca:3838/genetic-results-database/" TargetMode="External"/>
<Relationship Id="rId530" Type="http://schemas.openxmlformats.org/officeDocument/2006/relationships/hyperlink" Target="https://github.com/dfo-pacific-science/salmon-outlook-report" TargetMode="External"/>
<Relationship Id="rId531" Type="http://schemas.openxmlformats.org/officeDocument/2006/relationships/hyperlink" Target="https://dfo-pacific-science.github.io/data-stewardship-unit/" TargetMode="External"/>
<Relationship Id="rId532" Type="http://schemas.openxmlformats.org/officeDocument/2006/relationships/hyperlink" Target="https://dfo-pac-sci-dev.shinyapps.io/smn-escapement-toolkit/" TargetMode="External"/>
<Relationship Id="rId533" Type="http://schemas.openxmlformats.org/officeDocument/2006/relationships/hyperlink" Target="https://dfo-pacific-science.github.io/metasalmon/" TargetMode="External"/>
<Relationship Id="rId534" Type="http://schemas.openxmlformats.org/officeDocument/2006/relationships/hyperlink" Target="https://github.com/dfo-pacific-science/smn-data-pkg/blob/main/SPECIFICATION.md" TargetMode="External"/>
<Relationship Id="rId535" Type="http://schemas.openxmlformats.org/officeDocument/2006/relationships/hyperlink" Target="https://chatgpt.com/g/g-69375eab4f608191863e8c23313a6f9f-salmon-data-standardizer" TargetMode="External"/>
<Relationship Id="rId536" Type="http://schemas.openxmlformats.org/officeDocument/2006/relationships/hyperlink" Target="https://086gc.sharepoint.com/:w:/r/sites/FisheryAssessmentDataSectionWiki/_layouts/15/Doc.aspx?sourcedoc=%7B7FA2A68B-9202-4BB6-910D-848004A1F24A%7D&amp;file=Salmon%20Data%20Wiki%20DRAFT.docx&amp;action=default&amp;mobileredirect=true" TargetMode="External"/>
<Relationship Id="rId537" Type="http://schemas.openxmlformats.org/officeDocument/2006/relationships/hyperlink" Target="#BCSRIF_2022_360" TargetMode="External"/>
<Relationship Id="rId538" Type="http://schemas.openxmlformats.org/officeDocument/2006/relationships/hyperlink" Target="#BCSRIF_2022_415" TargetMode="External"/>
<Relationship Id="rId539" Type="http://schemas.openxmlformats.org/officeDocument/2006/relationships/hyperlink" Target="#BCSRIF_2022_439" TargetMode="External"/>
<Relationship Id="rId540" Type="http://schemas.openxmlformats.org/officeDocument/2006/relationships/hyperlink" Target="#DFO_2410" TargetMode="External"/>
<Relationship Id="rId541" Type="http://schemas.openxmlformats.org/officeDocument/2006/relationships/hyperlink" Target="#DFO_2449" TargetMode="External"/>
<Relationship Id="rId542" Type="http://schemas.openxmlformats.org/officeDocument/2006/relationships/image" Target="media/9b4dd868628ed04817952d705d9d4d4ecb9e80e5.png"/>
<Relationship Id="rId543" Type="http://schemas.openxmlformats.org/officeDocument/2006/relationships/image" Target="media/832ba4d21fb2e4d646d58e0b6959fa47c4d3394c.png"/>
<Relationship Id="rId544" Type="http://schemas.openxmlformats.org/officeDocument/2006/relationships/image" Target="media/8f6da44eea02cc9cf1f6382c8e1a57a2d393afaf.png"/>
<Relationship Id="rId545" Type="http://schemas.openxmlformats.org/officeDocument/2006/relationships/image" Target="media/0ff53ec41d49d62d28bd9006ea2482b3456b0a7c.png"/>
<Relationship Id="rId546" Type="http://schemas.openxmlformats.org/officeDocument/2006/relationships/image" Target="media/dbab5ada0937c5b7df715525d519b6d70ab89403.png"/>
</Relationships>

</file>

<file path=word/_rels/footnotes.xml.rels><?xml version="1.0" encoding="UTF-8" standalone="yes"?>

<Relationships  xmlns="http://schemas.openxmlformats.org/package/2006/relationships">
<Relationship Id="rId262" Type="http://schemas.openxmlformats.org/officeDocument/2006/relationships/hyperlink" Target="doi:10.1002/aah.10024" TargetMode="External"/>
<Relationship Id="rId255" Type="http://schemas.openxmlformats.org/officeDocument/2006/relationships/hyperlink" Target="doi:10.1002/lno.10009" TargetMode="External"/>
<Relationship Id="rId242" Type="http://schemas.openxmlformats.org/officeDocument/2006/relationships/hyperlink" Target="doi:10.1002/lno.10949" TargetMode="External"/>
<Relationship Id="rId237" Type="http://schemas.openxmlformats.org/officeDocument/2006/relationships/hyperlink" Target="doi:10.1002/open.201600160" TargetMode="External"/>
<Relationship Id="rId203" Type="http://schemas.openxmlformats.org/officeDocument/2006/relationships/hyperlink" Target="doi:10.1006/jfbi.2000.1550" TargetMode="External"/>
<Relationship Id="rId221" Type="http://schemas.openxmlformats.org/officeDocument/2006/relationships/hyperlink" Target="doi:10.1007/BF01875577" TargetMode="External"/>
<Relationship Id="rId232" Type="http://schemas.openxmlformats.org/officeDocument/2006/relationships/hyperlink" Target="doi:10.1007/s10571-008-9297-7" TargetMode="External"/>
<Relationship Id="rId196" Type="http://schemas.openxmlformats.org/officeDocument/2006/relationships/hyperlink" Target="doi:10.1007/s10641-011-9783-5" TargetMode="External"/>
<Relationship Id="rId244" Type="http://schemas.openxmlformats.org/officeDocument/2006/relationships/hyperlink" Target="doi:10.1007/s11160-018-9538-x" TargetMode="External"/>
<Relationship Id="rId108" Type="http://schemas.openxmlformats.org/officeDocument/2006/relationships/hyperlink" Target="doi:10.1007/s12237-018-00510-0" TargetMode="External"/>
<Relationship Id="rId200" Type="http://schemas.openxmlformats.org/officeDocument/2006/relationships/hyperlink" Target="doi:10.1016/0044-8486(81)90137-X" TargetMode="External"/>
<Relationship Id="rId199" Type="http://schemas.openxmlformats.org/officeDocument/2006/relationships/hyperlink" Target="doi:10.1016/0044-8486(82)90020-5" TargetMode="External"/>
<Relationship Id="rId216" Type="http://schemas.openxmlformats.org/officeDocument/2006/relationships/hyperlink" Target="doi:10.1016/0044-8486(88)90012-9" TargetMode="External"/>
<Relationship Id="rId201" Type="http://schemas.openxmlformats.org/officeDocument/2006/relationships/hyperlink" Target="doi:10.1016/0044-8486(89)90395-5" TargetMode="External"/>
<Relationship Id="rId213" Type="http://schemas.openxmlformats.org/officeDocument/2006/relationships/hyperlink" Target="doi:10.1016/0044-8486(94)90073-6" TargetMode="External"/>
<Relationship Id="rId202" Type="http://schemas.openxmlformats.org/officeDocument/2006/relationships/hyperlink" Target="doi:10.1016/0044-8486(95)01034-3" TargetMode="External"/>
<Relationship Id="rId208" Type="http://schemas.openxmlformats.org/officeDocument/2006/relationships/hyperlink" Target="doi:10.1016/B978-0-12-396951-4.00005-0" TargetMode="External"/>
<Relationship Id="rId215" Type="http://schemas.openxmlformats.org/officeDocument/2006/relationships/hyperlink" Target="doi:10.1016/S1095-6433(03)00067-9" TargetMode="External"/>
<Relationship Id="rId197" Type="http://schemas.openxmlformats.org/officeDocument/2006/relationships/hyperlink" Target="doi:10.1016/bs.fp.2020.10.001" TargetMode="External"/>
<Relationship Id="rId283" Type="http://schemas.openxmlformats.org/officeDocument/2006/relationships/hyperlink" Target="doi:10.1016/j.aquaculture.2021.737257" TargetMode="External"/>
<Relationship Id="rId275" Type="http://schemas.openxmlformats.org/officeDocument/2006/relationships/hyperlink" Target="doi:10.1016/j.cbpa.2020.110685" TargetMode="External"/>
<Relationship Id="rId252" Type="http://schemas.openxmlformats.org/officeDocument/2006/relationships/hyperlink" Target="doi:10.1016/j.cbpb.2025.111162" TargetMode="External"/>
<Relationship Id="rId282" Type="http://schemas.openxmlformats.org/officeDocument/2006/relationships/hyperlink" Target="doi:10.1016/j.clinbiochem.2004.02.010" TargetMode="External"/>
<Relationship Id="rId217" Type="http://schemas.openxmlformats.org/officeDocument/2006/relationships/hyperlink" Target="doi:10.1016/j.fishres.2009.06.004" TargetMode="External"/>
<Relationship Id="rId248" Type="http://schemas.openxmlformats.org/officeDocument/2006/relationships/hyperlink" Target="doi:10.1016/j.jglr.2015.06.009" TargetMode="External"/>
<Relationship Id="rId243" Type="http://schemas.openxmlformats.org/officeDocument/2006/relationships/hyperlink" Target="doi:10.1016/j.jglr.2017.01.001" TargetMode="External"/>
<Relationship Id="rId251" Type="http://schemas.openxmlformats.org/officeDocument/2006/relationships/hyperlink" Target="doi:10.1016/j.jglr.2020.06.018" TargetMode="External"/>
<Relationship Id="rId258" Type="http://schemas.openxmlformats.org/officeDocument/2006/relationships/hyperlink" Target="doi:10.1016/j.lfs.2013.12.029" TargetMode="External"/>
<Relationship Id="rId257" Type="http://schemas.openxmlformats.org/officeDocument/2006/relationships/hyperlink" Target="doi:10.1016/j.mimet.2022.106561" TargetMode="External"/>
<Relationship Id="rId314" Type="http://schemas.openxmlformats.org/officeDocument/2006/relationships/hyperlink" Target="doi:10.1016/j.ocecoaman.2007.08.002" TargetMode="External"/>
<Relationship Id="rId316" Type="http://schemas.openxmlformats.org/officeDocument/2006/relationships/hyperlink" Target="doi:10.1016/j.tree.2022.09.010" TargetMode="External"/>
<Relationship Id="rId280" Type="http://schemas.openxmlformats.org/officeDocument/2006/relationships/hyperlink" Target="doi:10.1016/j.ygcen.2025.114797" TargetMode="External"/>
<Relationship Id="rId247" Type="http://schemas.openxmlformats.org/officeDocument/2006/relationships/hyperlink" Target="doi:10.1016/s0380-1330(08)71603-4" TargetMode="External"/>
<Relationship Id="rId254" Type="http://schemas.openxmlformats.org/officeDocument/2006/relationships/hyperlink" Target="doi:10.1021/bi401618y" TargetMode="External"/>
<Relationship Id="rId238" Type="http://schemas.openxmlformats.org/officeDocument/2006/relationships/hyperlink" Target="doi:10.1038/s41598-019-46422-2" TargetMode="External"/>
<Relationship Id="rId218" Type="http://schemas.openxmlformats.org/officeDocument/2006/relationships/hyperlink" Target="doi:10.1046/j.1365-2109.2000.00495.x" TargetMode="External"/>
<Relationship Id="rId253" Type="http://schemas.openxmlformats.org/officeDocument/2006/relationships/hyperlink" Target="doi:10.1073/pnas" TargetMode="External"/>
<Relationship Id="rId236" Type="http://schemas.openxmlformats.org/officeDocument/2006/relationships/hyperlink" Target="doi:10.1073/pnas.0705786105" TargetMode="External"/>
<Relationship Id="rId261" Type="http://schemas.openxmlformats.org/officeDocument/2006/relationships/hyperlink" Target="doi:10.1073/pnas.1009566107" TargetMode="External"/>
<Relationship Id="rId211" Type="http://schemas.openxmlformats.org/officeDocument/2006/relationships/hyperlink" Target="doi:10.1080/00028487.2016.1172509" TargetMode="External"/>
<Relationship Id="rId121" Type="http://schemas.openxmlformats.org/officeDocument/2006/relationships/hyperlink" Target="doi:10.1080/08997659.2011.559418" TargetMode="External"/>
<Relationship Id="rId205" Type="http://schemas.openxmlformats.org/officeDocument/2006/relationships/hyperlink" Target="doi:10.1080/15222055.2016.1185064" TargetMode="External"/>
<Relationship Id="rId219" Type="http://schemas.openxmlformats.org/officeDocument/2006/relationships/hyperlink" Target="doi:10.1080/19425120.2015.1007185" TargetMode="External"/>
<Relationship Id="rId222" Type="http://schemas.openxmlformats.org/officeDocument/2006/relationships/hyperlink" Target="doi:10.1093/conphys/coab014" TargetMode="External"/>
<Relationship Id="rId278" Type="http://schemas.openxmlformats.org/officeDocument/2006/relationships/hyperlink" Target="doi:10.1093/conphys/coz052" TargetMode="External"/>
<Relationship Id="rId239" Type="http://schemas.openxmlformats.org/officeDocument/2006/relationships/hyperlink" Target="doi:10.1093/jn/128.12.2456" TargetMode="External"/>
<Relationship Id="rId194" Type="http://schemas.openxmlformats.org/officeDocument/2006/relationships/hyperlink" Target="doi:10.1098/rsbl.2015.0793" TargetMode="External"/>
<Relationship Id="rId125" Type="http://schemas.openxmlformats.org/officeDocument/2006/relationships/hyperlink" Target="doi:10.1111/1574-6968.12061" TargetMode="External"/>
<Relationship Id="rId285" Type="http://schemas.openxmlformats.org/officeDocument/2006/relationships/hyperlink" Target="doi:10.1111/j.1439-0426.2012.01989.x" TargetMode="External"/>
<Relationship Id="rId214" Type="http://schemas.openxmlformats.org/officeDocument/2006/relationships/hyperlink" Target="doi:10.1111/j.1600-0633.2008.00293.x" TargetMode="External"/>
<Relationship Id="rId220" Type="http://schemas.openxmlformats.org/officeDocument/2006/relationships/hyperlink" Target="doi:10.1111/jfb.12853" TargetMode="External"/>
<Relationship Id="rId124" Type="http://schemas.openxmlformats.org/officeDocument/2006/relationships/hyperlink" Target="doi:10.1111/jfd.13012" TargetMode="External"/>
<Relationship Id="rId263" Type="http://schemas.openxmlformats.org/officeDocument/2006/relationships/hyperlink" Target="doi:10.1111/nyas.13919" TargetMode="External"/>
<Relationship Id="rId260" Type="http://schemas.openxmlformats.org/officeDocument/2006/relationships/hyperlink" Target="doi:10.1128/aem.01760-23" TargetMode="External"/>
<Relationship Id="rId207" Type="http://schemas.openxmlformats.org/officeDocument/2006/relationships/hyperlink" Target="doi:10.1139/F2011-129" TargetMode="External"/>
<Relationship Id="rId279" Type="http://schemas.openxmlformats.org/officeDocument/2006/relationships/hyperlink" Target="doi:10.1139/Z10-057" TargetMode="External"/>
<Relationship Id="rId107" Type="http://schemas.openxmlformats.org/officeDocument/2006/relationships/hyperlink" Target="doi:10.1139/cjfas-2020-0115" TargetMode="External"/>
<Relationship Id="rId198" Type="http://schemas.openxmlformats.org/officeDocument/2006/relationships/hyperlink" Target="doi:10.1139/cjfas-2020-0247" TargetMode="External"/>
<Relationship Id="rId315" Type="http://schemas.openxmlformats.org/officeDocument/2006/relationships/hyperlink" Target="doi:10.1139/cjfas-2023-0096" TargetMode="External"/>
<Relationship Id="rId245" Type="http://schemas.openxmlformats.org/officeDocument/2006/relationships/hyperlink" Target="doi:10.1139/cjfas-2024-0109" TargetMode="External"/>
<Relationship Id="rId209" Type="http://schemas.openxmlformats.org/officeDocument/2006/relationships/hyperlink" Target="doi:10.1152/ajpregu.2000.278.5.r1352" TargetMode="External"/>
<Relationship Id="rId122" Type="http://schemas.openxmlformats.org/officeDocument/2006/relationships/hyperlink" Target="doi:10.1177/104063872091576" TargetMode="External"/>
<Relationship Id="rId204" Type="http://schemas.openxmlformats.org/officeDocument/2006/relationships/hyperlink" Target="doi:10.1242/jeb.023671" TargetMode="External"/>
<Relationship Id="rId206" Type="http://schemas.openxmlformats.org/officeDocument/2006/relationships/hyperlink" Target="doi:10.1242/jeb.198036" TargetMode="External"/>
<Relationship Id="rId210" Type="http://schemas.openxmlformats.org/officeDocument/2006/relationships/hyperlink" Target="doi:10.1242/jeb.205.22.3553" TargetMode="External"/>
<Relationship Id="rId281" Type="http://schemas.openxmlformats.org/officeDocument/2006/relationships/hyperlink" Target="doi:10.1242/jeb.246504" TargetMode="External"/>
<Relationship Id="rId274" Type="http://schemas.openxmlformats.org/officeDocument/2006/relationships/hyperlink" Target="doi:10.1371/journal.pone.0123411" TargetMode="External"/>
<Relationship Id="rId249" Type="http://schemas.openxmlformats.org/officeDocument/2006/relationships/hyperlink" Target="doi:10.1371/journal.pone.0308844" TargetMode="External"/>
<Relationship Id="rId264" Type="http://schemas.openxmlformats.org/officeDocument/2006/relationships/hyperlink" Target="doi:10.1577/H03-074.1" TargetMode="External"/>
<Relationship Id="rId246" Type="http://schemas.openxmlformats.org/officeDocument/2006/relationships/hyperlink" Target="doi:10.1577/H03-078.1" TargetMode="External"/>
<Relationship Id="rId240" Type="http://schemas.openxmlformats.org/officeDocument/2006/relationships/hyperlink" Target="doi:10.1577/H04-003.1" TargetMode="External"/>
<Relationship Id="rId233" Type="http://schemas.openxmlformats.org/officeDocument/2006/relationships/hyperlink" Target="doi:10.1577/H04-015.1" TargetMode="External"/>
<Relationship Id="rId234" Type="http://schemas.openxmlformats.org/officeDocument/2006/relationships/hyperlink" Target="doi:10.1577/H04-059.1" TargetMode="External"/>
<Relationship Id="rId235" Type="http://schemas.openxmlformats.org/officeDocument/2006/relationships/hyperlink" Target="doi:10.1577/H08-025.1" TargetMode="External"/>
<Relationship Id="rId195" Type="http://schemas.openxmlformats.org/officeDocument/2006/relationships/hyperlink" Target="doi:10.1577/c09-040.1" TargetMode="External"/>
<Relationship Id="rId313" Type="http://schemas.openxmlformats.org/officeDocument/2006/relationships/hyperlink" Target="doi:10.1890/ES13-00181.1" TargetMode="External"/>
<Relationship Id="rId250" Type="http://schemas.openxmlformats.org/officeDocument/2006/relationships/hyperlink" Target="doi:10.3354/dao037209" TargetMode="External"/>
<Relationship Id="rId212" Type="http://schemas.openxmlformats.org/officeDocument/2006/relationships/hyperlink" Target="doi:10.3354/meps11933" TargetMode="External"/>
<Relationship Id="rId276" Type="http://schemas.openxmlformats.org/officeDocument/2006/relationships/hyperlink" Target="doi:10.3390/fishes7040145" TargetMode="External"/>
<Relationship Id="rId284" Type="http://schemas.openxmlformats.org/officeDocument/2006/relationships/hyperlink" Target="doi:10.3390/fishes8070382" TargetMode="External"/>
<Relationship Id="rId256" Type="http://schemas.openxmlformats.org/officeDocument/2006/relationships/hyperlink" Target="doi:10.3390/vetsci10020156" TargetMode="External"/>
<Relationship Id="rId241" Type="http://schemas.openxmlformats.org/officeDocument/2006/relationships/hyperlink" Target="doi:10.3394/0380-1330(2007)33%5B93:ETSOLO%5D2.0.CO;2" TargetMode="External"/>
<Relationship Id="rId56" Type="http://schemas.openxmlformats.org/officeDocument/2006/relationships/hyperlink" Target="doi:10.60825/D0E4-PP46" TargetMode="External"/>
<Relationship Id="rId161" Type="http://schemas.openxmlformats.org/officeDocument/2006/relationships/hyperlink" Target="https://doi.org/10.1002/2015JC011118" TargetMode="External"/>
<Relationship Id="rId153" Type="http://schemas.openxmlformats.org/officeDocument/2006/relationships/hyperlink" Target="https://doi.org/10.1002/EAP.2674" TargetMode="External"/>
<Relationship Id="rId155" Type="http://schemas.openxmlformats.org/officeDocument/2006/relationships/hyperlink" Target="https://doi.org/10.1002/JGRC.20194" TargetMode="External"/>
<Relationship Id="rId163" Type="http://schemas.openxmlformats.org/officeDocument/2006/relationships/hyperlink" Target="https://doi.org/10.1002/ecy.3798" TargetMode="External"/>
<Relationship Id="rId162" Type="http://schemas.openxmlformats.org/officeDocument/2006/relationships/hyperlink" Target="https://doi.org/10.1007/s11160-014-9342-1" TargetMode="External"/>
<Relationship Id="rId154" Type="http://schemas.openxmlformats.org/officeDocument/2006/relationships/hyperlink" Target="https://doi.org/10.1016/J.POCEAN.2016.04.002" TargetMode="External"/>
<Relationship Id="rId166" Type="http://schemas.openxmlformats.org/officeDocument/2006/relationships/hyperlink" Target="https://doi.org/10.1016/j.marpol.2019.02.035" TargetMode="External"/>
<Relationship Id="rId401" Type="http://schemas.openxmlformats.org/officeDocument/2006/relationships/hyperlink" Target="https://doi.org/10.1016/j.scitotenv.2024.175626" TargetMode="External"/>
<Relationship Id="rId165" Type="http://schemas.openxmlformats.org/officeDocument/2006/relationships/hyperlink" Target="https://doi.org/10.1080/19425120.2012.694838" TargetMode="External"/>
<Relationship Id="rId156" Type="http://schemas.openxmlformats.org/officeDocument/2006/relationships/hyperlink" Target="https://doi.org/10.1093/PLANKT/FBU092" TargetMode="External"/>
<Relationship Id="rId277" Type="http://schemas.openxmlformats.org/officeDocument/2006/relationships/hyperlink" Target="https://doi.org/10.1098/rspb.2011.2062" TargetMode="External"/>
<Relationship Id="rId160" Type="http://schemas.openxmlformats.org/officeDocument/2006/relationships/hyperlink" Target="https://doi.org/10.1111/GCB.12020" TargetMode="External"/>
<Relationship Id="rId157" Type="http://schemas.openxmlformats.org/officeDocument/2006/relationships/hyperlink" Target="https://doi.org/10.3389/fmars.2018.00536" TargetMode="External"/>
<Relationship Id="rId159" Type="http://schemas.openxmlformats.org/officeDocument/2006/relationships/hyperlink" Target="https://doi.org/10.3389/fmars.2022.920163" TargetMode="External"/>
<Relationship Id="rId164" Type="http://schemas.openxmlformats.org/officeDocument/2006/relationships/hyperlink" Target="https://doi.org/10.5194/bg-21-1323-202" TargetMode="External"/>
<Relationship Id="rId158" Type="http://schemas.openxmlformats.org/officeDocument/2006/relationships/hyperlink" Target="https://doi.org/doi:10.59327/IPCC/AR6-9789291691647" TargetMode="External"/>
<Relationship Id="rId437" Type="http://schemas.openxmlformats.org/officeDocument/2006/relationships/hyperlink" Target="https://egispi.ent.dfo-mpo.ca/apps/SalmonSpace-Espacesaumon/" TargetMode="External"/>
<Relationship Id="rId312" Type="http://schemas.openxmlformats.org/officeDocument/2006/relationships/hyperlink" Target="https://essatech.github.io/CEMPRA/" TargetMode="External"/>
<Relationship Id="rId180" Type="http://schemas.openxmlformats.org/officeDocument/2006/relationships/hyperlink" Target="https://link.springer.com/article/10.1007/s00227-005-0048-8" TargetMode="External"/>
<Relationship Id="rId259" Type="http://schemas.openxmlformats.org/officeDocument/2006/relationships/hyperlink" Target="https://meetings.pices.int/Publications/Presentations/2022-SPF/S1-Strasburger.pdf" TargetMode="External"/>
<Relationship Id="rId181" Type="http://schemas.openxmlformats.org/officeDocument/2006/relationships/hyperlink" Target="https://meetings.pices.int/publications/pices-press/PICES-Press-2024-Vol32No2.pdf#page=37" TargetMode="External"/>
<Relationship Id="rId435" Type="http://schemas.openxmlformats.org/officeDocument/2006/relationships/hyperlink" Target="https://pac-salmon.dfo-mpo.gc.ca:8443/bcsn/#/" TargetMode="External"/>
<Relationship Id="rId182" Type="http://schemas.openxmlformats.org/officeDocument/2006/relationships/hyperlink" Target="https://publications.gc.ca/collections/collection_2025/mpo-dfo/Fs141-15-2025-3-eng.pdf" TargetMode="External"/>
<Relationship Id="rId123" Type="http://schemas.openxmlformats.org/officeDocument/2006/relationships/hyperlink" Target="https://sites.google.com/umn.edu/fishhealthseminar/archived-seminars/2023-seminar-series/lennox" TargetMode="External"/>
<Relationship Id="rId326" Type="http://schemas.openxmlformats.org/officeDocument/2006/relationships/hyperlink" Target="https://wiki.ptagis.org/images/6/60/MarkingProceduresManual.pdf" TargetMode="External"/>
<Relationship Id="rId184" Type="http://schemas.openxmlformats.org/officeDocument/2006/relationships/hyperlink" Target="https://www.dfo-mpo.gc.ca/oceans/publications/soto-rceo/2024/pac-technical-report-rapport-technique-eng.html" TargetMode="External"/>
<Relationship Id="rId183" Type="http://schemas.openxmlformats.org/officeDocument/2006/relationships/hyperlink"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Summary of research and preliminary findings from the Pacific Salmon Strategy Initiative</dc:title>
  <dc:creator/>
  <cp:keywords/>
  <dcterms:created xsi:type="dcterms:W3CDTF">2026-02-07T00:51:42Z</dcterms:created>
  <dcterms:modified xsi:type="dcterms:W3CDTF">2026-02-06T16:51:50Z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graphy">
    <vt:lpwstr>bib/references.bib</vt:lpwstr>
  </property>
  <property fmtid="{D5CDD505-2E9C-101B-9397-08002B2CF9AE}" pid="4" name="csl">
    <vt:lpwstr>csl/csas.csl</vt:lpwstr>
  </property>
  <property fmtid="{D5CDD505-2E9C-101B-9397-08002B2CF9AE}" pid="5" name="date">
    <vt:lpwstr>2026</vt:lpwstr>
  </property>
  <property fmtid="{D5CDD505-2E9C-101B-9397-08002B2CF9AE}" pid="6" name="link-citations">
    <vt:lpwstr>True</vt:lpwstr>
  </property>
  <property fmtid="{D5CDD505-2E9C-101B-9397-08002B2CF9AE}" pid="7" name="output">
    <vt:lpwstr/>
  </property>
  <property fmtid="{D5CDD505-2E9C-101B-9397-08002B2CF9AE}" pid="8" name="subtitle">
    <vt:lpwstr>Canadian Technical Report of Fisheries and Aquatic Sciences nnnnFisheries and Oceans Canada Pacific Biological Station Nanaimo, BC</vt:lpwstr>
  </property>
</Properties>
</file>