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723E7C64" w:rsidR="00AB24B1" w:rsidRDefault="00E226F7" w:rsidP="00D8486A">
                <w:pPr>
                  <w:rPr>
                    <w:sz w:val="24"/>
                    <w:szCs w:val="24"/>
                  </w:rPr>
                </w:pPr>
                <w:r w:rsidRPr="00E226F7">
                  <w:rPr>
                    <w:sz w:val="24"/>
                    <w:szCs w:val="24"/>
                  </w:rPr>
                  <w:t>2413</w:t>
                </w:r>
              </w:p>
            </w:tc>
          </w:sdtContent>
        </w:sdt>
        <w:sdt>
          <w:sdtPr>
            <w:rPr>
              <w:sz w:val="24"/>
              <w:szCs w:val="24"/>
            </w:rPr>
            <w:alias w:val="project_title"/>
            <w:tag w:val="project_title"/>
            <w:id w:val="266667517"/>
            <w:placeholder>
              <w:docPart w:val="DefaultPlaceholder_-1854013440"/>
            </w:placeholder>
          </w:sdtPr>
          <w:sdtEndPr/>
          <w:sdtContent>
            <w:tc>
              <w:tcPr>
                <w:tcW w:w="6295" w:type="dxa"/>
              </w:tcPr>
              <w:p w14:paraId="0CDCF902" w14:textId="5B59C724" w:rsidR="00AB24B1" w:rsidRDefault="00E226F7" w:rsidP="00D8486A">
                <w:pPr>
                  <w:rPr>
                    <w:sz w:val="24"/>
                    <w:szCs w:val="24"/>
                  </w:rPr>
                </w:pPr>
                <w:r w:rsidRPr="00E226F7">
                  <w:rPr>
                    <w:sz w:val="24"/>
                    <w:szCs w:val="24"/>
                  </w:rPr>
                  <w:t>Barkley Sound and Clayoquot Sound Krill Monitoring</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6262AA2A" w:rsidR="00010237" w:rsidRDefault="00E226F7" w:rsidP="00D8486A">
                <w:pPr>
                  <w:rPr>
                    <w:sz w:val="24"/>
                    <w:szCs w:val="24"/>
                  </w:rPr>
                </w:pPr>
                <w:r w:rsidRPr="00E226F7">
                  <w:rPr>
                    <w:sz w:val="24"/>
                    <w:szCs w:val="24"/>
                  </w:rPr>
                  <w:t>Akash Sastri, Kelly Young</w:t>
                </w:r>
              </w:p>
            </w:tc>
          </w:sdtContent>
        </w:sdt>
        <w:sdt>
          <w:sdtPr>
            <w:alias w:val="collaborations"/>
            <w:tag w:val="collaborations"/>
            <w:id w:val="-2019990344"/>
            <w:placeholder>
              <w:docPart w:val="DefaultPlaceholder_-1854013440"/>
            </w:placeholder>
          </w:sdtPr>
          <w:sdtEndPr/>
          <w:sdtContent>
            <w:tc>
              <w:tcPr>
                <w:tcW w:w="6295" w:type="dxa"/>
                <w:vMerge w:val="restart"/>
              </w:tcPr>
              <w:p w14:paraId="7F67FDB4" w14:textId="77777777" w:rsidR="00E226F7" w:rsidRDefault="00E226F7" w:rsidP="00E226F7">
                <w:pPr>
                  <w:pStyle w:val="ListParagraph"/>
                  <w:numPr>
                    <w:ilvl w:val="0"/>
                    <w:numId w:val="10"/>
                  </w:numPr>
                  <w:rPr>
                    <w:sz w:val="24"/>
                    <w:szCs w:val="24"/>
                  </w:rPr>
                </w:pPr>
                <w:r w:rsidRPr="00E226F7">
                  <w:rPr>
                    <w:sz w:val="24"/>
                    <w:szCs w:val="24"/>
                  </w:rPr>
                  <w:t>PSSI project, “Follow the Fish” co-investigators</w:t>
                </w:r>
              </w:p>
              <w:p w14:paraId="00F8BF50" w14:textId="77777777" w:rsidR="00E226F7" w:rsidRDefault="00E226F7" w:rsidP="00E226F7">
                <w:pPr>
                  <w:pStyle w:val="ListParagraph"/>
                  <w:numPr>
                    <w:ilvl w:val="0"/>
                    <w:numId w:val="10"/>
                  </w:numPr>
                  <w:rPr>
                    <w:sz w:val="24"/>
                    <w:szCs w:val="24"/>
                  </w:rPr>
                </w:pPr>
                <w:r>
                  <w:rPr>
                    <w:sz w:val="24"/>
                    <w:szCs w:val="24"/>
                  </w:rPr>
                  <w:t>University of British Columbia, Prof. Rich Pawlowicz (Physical Oceanography)</w:t>
                </w:r>
              </w:p>
              <w:p w14:paraId="386B6C87" w14:textId="77777777" w:rsidR="00E226F7" w:rsidRDefault="00E226F7" w:rsidP="00E226F7">
                <w:pPr>
                  <w:pStyle w:val="ListParagraph"/>
                  <w:numPr>
                    <w:ilvl w:val="0"/>
                    <w:numId w:val="10"/>
                  </w:numPr>
                  <w:rPr>
                    <w:sz w:val="24"/>
                    <w:szCs w:val="24"/>
                  </w:rPr>
                </w:pPr>
                <w:r>
                  <w:rPr>
                    <w:sz w:val="24"/>
                    <w:szCs w:val="24"/>
                  </w:rPr>
                  <w:t>Bamfield Marine Science Centre</w:t>
                </w:r>
              </w:p>
              <w:p w14:paraId="789F7103" w14:textId="31DD99B1" w:rsidR="00010237" w:rsidRPr="00E226F7" w:rsidRDefault="00E226F7" w:rsidP="00E226F7">
                <w:pPr>
                  <w:pStyle w:val="ListParagraph"/>
                  <w:numPr>
                    <w:ilvl w:val="0"/>
                    <w:numId w:val="10"/>
                  </w:numPr>
                  <w:rPr>
                    <w:sz w:val="24"/>
                    <w:szCs w:val="24"/>
                  </w:rPr>
                </w:pPr>
                <w:proofErr w:type="spellStart"/>
                <w:r>
                  <w:rPr>
                    <w:sz w:val="24"/>
                    <w:szCs w:val="24"/>
                  </w:rPr>
                  <w:t>Ha’oom</w:t>
                </w:r>
                <w:proofErr w:type="spellEnd"/>
                <w:r>
                  <w:rPr>
                    <w:sz w:val="24"/>
                    <w:szCs w:val="24"/>
                  </w:rPr>
                  <w:t xml:space="preserve"> Fisheries Society</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6543ED70" w14:textId="77777777" w:rsidR="00E226F7" w:rsidRDefault="00E226F7" w:rsidP="00D8486A">
                <w:pPr>
                  <w:rPr>
                    <w:sz w:val="24"/>
                    <w:szCs w:val="24"/>
                  </w:rPr>
                </w:pPr>
                <w:r>
                  <w:rPr>
                    <w:sz w:val="24"/>
                    <w:szCs w:val="24"/>
                  </w:rPr>
                  <w:t>Barkley Sound</w:t>
                </w:r>
              </w:p>
              <w:p w14:paraId="15E96A1B" w14:textId="527D2D69" w:rsidR="00010237" w:rsidRDefault="00E226F7" w:rsidP="00D8486A">
                <w:pPr>
                  <w:rPr>
                    <w:sz w:val="24"/>
                    <w:szCs w:val="24"/>
                  </w:rPr>
                </w:pPr>
                <w:r>
                  <w:rPr>
                    <w:sz w:val="24"/>
                    <w:szCs w:val="24"/>
                  </w:rPr>
                  <w:t>Clayoquot Sound</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0CD4E81E" w:rsidR="00D75049" w:rsidRDefault="004B4B56" w:rsidP="00FC34B0">
                <w:r>
                  <w:t xml:space="preserve">WCVI </w:t>
                </w:r>
                <w:r w:rsidR="00B923B9">
                  <w:t>Chinook, Coho</w:t>
                </w:r>
              </w:p>
            </w:tc>
          </w:sdtContent>
        </w:sdt>
        <w:tc>
          <w:tcPr>
            <w:tcW w:w="4135" w:type="dxa"/>
          </w:tcPr>
          <w:p w14:paraId="6B08F4F0" w14:textId="77777777" w:rsidR="0089425D" w:rsidRDefault="0089425D" w:rsidP="0089425D">
            <w:r>
              <w:t>Barkley Sound</w:t>
            </w:r>
          </w:p>
          <w:p w14:paraId="12484633" w14:textId="51A97B52" w:rsidR="00D75049" w:rsidRDefault="0089425D" w:rsidP="0089425D">
            <w:r>
              <w:t>Clayoquot Sound</w:t>
            </w:r>
          </w:p>
        </w:tc>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4D9FF709" w:rsidR="00D75049" w:rsidRDefault="00482AC9" w:rsidP="00FC34B0">
                <w:r>
                  <w:t>First marine year</w:t>
                </w:r>
              </w:p>
            </w:tc>
          </w:sdtContent>
        </w:sdt>
        <w:sdt>
          <w:sdtPr>
            <w:alias w:val="region"/>
            <w:tag w:val="region"/>
            <w:id w:val="-89314248"/>
            <w:placeholder>
              <w:docPart w:val="DefaultPlaceholder_-1854013440"/>
            </w:placeholder>
          </w:sdtPr>
          <w:sdtEndPr/>
          <w:sdtContent>
            <w:tc>
              <w:tcPr>
                <w:tcW w:w="4135" w:type="dxa"/>
              </w:tcPr>
              <w:p w14:paraId="4EF00D67" w14:textId="44CD2BBE" w:rsidR="00D75049" w:rsidRDefault="0089425D" w:rsidP="00FC34B0">
                <w:r>
                  <w:t>West Coast Vancouver Island</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howingPlcHdr/>
          </w:sdtPr>
          <w:sdtEndPr/>
          <w:sdtContent>
            <w:tc>
              <w:tcPr>
                <w:tcW w:w="4135" w:type="dxa"/>
              </w:tcPr>
              <w:p w14:paraId="0B8A9263" w14:textId="62C1DF1E"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End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0412FDCD" w14:textId="64682F54" w:rsidR="00EE6368" w:rsidRPr="00EE6368" w:rsidRDefault="00EE6368" w:rsidP="00B06488">
                <w:pPr>
                  <w:rPr>
                    <w:u w:val="single"/>
                  </w:rPr>
                </w:pPr>
                <w:r w:rsidRPr="00EE6368">
                  <w:rPr>
                    <w:u w:val="single"/>
                  </w:rPr>
                  <w:t>Technical publications:</w:t>
                </w:r>
              </w:p>
              <w:p w14:paraId="67511706" w14:textId="77777777" w:rsidR="00EE6368" w:rsidRDefault="00EE6368" w:rsidP="00B06488"/>
              <w:p w14:paraId="42365262" w14:textId="679F5A1E" w:rsidR="00483E71" w:rsidRDefault="00483E71" w:rsidP="00B06488">
                <w:r w:rsidRPr="00483E71">
                  <w:t xml:space="preserve">Young, K., Galbraith, M., Hennekes, M., Hirst, A., Kafrissen, A., and Sastri, A. Barkley Sound Euphausiid monitoring project. In Boldt, J.L., Joyce, E., Tucker, S., Gauthier, S., and Jackson, J. (Eds.). 2025. State of the physical, biological and selected fishery resources of Pacific Canadian marine ecosystems in 2024. Can. Tech. Rep. Fish. </w:t>
                </w:r>
                <w:proofErr w:type="spellStart"/>
                <w:r w:rsidRPr="00483E71">
                  <w:t>Aquat</w:t>
                </w:r>
                <w:proofErr w:type="spellEnd"/>
                <w:r w:rsidRPr="00483E71">
                  <w:t xml:space="preserve">. Sci. 3687: viii + 337 p. </w:t>
                </w:r>
                <w:hyperlink r:id="rId12" w:history="1">
                  <w:r w:rsidRPr="007E6BC5">
                    <w:rPr>
                      <w:rStyle w:val="Hyperlink"/>
                    </w:rPr>
                    <w:t>https://doi.org/10.60825/hxdg-q818</w:t>
                  </w:r>
                </w:hyperlink>
              </w:p>
              <w:p w14:paraId="4A4A15D3" w14:textId="77777777" w:rsidR="00243B9A" w:rsidRDefault="00243B9A" w:rsidP="00B06488"/>
              <w:p w14:paraId="45CE1C6B" w14:textId="5AAFB59C" w:rsidR="00243B9A" w:rsidRDefault="00243B9A" w:rsidP="00B06488">
                <w:r>
                  <w:t xml:space="preserve">Young et al. </w:t>
                </w:r>
                <w:r w:rsidR="0060380D" w:rsidRPr="0060380D">
                  <w:t>Physical, Chemical and Biological Data Collected from the DFO-PSSI Barkley Sound Euphausiid Monitoring Project, 2022</w:t>
                </w:r>
                <w:r>
                  <w:t xml:space="preserve">. Canadian </w:t>
                </w:r>
                <w:r w:rsidR="0060380D">
                  <w:t xml:space="preserve">Data </w:t>
                </w:r>
                <w:r>
                  <w:t>Report (</w:t>
                </w:r>
                <w:r w:rsidRPr="00243B9A">
                  <w:rPr>
                    <w:highlight w:val="yellow"/>
                  </w:rPr>
                  <w:t>in progress</w:t>
                </w:r>
                <w:r>
                  <w:t>)</w:t>
                </w:r>
              </w:p>
              <w:p w14:paraId="4180B367" w14:textId="77777777" w:rsidR="00EE6368" w:rsidRDefault="00EE6368" w:rsidP="00B06488"/>
              <w:p w14:paraId="52FE03F7" w14:textId="39A49028" w:rsidR="00EE6368" w:rsidRDefault="00EE6368" w:rsidP="00EE6368">
                <w:r>
                  <w:t xml:space="preserve">Young et al. </w:t>
                </w:r>
                <w:r w:rsidR="0060380D" w:rsidRPr="0060380D">
                  <w:t xml:space="preserve">Physical, Chemical and Biological Data Collected from the DFO-PSSI Barkley Sound Euphausiid Monitoring Project, </w:t>
                </w:r>
                <w:r>
                  <w:t xml:space="preserve">2023. Canadian </w:t>
                </w:r>
                <w:r w:rsidR="0060380D">
                  <w:t xml:space="preserve">Data </w:t>
                </w:r>
                <w:r>
                  <w:t>Report (</w:t>
                </w:r>
                <w:r w:rsidRPr="00243B9A">
                  <w:rPr>
                    <w:highlight w:val="yellow"/>
                  </w:rPr>
                  <w:t>in progress</w:t>
                </w:r>
                <w:r>
                  <w:t>)</w:t>
                </w:r>
              </w:p>
              <w:p w14:paraId="7C2A3234" w14:textId="77777777" w:rsidR="00EE6368" w:rsidRDefault="00EE6368" w:rsidP="00EE6368"/>
              <w:p w14:paraId="145910CD" w14:textId="6A413BF2" w:rsidR="00EE6368" w:rsidRDefault="00EE6368" w:rsidP="00EE6368">
                <w:r>
                  <w:t xml:space="preserve">Young et al. </w:t>
                </w:r>
                <w:r w:rsidR="0060380D" w:rsidRPr="0060380D">
                  <w:t xml:space="preserve">Physical, Chemical and Biological Data Collected from the DFO-PSSI Barkley Sound Euphausiid Monitoring Project, </w:t>
                </w:r>
                <w:r>
                  <w:t xml:space="preserve">2024. Canadian </w:t>
                </w:r>
                <w:r w:rsidR="0060380D">
                  <w:t xml:space="preserve">Data </w:t>
                </w:r>
                <w:r>
                  <w:t>Report (</w:t>
                </w:r>
                <w:r w:rsidRPr="00243B9A">
                  <w:rPr>
                    <w:highlight w:val="yellow"/>
                  </w:rPr>
                  <w:t>in progress</w:t>
                </w:r>
                <w:r>
                  <w:t>)</w:t>
                </w:r>
              </w:p>
              <w:p w14:paraId="307736DA" w14:textId="77777777" w:rsidR="00EE6368" w:rsidRDefault="00EE6368" w:rsidP="00EE6368"/>
              <w:p w14:paraId="1BC4D6D9" w14:textId="632681FD" w:rsidR="00EE6368" w:rsidRDefault="00EE6368" w:rsidP="00EE6368">
                <w:r>
                  <w:t xml:space="preserve">Young et al. </w:t>
                </w:r>
                <w:r w:rsidR="0060380D" w:rsidRPr="0060380D">
                  <w:t xml:space="preserve">Physical, Chemical and Biological Data Collected from the DFO-PSSI Barkley Sound Euphausiid Monitoring Project, </w:t>
                </w:r>
                <w:r>
                  <w:t xml:space="preserve">2025. Canadian </w:t>
                </w:r>
                <w:r w:rsidR="0060380D">
                  <w:t xml:space="preserve">Data </w:t>
                </w:r>
                <w:r>
                  <w:t>Report (</w:t>
                </w:r>
                <w:r w:rsidRPr="00243B9A">
                  <w:rPr>
                    <w:highlight w:val="yellow"/>
                  </w:rPr>
                  <w:t>in progress</w:t>
                </w:r>
                <w:r>
                  <w:t>)</w:t>
                </w:r>
              </w:p>
              <w:p w14:paraId="16E9A0A7" w14:textId="77777777" w:rsidR="00EE6368" w:rsidRDefault="00EE6368" w:rsidP="00EE6368"/>
              <w:p w14:paraId="2B4A45AC" w14:textId="77777777" w:rsidR="00EE6368" w:rsidRPr="00665CF0" w:rsidRDefault="00EE6368" w:rsidP="00EE6368">
                <w:r w:rsidRPr="00665CF0">
                  <w:rPr>
                    <w:u w:val="single"/>
                  </w:rPr>
                  <w:t>Anticipated primary publications</w:t>
                </w:r>
                <w:r w:rsidRPr="00665CF0">
                  <w:t>:</w:t>
                </w:r>
              </w:p>
              <w:p w14:paraId="05B3A531" w14:textId="77777777" w:rsidR="00243B9A" w:rsidRDefault="00243B9A" w:rsidP="00B06488"/>
              <w:p w14:paraId="46F1B3AA" w14:textId="078E3001" w:rsidR="00243B9A" w:rsidRDefault="00243B9A" w:rsidP="00B06488">
                <w:r w:rsidRPr="00243B9A">
                  <w:rPr>
                    <w:lang w:val="en-CA"/>
                  </w:rPr>
                  <w:t xml:space="preserve">Sastri et al. Interannual </w:t>
                </w:r>
                <w:r>
                  <w:rPr>
                    <w:lang w:val="en-CA"/>
                  </w:rPr>
                  <w:t xml:space="preserve">and seasonal </w:t>
                </w:r>
                <w:r w:rsidRPr="00243B9A">
                  <w:rPr>
                    <w:lang w:val="en-CA"/>
                  </w:rPr>
                  <w:t xml:space="preserve">variation of </w:t>
                </w:r>
                <w:r>
                  <w:rPr>
                    <w:lang w:val="en-CA"/>
                  </w:rPr>
                  <w:t>biomass and phenology of dominant euphausiid species in Barkley Sound, 2022-2025. In preparation for primary publication (</w:t>
                </w:r>
                <w:r w:rsidRPr="00243B9A">
                  <w:rPr>
                    <w:highlight w:val="yellow"/>
                  </w:rPr>
                  <w:t>in progress</w:t>
                </w:r>
                <w:r>
                  <w:t>)</w:t>
                </w:r>
              </w:p>
              <w:p w14:paraId="0ED00BF1" w14:textId="77777777" w:rsidR="00243B9A" w:rsidRDefault="00243B9A" w:rsidP="00B06488">
                <w:pPr>
                  <w:rPr>
                    <w:lang w:val="en-CA"/>
                  </w:rPr>
                </w:pPr>
              </w:p>
              <w:p w14:paraId="51AC4C28" w14:textId="491327E5" w:rsidR="00243B9A" w:rsidRDefault="00243B9A" w:rsidP="00243B9A">
                <w:r w:rsidRPr="004B4B56">
                  <w:rPr>
                    <w:lang w:val="en-CA"/>
                  </w:rPr>
                  <w:t xml:space="preserve">Sastri et al. </w:t>
                </w:r>
                <w:r w:rsidRPr="00243B9A">
                  <w:rPr>
                    <w:lang w:val="en-CA"/>
                  </w:rPr>
                  <w:t xml:space="preserve">Interannual </w:t>
                </w:r>
                <w:r>
                  <w:rPr>
                    <w:lang w:val="en-CA"/>
                  </w:rPr>
                  <w:t xml:space="preserve">and seasonal </w:t>
                </w:r>
                <w:r w:rsidRPr="00243B9A">
                  <w:rPr>
                    <w:lang w:val="en-CA"/>
                  </w:rPr>
                  <w:t>variation of lipid, p</w:t>
                </w:r>
                <w:r>
                  <w:rPr>
                    <w:lang w:val="en-CA"/>
                  </w:rPr>
                  <w:t>rotein, and caloric content of zooplankton in Barkley Sound, British Columbia, Canada. In preparation for primary publication (</w:t>
                </w:r>
                <w:r w:rsidRPr="00243B9A">
                  <w:rPr>
                    <w:highlight w:val="yellow"/>
                  </w:rPr>
                  <w:t>in progress</w:t>
                </w:r>
                <w:r>
                  <w:t>)</w:t>
                </w:r>
              </w:p>
              <w:p w14:paraId="2BAE928A" w14:textId="59F28CDF" w:rsidR="00243B9A" w:rsidRPr="00243B9A" w:rsidRDefault="00243B9A" w:rsidP="00B06488">
                <w:pPr>
                  <w:rPr>
                    <w:lang w:val="en-CA"/>
                  </w:rPr>
                </w:pPr>
              </w:p>
              <w:p w14:paraId="296DD6DD" w14:textId="0A8D0960" w:rsidR="00D6085B" w:rsidRDefault="00D6085B" w:rsidP="00B06488"/>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lastRenderedPageBreak/>
              <w:t>List datasets generated</w:t>
            </w:r>
            <w:r w:rsidR="00457FB7">
              <w:rPr>
                <w:b/>
                <w:bCs/>
              </w:rPr>
              <w:t xml:space="preserve"> (with links)</w:t>
            </w:r>
          </w:p>
        </w:tc>
      </w:tr>
      <w:tr w:rsidR="00E236FF" w14:paraId="70799B68" w14:textId="77777777" w:rsidTr="00F25F10">
        <w:trPr>
          <w:trHeight w:val="701"/>
        </w:trPr>
        <w:sdt>
          <w:sdtPr>
            <w:alias w:val="datasets"/>
            <w:tag w:val="datasets"/>
            <w:id w:val="-722440490"/>
            <w:placeholder>
              <w:docPart w:val="87EB2CBC50DF4173B530C228C9C0297D"/>
            </w:placeholder>
          </w:sdtPr>
          <w:sdtEndPr>
            <w:rPr>
              <w:b/>
              <w:bCs/>
            </w:rPr>
          </w:sdtEndPr>
          <w:sdtContent>
            <w:tc>
              <w:tcPr>
                <w:tcW w:w="5000" w:type="pct"/>
              </w:tcPr>
              <w:p w14:paraId="20988E3E" w14:textId="1573AE82" w:rsidR="005C7B87" w:rsidRPr="000B57C7" w:rsidRDefault="005C7B87" w:rsidP="000B57C7">
                <w:r w:rsidRPr="000B57C7">
                  <w:t xml:space="preserve">Water properties (physical: 2022-2025). CTD: posted incrementally on WaterProperties.ca following data QA/QC. </w:t>
                </w:r>
                <w:r w:rsidR="0060380D">
                  <w:t>www.waterproperties.ca/data</w:t>
                </w:r>
              </w:p>
              <w:p w14:paraId="1795A144" w14:textId="77777777" w:rsidR="005C7B87" w:rsidRPr="000B57C7" w:rsidRDefault="005C7B87" w:rsidP="000B57C7"/>
              <w:p w14:paraId="62585EC8" w14:textId="0F776DDE" w:rsidR="005C7B87" w:rsidRPr="000B57C7" w:rsidRDefault="005C7B87" w:rsidP="000B57C7">
                <w:r w:rsidRPr="000B57C7">
                  <w:t xml:space="preserve">Water properties (chemical: 2022-2025). Nutrients, Chlorophyll </w:t>
                </w:r>
                <w:r w:rsidRPr="000B57C7">
                  <w:rPr>
                    <w:i/>
                    <w:iCs/>
                  </w:rPr>
                  <w:t>a</w:t>
                </w:r>
                <w:r w:rsidRPr="000B57C7">
                  <w:t>: posted incrementally on WaterProperties.ca following data QA/QC.</w:t>
                </w:r>
              </w:p>
              <w:p w14:paraId="7338F785" w14:textId="77777777" w:rsidR="005C7B87" w:rsidRPr="000B57C7" w:rsidRDefault="005C7B87" w:rsidP="000B57C7"/>
              <w:p w14:paraId="6B7C937D" w14:textId="60CA2FA1" w:rsidR="005C7B87" w:rsidRPr="000B57C7" w:rsidRDefault="005C7B87" w:rsidP="000B57C7">
                <w:r w:rsidRPr="000B57C7">
                  <w:t xml:space="preserve">Phytoplankton </w:t>
                </w:r>
                <w:r w:rsidR="00111F7A" w:rsidRPr="000B57C7">
                  <w:t>taxonomy, abundance, and biomass</w:t>
                </w:r>
                <w:r w:rsidRPr="000B57C7">
                  <w:t xml:space="preserve">. IOS Phytoplankton Database. Curation for </w:t>
                </w:r>
                <w:r w:rsidR="00111F7A" w:rsidRPr="000B57C7">
                  <w:t xml:space="preserve">forthcoming </w:t>
                </w:r>
                <w:r w:rsidRPr="000B57C7">
                  <w:t xml:space="preserve">posting on </w:t>
                </w:r>
                <w:r w:rsidR="00111F7A" w:rsidRPr="000B57C7">
                  <w:rPr>
                    <w:i/>
                    <w:iCs/>
                  </w:rPr>
                  <w:t>open.canada.ca</w:t>
                </w:r>
                <w:r w:rsidRPr="000B57C7">
                  <w:t xml:space="preserve"> </w:t>
                </w:r>
              </w:p>
              <w:p w14:paraId="25330B16" w14:textId="77777777" w:rsidR="005C7B87" w:rsidRPr="000B57C7" w:rsidRDefault="005C7B87" w:rsidP="000B57C7"/>
              <w:p w14:paraId="54F24094" w14:textId="2FFDABAE" w:rsidR="005C7B87" w:rsidRPr="000B57C7" w:rsidRDefault="005C7B87" w:rsidP="000B57C7">
                <w:r w:rsidRPr="000B57C7">
                  <w:t>Zooplankton taxonomy, abundance, and biomass</w:t>
                </w:r>
                <w:r w:rsidR="00111F7A" w:rsidRPr="000B57C7">
                  <w:t>. IOS Zooplankton Database. Curation for forthcoming posting on open.canada.ca</w:t>
                </w:r>
              </w:p>
              <w:p w14:paraId="77755ECB" w14:textId="77777777" w:rsidR="005C7B87" w:rsidRDefault="005C7B87" w:rsidP="005C7B87">
                <w:pPr>
                  <w:rPr>
                    <w:b/>
                    <w:bCs/>
                  </w:rPr>
                </w:pPr>
              </w:p>
              <w:p w14:paraId="514C2022" w14:textId="6CA4559D" w:rsidR="00E236FF" w:rsidRPr="00E236FF" w:rsidRDefault="00E236FF" w:rsidP="005C7B87">
                <w:pPr>
                  <w:rPr>
                    <w:b/>
                    <w:bCs/>
                  </w:rPr>
                </w:pP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tc>
              <w:tcPr>
                <w:tcW w:w="5000" w:type="pct"/>
              </w:tcPr>
              <w:p w14:paraId="3EC161B2" w14:textId="34368409" w:rsidR="00111F7A" w:rsidRPr="000B57C7" w:rsidRDefault="00111F7A" w:rsidP="00111F7A">
                <w:r w:rsidRPr="000B57C7">
                  <w:t>IOS Zooplankton Database (available upon request)</w:t>
                </w:r>
              </w:p>
              <w:p w14:paraId="512C42A1" w14:textId="799A3EC5" w:rsidR="00111F7A" w:rsidRPr="000B57C7" w:rsidRDefault="00111F7A" w:rsidP="00111F7A">
                <w:r w:rsidRPr="000B57C7">
                  <w:t>IOS Phytoplankton Database (available upon request)</w:t>
                </w:r>
              </w:p>
              <w:p w14:paraId="04E29955" w14:textId="0973F0BC" w:rsidR="00E236FF" w:rsidRPr="00E236FF" w:rsidRDefault="00111F7A" w:rsidP="00111F7A">
                <w:pPr>
                  <w:rPr>
                    <w:b/>
                    <w:bCs/>
                  </w:rPr>
                </w:pPr>
                <w:r w:rsidRPr="000B57C7">
                  <w:t>Water Properties website (</w:t>
                </w:r>
                <w:r w:rsidR="00D6049F">
                  <w:t>www.</w:t>
                </w:r>
                <w:r w:rsidRPr="000B57C7">
                  <w:t>waterproperties.ca</w:t>
                </w:r>
                <w:r w:rsidR="00D6049F">
                  <w:t>/data</w:t>
                </w:r>
                <w:r w:rsidRPr="000B57C7">
                  <w:t>)</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b/>
              <w:bCs/>
            </w:rPr>
            <w:alias w:val="software"/>
            <w:tag w:val="software"/>
            <w:id w:val="1940797692"/>
            <w:placeholder>
              <w:docPart w:val="87EB2CBC50DF4173B530C228C9C0297D"/>
            </w:placeholder>
            <w:showingPlcHdr/>
          </w:sdtPr>
          <w:sdtEnd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howingPlcHdr/>
          </w:sdtPr>
          <w:sdtEndPr/>
          <w:sdtContent>
            <w:tc>
              <w:tcPr>
                <w:tcW w:w="5000" w:type="pct"/>
              </w:tcPr>
              <w:p w14:paraId="268A4526" w14:textId="097F6059" w:rsidR="00D6085B" w:rsidRDefault="00E236FF" w:rsidP="00B06488">
                <w:r w:rsidRPr="0056794F">
                  <w:rPr>
                    <w:rStyle w:val="PlaceholderText"/>
                  </w:rPr>
                  <w:t>Click or tap here to enter text.</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sidRPr="00111F7A">
              <w:rPr>
                <w:b/>
                <w:bCs/>
                <w:highlight w:val="yellow"/>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561F1F35" w14:textId="242CE110" w:rsidR="003507B5" w:rsidRDefault="003507B5" w:rsidP="00B06488">
                <w:r>
                  <w:t xml:space="preserve">Project field work methods are described in detail below. In Barkley Sound, field operations were focused on monthly zooplankton sampling  and supporting measurements.  In Clayoquot Sound, monthly zooplankton sampling was the core activity and paired with CTD profiles in 2023. </w:t>
                </w:r>
              </w:p>
              <w:p w14:paraId="28D4BC4B" w14:textId="77777777" w:rsidR="003507B5" w:rsidRDefault="003507B5" w:rsidP="00B06488"/>
              <w:tbl>
                <w:tblPr>
                  <w:tblStyle w:val="TableGridLight"/>
                  <w:tblW w:w="0" w:type="auto"/>
                  <w:tblLook w:val="04A0" w:firstRow="1" w:lastRow="0" w:firstColumn="1" w:lastColumn="0" w:noHBand="0" w:noVBand="1"/>
                </w:tblPr>
                <w:tblGrid>
                  <w:gridCol w:w="2539"/>
                  <w:gridCol w:w="2195"/>
                  <w:gridCol w:w="4054"/>
                </w:tblGrid>
                <w:tr w:rsidR="003507B5" w14:paraId="3E04310C" w14:textId="354A8BB1" w:rsidTr="001125C0">
                  <w:tc>
                    <w:tcPr>
                      <w:tcW w:w="2539" w:type="dxa"/>
                      <w:tcBorders>
                        <w:top w:val="single" w:sz="4" w:space="0" w:color="auto"/>
                        <w:bottom w:val="single" w:sz="4" w:space="0" w:color="auto"/>
                      </w:tcBorders>
                      <w:vAlign w:val="center"/>
                    </w:tcPr>
                    <w:p w14:paraId="1D2A49AB" w14:textId="2FD1CC0A" w:rsidR="003507B5" w:rsidRPr="001125C0" w:rsidRDefault="003507B5" w:rsidP="001125C0">
                      <w:pPr>
                        <w:jc w:val="center"/>
                        <w:rPr>
                          <w:b/>
                          <w:bCs/>
                        </w:rPr>
                      </w:pPr>
                      <w:r w:rsidRPr="001125C0">
                        <w:rPr>
                          <w:b/>
                          <w:bCs/>
                        </w:rPr>
                        <w:t>Location</w:t>
                      </w:r>
                    </w:p>
                  </w:tc>
                  <w:tc>
                    <w:tcPr>
                      <w:tcW w:w="2195" w:type="dxa"/>
                      <w:tcBorders>
                        <w:top w:val="single" w:sz="4" w:space="0" w:color="auto"/>
                        <w:bottom w:val="single" w:sz="4" w:space="0" w:color="auto"/>
                      </w:tcBorders>
                      <w:vAlign w:val="center"/>
                    </w:tcPr>
                    <w:p w14:paraId="7A58DC31" w14:textId="3A022412" w:rsidR="003507B5" w:rsidRPr="001125C0" w:rsidRDefault="003507B5" w:rsidP="001125C0">
                      <w:pPr>
                        <w:jc w:val="center"/>
                        <w:rPr>
                          <w:b/>
                          <w:bCs/>
                        </w:rPr>
                      </w:pPr>
                      <w:r w:rsidRPr="001125C0">
                        <w:rPr>
                          <w:b/>
                          <w:bCs/>
                        </w:rPr>
                        <w:t>Project Year</w:t>
                      </w:r>
                    </w:p>
                  </w:tc>
                  <w:tc>
                    <w:tcPr>
                      <w:tcW w:w="4054" w:type="dxa"/>
                      <w:tcBorders>
                        <w:top w:val="single" w:sz="4" w:space="0" w:color="auto"/>
                        <w:bottom w:val="single" w:sz="4" w:space="0" w:color="auto"/>
                      </w:tcBorders>
                      <w:vAlign w:val="center"/>
                    </w:tcPr>
                    <w:p w14:paraId="07DDD09C" w14:textId="1FB6EED4" w:rsidR="003507B5" w:rsidRPr="001125C0" w:rsidRDefault="003507B5" w:rsidP="001125C0">
                      <w:pPr>
                        <w:jc w:val="center"/>
                        <w:rPr>
                          <w:b/>
                          <w:bCs/>
                        </w:rPr>
                      </w:pPr>
                      <w:r w:rsidRPr="001125C0">
                        <w:rPr>
                          <w:b/>
                          <w:bCs/>
                        </w:rPr>
                        <w:t>Sampling Month</w:t>
                      </w:r>
                    </w:p>
                  </w:tc>
                </w:tr>
                <w:tr w:rsidR="003507B5" w14:paraId="19A90148" w14:textId="77777777" w:rsidTr="001125C0">
                  <w:tc>
                    <w:tcPr>
                      <w:tcW w:w="2539" w:type="dxa"/>
                      <w:tcBorders>
                        <w:top w:val="single" w:sz="4" w:space="0" w:color="auto"/>
                      </w:tcBorders>
                      <w:vAlign w:val="center"/>
                    </w:tcPr>
                    <w:p w14:paraId="6CCFC781" w14:textId="5F18DE98" w:rsidR="003507B5" w:rsidRPr="001125C0" w:rsidRDefault="003507B5" w:rsidP="001125C0">
                      <w:pPr>
                        <w:jc w:val="center"/>
                        <w:rPr>
                          <w:i/>
                          <w:iCs/>
                        </w:rPr>
                      </w:pPr>
                      <w:r w:rsidRPr="001125C0">
                        <w:rPr>
                          <w:i/>
                          <w:iCs/>
                        </w:rPr>
                        <w:t>Barkley Sound</w:t>
                      </w:r>
                    </w:p>
                  </w:tc>
                  <w:tc>
                    <w:tcPr>
                      <w:tcW w:w="2195" w:type="dxa"/>
                      <w:tcBorders>
                        <w:top w:val="single" w:sz="4" w:space="0" w:color="auto"/>
                      </w:tcBorders>
                      <w:vAlign w:val="center"/>
                    </w:tcPr>
                    <w:p w14:paraId="7A258191" w14:textId="370B276F" w:rsidR="003507B5" w:rsidRDefault="003507B5" w:rsidP="001125C0">
                      <w:pPr>
                        <w:jc w:val="center"/>
                      </w:pPr>
                      <w:r>
                        <w:t>2022</w:t>
                      </w:r>
                    </w:p>
                  </w:tc>
                  <w:tc>
                    <w:tcPr>
                      <w:tcW w:w="4054" w:type="dxa"/>
                      <w:tcBorders>
                        <w:top w:val="single" w:sz="4" w:space="0" w:color="auto"/>
                      </w:tcBorders>
                    </w:tcPr>
                    <w:p w14:paraId="0BE8927D" w14:textId="667199C4" w:rsidR="003507B5" w:rsidRDefault="003507B5" w:rsidP="00B06488">
                      <w:r>
                        <w:t>March</w:t>
                      </w:r>
                      <w:r w:rsidR="00537046">
                        <w:t xml:space="preserve"> to</w:t>
                      </w:r>
                      <w:r>
                        <w:t xml:space="preserve"> </w:t>
                      </w:r>
                      <w:r w:rsidR="00617A6B">
                        <w:t>November</w:t>
                      </w:r>
                      <w:r>
                        <w:t xml:space="preserve"> </w:t>
                      </w:r>
                    </w:p>
                  </w:tc>
                </w:tr>
                <w:tr w:rsidR="003507B5" w14:paraId="4EFE51F6" w14:textId="77777777" w:rsidTr="001125C0">
                  <w:tc>
                    <w:tcPr>
                      <w:tcW w:w="2539" w:type="dxa"/>
                      <w:vAlign w:val="center"/>
                    </w:tcPr>
                    <w:p w14:paraId="07F9B4AF" w14:textId="77777777" w:rsidR="003507B5" w:rsidRDefault="003507B5" w:rsidP="001125C0">
                      <w:pPr>
                        <w:jc w:val="center"/>
                      </w:pPr>
                    </w:p>
                  </w:tc>
                  <w:tc>
                    <w:tcPr>
                      <w:tcW w:w="2195" w:type="dxa"/>
                      <w:vAlign w:val="center"/>
                    </w:tcPr>
                    <w:p w14:paraId="11954E81" w14:textId="2921B58F" w:rsidR="003507B5" w:rsidRDefault="00617A6B" w:rsidP="001125C0">
                      <w:pPr>
                        <w:jc w:val="center"/>
                      </w:pPr>
                      <w:r>
                        <w:t>2023</w:t>
                      </w:r>
                    </w:p>
                  </w:tc>
                  <w:tc>
                    <w:tcPr>
                      <w:tcW w:w="4054" w:type="dxa"/>
                    </w:tcPr>
                    <w:p w14:paraId="27F175CB" w14:textId="5AB8D52C" w:rsidR="003507B5" w:rsidRDefault="00617A6B" w:rsidP="00B06488">
                      <w:r>
                        <w:t>February</w:t>
                      </w:r>
                      <w:r w:rsidR="00537046">
                        <w:t xml:space="preserve"> to </w:t>
                      </w:r>
                      <w:r>
                        <w:t xml:space="preserve"> November</w:t>
                      </w:r>
                    </w:p>
                  </w:tc>
                </w:tr>
                <w:tr w:rsidR="003507B5" w14:paraId="381CD78E" w14:textId="77777777" w:rsidTr="001125C0">
                  <w:tc>
                    <w:tcPr>
                      <w:tcW w:w="2539" w:type="dxa"/>
                      <w:vAlign w:val="center"/>
                    </w:tcPr>
                    <w:p w14:paraId="0C4690D3" w14:textId="77777777" w:rsidR="003507B5" w:rsidRDefault="003507B5" w:rsidP="001125C0">
                      <w:pPr>
                        <w:jc w:val="center"/>
                      </w:pPr>
                    </w:p>
                  </w:tc>
                  <w:tc>
                    <w:tcPr>
                      <w:tcW w:w="2195" w:type="dxa"/>
                      <w:vAlign w:val="center"/>
                    </w:tcPr>
                    <w:p w14:paraId="0A2E9FA9" w14:textId="75D3940B" w:rsidR="003507B5" w:rsidRDefault="00617A6B" w:rsidP="001125C0">
                      <w:pPr>
                        <w:jc w:val="center"/>
                      </w:pPr>
                      <w:r>
                        <w:t>2024</w:t>
                      </w:r>
                    </w:p>
                  </w:tc>
                  <w:tc>
                    <w:tcPr>
                      <w:tcW w:w="4054" w:type="dxa"/>
                    </w:tcPr>
                    <w:p w14:paraId="39AFC1EE" w14:textId="344B195B" w:rsidR="003507B5" w:rsidRDefault="00617A6B" w:rsidP="00B06488">
                      <w:r>
                        <w:t>February</w:t>
                      </w:r>
                      <w:r w:rsidR="00537046">
                        <w:t xml:space="preserve"> to </w:t>
                      </w:r>
                      <w:r>
                        <w:t xml:space="preserve"> November</w:t>
                      </w:r>
                    </w:p>
                  </w:tc>
                </w:tr>
                <w:tr w:rsidR="003507B5" w14:paraId="66A9F3D9" w14:textId="77777777" w:rsidTr="001125C0">
                  <w:tc>
                    <w:tcPr>
                      <w:tcW w:w="2539" w:type="dxa"/>
                      <w:vAlign w:val="center"/>
                    </w:tcPr>
                    <w:p w14:paraId="45862F76" w14:textId="77777777" w:rsidR="003507B5" w:rsidRDefault="003507B5" w:rsidP="001125C0">
                      <w:pPr>
                        <w:jc w:val="center"/>
                      </w:pPr>
                    </w:p>
                  </w:tc>
                  <w:tc>
                    <w:tcPr>
                      <w:tcW w:w="2195" w:type="dxa"/>
                      <w:vAlign w:val="center"/>
                    </w:tcPr>
                    <w:p w14:paraId="47D7A9A5" w14:textId="2552F423" w:rsidR="003507B5" w:rsidRDefault="00617A6B" w:rsidP="001125C0">
                      <w:pPr>
                        <w:jc w:val="center"/>
                      </w:pPr>
                      <w:r>
                        <w:t>2025</w:t>
                      </w:r>
                    </w:p>
                  </w:tc>
                  <w:tc>
                    <w:tcPr>
                      <w:tcW w:w="4054" w:type="dxa"/>
                    </w:tcPr>
                    <w:p w14:paraId="3793E85F" w14:textId="2DAB165F" w:rsidR="003507B5" w:rsidRDefault="00617A6B" w:rsidP="00B06488">
                      <w:r>
                        <w:t>March</w:t>
                      </w:r>
                      <w:r w:rsidR="00537046">
                        <w:t xml:space="preserve"> to </w:t>
                      </w:r>
                      <w:r>
                        <w:t>November</w:t>
                      </w:r>
                    </w:p>
                  </w:tc>
                </w:tr>
                <w:tr w:rsidR="00617A6B" w14:paraId="644E9B97" w14:textId="77777777" w:rsidTr="00617A6B">
                  <w:tc>
                    <w:tcPr>
                      <w:tcW w:w="2539" w:type="dxa"/>
                      <w:vAlign w:val="center"/>
                    </w:tcPr>
                    <w:p w14:paraId="2E06011A" w14:textId="77777777" w:rsidR="00617A6B" w:rsidRDefault="00617A6B" w:rsidP="00617A6B">
                      <w:pPr>
                        <w:jc w:val="center"/>
                      </w:pPr>
                    </w:p>
                  </w:tc>
                  <w:tc>
                    <w:tcPr>
                      <w:tcW w:w="2195" w:type="dxa"/>
                      <w:vAlign w:val="center"/>
                    </w:tcPr>
                    <w:p w14:paraId="3765110C" w14:textId="77777777" w:rsidR="00617A6B" w:rsidRDefault="00617A6B" w:rsidP="00617A6B">
                      <w:pPr>
                        <w:jc w:val="center"/>
                      </w:pPr>
                    </w:p>
                  </w:tc>
                  <w:tc>
                    <w:tcPr>
                      <w:tcW w:w="4054" w:type="dxa"/>
                    </w:tcPr>
                    <w:p w14:paraId="3B4BC197" w14:textId="77777777" w:rsidR="00617A6B" w:rsidRDefault="00617A6B" w:rsidP="00B06488"/>
                  </w:tc>
                </w:tr>
                <w:tr w:rsidR="003507B5" w14:paraId="2241C3DA" w14:textId="77777777" w:rsidTr="001125C0">
                  <w:tc>
                    <w:tcPr>
                      <w:tcW w:w="2539" w:type="dxa"/>
                      <w:vAlign w:val="center"/>
                    </w:tcPr>
                    <w:p w14:paraId="5E8FB14B" w14:textId="0ED42E8F" w:rsidR="003507B5" w:rsidRPr="001125C0" w:rsidRDefault="00617A6B" w:rsidP="001125C0">
                      <w:pPr>
                        <w:jc w:val="center"/>
                        <w:rPr>
                          <w:i/>
                          <w:iCs/>
                        </w:rPr>
                      </w:pPr>
                      <w:r w:rsidRPr="001125C0">
                        <w:rPr>
                          <w:i/>
                          <w:iCs/>
                        </w:rPr>
                        <w:t>Clayoquot Sound</w:t>
                      </w:r>
                    </w:p>
                  </w:tc>
                  <w:tc>
                    <w:tcPr>
                      <w:tcW w:w="2195" w:type="dxa"/>
                      <w:vAlign w:val="center"/>
                    </w:tcPr>
                    <w:p w14:paraId="49916B5A" w14:textId="135C3804" w:rsidR="003507B5" w:rsidRDefault="00617A6B" w:rsidP="001125C0">
                      <w:pPr>
                        <w:jc w:val="center"/>
                      </w:pPr>
                      <w:r>
                        <w:t>2023</w:t>
                      </w:r>
                    </w:p>
                  </w:tc>
                  <w:tc>
                    <w:tcPr>
                      <w:tcW w:w="4054" w:type="dxa"/>
                    </w:tcPr>
                    <w:p w14:paraId="6AD0451E" w14:textId="79FC0185" w:rsidR="003507B5" w:rsidRDefault="00617A6B" w:rsidP="00B06488">
                      <w:r>
                        <w:t>February</w:t>
                      </w:r>
                      <w:r w:rsidR="00537046">
                        <w:t xml:space="preserve"> to </w:t>
                      </w:r>
                      <w:r>
                        <w:t>November</w:t>
                      </w:r>
                    </w:p>
                  </w:tc>
                </w:tr>
                <w:tr w:rsidR="003507B5" w14:paraId="2092DE77" w14:textId="77777777" w:rsidTr="00AF6507">
                  <w:tc>
                    <w:tcPr>
                      <w:tcW w:w="2539" w:type="dxa"/>
                      <w:tcBorders>
                        <w:bottom w:val="single" w:sz="4" w:space="0" w:color="BFBFBF" w:themeColor="background1" w:themeShade="BF"/>
                      </w:tcBorders>
                      <w:vAlign w:val="center"/>
                    </w:tcPr>
                    <w:p w14:paraId="50033931" w14:textId="77777777" w:rsidR="003507B5" w:rsidRDefault="003507B5" w:rsidP="001125C0">
                      <w:pPr>
                        <w:jc w:val="center"/>
                      </w:pPr>
                    </w:p>
                  </w:tc>
                  <w:tc>
                    <w:tcPr>
                      <w:tcW w:w="2195" w:type="dxa"/>
                      <w:tcBorders>
                        <w:bottom w:val="single" w:sz="4" w:space="0" w:color="BFBFBF" w:themeColor="background1" w:themeShade="BF"/>
                      </w:tcBorders>
                      <w:vAlign w:val="center"/>
                    </w:tcPr>
                    <w:p w14:paraId="26B5F314" w14:textId="14F622EF" w:rsidR="003507B5" w:rsidRDefault="00617A6B" w:rsidP="001125C0">
                      <w:pPr>
                        <w:jc w:val="center"/>
                      </w:pPr>
                      <w:r>
                        <w:t>2024</w:t>
                      </w:r>
                    </w:p>
                  </w:tc>
                  <w:tc>
                    <w:tcPr>
                      <w:tcW w:w="4054" w:type="dxa"/>
                      <w:tcBorders>
                        <w:bottom w:val="single" w:sz="4" w:space="0" w:color="BFBFBF" w:themeColor="background1" w:themeShade="BF"/>
                      </w:tcBorders>
                    </w:tcPr>
                    <w:p w14:paraId="2D3B1DC9" w14:textId="182736B3" w:rsidR="003507B5" w:rsidRDefault="001125C0" w:rsidP="00B06488">
                      <w:r>
                        <w:t>January</w:t>
                      </w:r>
                      <w:r w:rsidR="00537046">
                        <w:t xml:space="preserve"> to </w:t>
                      </w:r>
                      <w:r>
                        <w:t xml:space="preserve"> November</w:t>
                      </w:r>
                    </w:p>
                  </w:tc>
                </w:tr>
                <w:tr w:rsidR="003507B5" w14:paraId="184C3402" w14:textId="77777777" w:rsidTr="00AF6507">
                  <w:tc>
                    <w:tcPr>
                      <w:tcW w:w="2539" w:type="dxa"/>
                      <w:tcBorders>
                        <w:bottom w:val="single" w:sz="4" w:space="0" w:color="auto"/>
                      </w:tcBorders>
                      <w:vAlign w:val="center"/>
                    </w:tcPr>
                    <w:p w14:paraId="3D6D3DD8" w14:textId="77777777" w:rsidR="003507B5" w:rsidRDefault="003507B5" w:rsidP="001125C0">
                      <w:pPr>
                        <w:jc w:val="center"/>
                      </w:pPr>
                    </w:p>
                  </w:tc>
                  <w:tc>
                    <w:tcPr>
                      <w:tcW w:w="2195" w:type="dxa"/>
                      <w:tcBorders>
                        <w:bottom w:val="single" w:sz="4" w:space="0" w:color="auto"/>
                      </w:tcBorders>
                      <w:vAlign w:val="center"/>
                    </w:tcPr>
                    <w:p w14:paraId="22EA4D4E" w14:textId="64B69138" w:rsidR="003507B5" w:rsidRDefault="00617A6B" w:rsidP="001125C0">
                      <w:pPr>
                        <w:jc w:val="center"/>
                      </w:pPr>
                      <w:r>
                        <w:t>2025</w:t>
                      </w:r>
                    </w:p>
                  </w:tc>
                  <w:tc>
                    <w:tcPr>
                      <w:tcW w:w="4054" w:type="dxa"/>
                      <w:tcBorders>
                        <w:bottom w:val="single" w:sz="4" w:space="0" w:color="auto"/>
                      </w:tcBorders>
                    </w:tcPr>
                    <w:p w14:paraId="11A467E7" w14:textId="6008A87F" w:rsidR="003507B5" w:rsidRDefault="001125C0" w:rsidP="00B06488">
                      <w:r>
                        <w:t xml:space="preserve">January, </w:t>
                      </w:r>
                      <w:r w:rsidR="00537046">
                        <w:t>to</w:t>
                      </w:r>
                      <w:r>
                        <w:t xml:space="preserve"> December</w:t>
                      </w:r>
                    </w:p>
                  </w:tc>
                </w:tr>
                <w:tr w:rsidR="003507B5" w14:paraId="3406257F" w14:textId="77777777" w:rsidTr="00AF6507">
                  <w:tc>
                    <w:tcPr>
                      <w:tcW w:w="2539" w:type="dxa"/>
                      <w:tcBorders>
                        <w:top w:val="single" w:sz="4" w:space="0" w:color="auto"/>
                      </w:tcBorders>
                      <w:vAlign w:val="center"/>
                    </w:tcPr>
                    <w:p w14:paraId="2F81ACA7" w14:textId="77777777" w:rsidR="003507B5" w:rsidRDefault="003507B5" w:rsidP="001125C0">
                      <w:pPr>
                        <w:jc w:val="center"/>
                      </w:pPr>
                    </w:p>
                  </w:tc>
                  <w:tc>
                    <w:tcPr>
                      <w:tcW w:w="2195" w:type="dxa"/>
                      <w:tcBorders>
                        <w:top w:val="single" w:sz="4" w:space="0" w:color="auto"/>
                      </w:tcBorders>
                      <w:vAlign w:val="center"/>
                    </w:tcPr>
                    <w:p w14:paraId="1CC94907" w14:textId="77777777" w:rsidR="003507B5" w:rsidRDefault="003507B5" w:rsidP="001125C0">
                      <w:pPr>
                        <w:jc w:val="center"/>
                      </w:pPr>
                    </w:p>
                  </w:tc>
                  <w:tc>
                    <w:tcPr>
                      <w:tcW w:w="4054" w:type="dxa"/>
                      <w:tcBorders>
                        <w:top w:val="single" w:sz="4" w:space="0" w:color="auto"/>
                      </w:tcBorders>
                    </w:tcPr>
                    <w:p w14:paraId="71035A85" w14:textId="77777777" w:rsidR="003507B5" w:rsidRDefault="003507B5" w:rsidP="00B06488"/>
                  </w:tc>
                </w:tr>
              </w:tbl>
              <w:p w14:paraId="649AAD75" w14:textId="16E73F06" w:rsidR="00E236FF" w:rsidRDefault="00E236FF" w:rsidP="00B06488"/>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111F7A">
              <w:rPr>
                <w:b/>
                <w:bCs/>
                <w:highlight w:val="yellow"/>
              </w:rPr>
              <w:t>List and describe samples collected/analyzed</w:t>
            </w:r>
            <w:r w:rsidR="00E9175E" w:rsidRPr="00111F7A">
              <w:rPr>
                <w:b/>
                <w:bCs/>
                <w:highlight w:val="yellow"/>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howingPlcHdr/>
          </w:sdtPr>
          <w:sdtEndPr/>
          <w:sdtContent>
            <w:tc>
              <w:tcPr>
                <w:tcW w:w="5000" w:type="pct"/>
              </w:tcPr>
              <w:p w14:paraId="5B1BEF2D" w14:textId="5E6F7FBC" w:rsidR="00771F91" w:rsidRDefault="00D22A36" w:rsidP="00D22A36">
                <w:r w:rsidRPr="0056794F">
                  <w:rPr>
                    <w:rStyle w:val="PlaceholderText"/>
                  </w:rPr>
                  <w:t>Click or tap here to enter text.</w:t>
                </w:r>
              </w:p>
            </w:tc>
          </w:sdtContent>
        </w:sdt>
      </w:tr>
    </w:tbl>
    <w:tbl>
      <w:tblPr>
        <w:tblStyle w:val="TableGrid1"/>
        <w:tblW w:w="5000" w:type="pct"/>
        <w:tblLook w:val="04A0" w:firstRow="1" w:lastRow="0" w:firstColumn="1" w:lastColumn="0" w:noHBand="0" w:noVBand="1"/>
      </w:tblPr>
      <w:tblGrid>
        <w:gridCol w:w="2386"/>
        <w:gridCol w:w="962"/>
        <w:gridCol w:w="1202"/>
        <w:gridCol w:w="1204"/>
        <w:gridCol w:w="1204"/>
        <w:gridCol w:w="1204"/>
        <w:gridCol w:w="1198"/>
      </w:tblGrid>
      <w:tr w:rsidR="00F7237A" w14:paraId="0AA9095C" w14:textId="77777777" w:rsidTr="00F7237A">
        <w:tc>
          <w:tcPr>
            <w:tcW w:w="5000" w:type="pct"/>
            <w:gridSpan w:val="7"/>
            <w:tcBorders>
              <w:top w:val="single" w:sz="4" w:space="0" w:color="auto"/>
              <w:left w:val="nil"/>
              <w:bottom w:val="single" w:sz="4" w:space="0" w:color="auto"/>
              <w:right w:val="nil"/>
            </w:tcBorders>
            <w:vAlign w:val="center"/>
          </w:tcPr>
          <w:p w14:paraId="1F43E4B0" w14:textId="77777777" w:rsidR="00F7237A" w:rsidRDefault="00F7237A" w:rsidP="00B761B0">
            <w:pPr>
              <w:jc w:val="center"/>
            </w:pPr>
            <w:r>
              <w:rPr>
                <w:rFonts w:ascii="Aptos Narrow" w:hAnsi="Aptos Narrow"/>
                <w:color w:val="000000"/>
              </w:rPr>
              <w:lastRenderedPageBreak/>
              <w:t>Barkley Sound</w:t>
            </w:r>
          </w:p>
        </w:tc>
      </w:tr>
      <w:tr w:rsidR="00F7237A" w14:paraId="0BC26095" w14:textId="77777777" w:rsidTr="00B761B0">
        <w:tc>
          <w:tcPr>
            <w:tcW w:w="1275" w:type="pct"/>
            <w:tcBorders>
              <w:top w:val="single" w:sz="4" w:space="0" w:color="auto"/>
              <w:left w:val="nil"/>
              <w:bottom w:val="nil"/>
              <w:right w:val="nil"/>
            </w:tcBorders>
          </w:tcPr>
          <w:p w14:paraId="11D8C499" w14:textId="77777777" w:rsidR="00F7237A" w:rsidRDefault="00F7237A" w:rsidP="00B761B0"/>
        </w:tc>
        <w:tc>
          <w:tcPr>
            <w:tcW w:w="514" w:type="pct"/>
            <w:tcBorders>
              <w:top w:val="single" w:sz="4" w:space="0" w:color="auto"/>
              <w:left w:val="nil"/>
              <w:bottom w:val="nil"/>
              <w:right w:val="nil"/>
            </w:tcBorders>
          </w:tcPr>
          <w:p w14:paraId="43FAE192" w14:textId="77777777" w:rsidR="00F7237A" w:rsidRDefault="00F7237A" w:rsidP="00B761B0"/>
        </w:tc>
        <w:tc>
          <w:tcPr>
            <w:tcW w:w="642" w:type="pct"/>
            <w:tcBorders>
              <w:top w:val="single" w:sz="4" w:space="0" w:color="auto"/>
              <w:left w:val="nil"/>
              <w:bottom w:val="nil"/>
              <w:right w:val="nil"/>
            </w:tcBorders>
          </w:tcPr>
          <w:p w14:paraId="0AAC7C87" w14:textId="77777777" w:rsidR="00F7237A" w:rsidRDefault="00F7237A" w:rsidP="00B761B0"/>
        </w:tc>
        <w:tc>
          <w:tcPr>
            <w:tcW w:w="643" w:type="pct"/>
            <w:tcBorders>
              <w:top w:val="single" w:sz="4" w:space="0" w:color="auto"/>
              <w:left w:val="nil"/>
              <w:bottom w:val="nil"/>
              <w:right w:val="nil"/>
            </w:tcBorders>
          </w:tcPr>
          <w:p w14:paraId="1631FC65" w14:textId="77777777" w:rsidR="00F7237A" w:rsidRDefault="00F7237A" w:rsidP="00B761B0"/>
        </w:tc>
        <w:tc>
          <w:tcPr>
            <w:tcW w:w="643" w:type="pct"/>
            <w:tcBorders>
              <w:top w:val="single" w:sz="4" w:space="0" w:color="auto"/>
              <w:left w:val="nil"/>
              <w:bottom w:val="nil"/>
              <w:right w:val="nil"/>
            </w:tcBorders>
          </w:tcPr>
          <w:p w14:paraId="16AC6EC2" w14:textId="77777777" w:rsidR="00F7237A" w:rsidRDefault="00F7237A" w:rsidP="00B761B0"/>
        </w:tc>
        <w:tc>
          <w:tcPr>
            <w:tcW w:w="643" w:type="pct"/>
            <w:tcBorders>
              <w:top w:val="single" w:sz="4" w:space="0" w:color="auto"/>
              <w:left w:val="nil"/>
              <w:bottom w:val="nil"/>
              <w:right w:val="nil"/>
            </w:tcBorders>
          </w:tcPr>
          <w:p w14:paraId="7021C790" w14:textId="77777777" w:rsidR="00F7237A" w:rsidRDefault="00F7237A" w:rsidP="00B761B0"/>
        </w:tc>
        <w:tc>
          <w:tcPr>
            <w:tcW w:w="640" w:type="pct"/>
            <w:tcBorders>
              <w:top w:val="single" w:sz="4" w:space="0" w:color="auto"/>
              <w:left w:val="nil"/>
              <w:bottom w:val="nil"/>
              <w:right w:val="nil"/>
            </w:tcBorders>
          </w:tcPr>
          <w:p w14:paraId="5AF1DD44" w14:textId="77777777" w:rsidR="00F7237A" w:rsidRDefault="00F7237A" w:rsidP="00B761B0"/>
        </w:tc>
      </w:tr>
      <w:tr w:rsidR="00F7237A" w:rsidRPr="00EF602B" w14:paraId="3C8217DE" w14:textId="77777777" w:rsidTr="00B761B0">
        <w:trPr>
          <w:trHeight w:val="290"/>
        </w:trPr>
        <w:tc>
          <w:tcPr>
            <w:tcW w:w="1275" w:type="pct"/>
            <w:tcBorders>
              <w:top w:val="nil"/>
              <w:left w:val="nil"/>
              <w:bottom w:val="single" w:sz="4" w:space="0" w:color="auto"/>
              <w:right w:val="nil"/>
            </w:tcBorders>
            <w:noWrap/>
            <w:vAlign w:val="center"/>
            <w:hideMark/>
          </w:tcPr>
          <w:p w14:paraId="3AFFF6AA"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514" w:type="pct"/>
            <w:tcBorders>
              <w:top w:val="nil"/>
              <w:left w:val="nil"/>
              <w:bottom w:val="single" w:sz="4" w:space="0" w:color="auto"/>
              <w:right w:val="nil"/>
            </w:tcBorders>
            <w:noWrap/>
            <w:vAlign w:val="center"/>
            <w:hideMark/>
          </w:tcPr>
          <w:p w14:paraId="08A6BCFD"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2022</w:t>
            </w:r>
          </w:p>
        </w:tc>
        <w:tc>
          <w:tcPr>
            <w:tcW w:w="642" w:type="pct"/>
            <w:tcBorders>
              <w:top w:val="nil"/>
              <w:left w:val="nil"/>
              <w:bottom w:val="single" w:sz="4" w:space="0" w:color="auto"/>
              <w:right w:val="nil"/>
            </w:tcBorders>
            <w:noWrap/>
            <w:vAlign w:val="center"/>
            <w:hideMark/>
          </w:tcPr>
          <w:p w14:paraId="7FACF898"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2023</w:t>
            </w:r>
          </w:p>
        </w:tc>
        <w:tc>
          <w:tcPr>
            <w:tcW w:w="643" w:type="pct"/>
            <w:tcBorders>
              <w:top w:val="nil"/>
              <w:left w:val="nil"/>
              <w:bottom w:val="single" w:sz="4" w:space="0" w:color="auto"/>
              <w:right w:val="nil"/>
            </w:tcBorders>
            <w:noWrap/>
            <w:vAlign w:val="center"/>
            <w:hideMark/>
          </w:tcPr>
          <w:p w14:paraId="29C9D263"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2024</w:t>
            </w:r>
          </w:p>
        </w:tc>
        <w:tc>
          <w:tcPr>
            <w:tcW w:w="643" w:type="pct"/>
            <w:tcBorders>
              <w:top w:val="nil"/>
              <w:left w:val="nil"/>
              <w:bottom w:val="single" w:sz="4" w:space="0" w:color="auto"/>
              <w:right w:val="nil"/>
            </w:tcBorders>
            <w:noWrap/>
            <w:vAlign w:val="center"/>
            <w:hideMark/>
          </w:tcPr>
          <w:p w14:paraId="3E98DA7C"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2025</w:t>
            </w:r>
          </w:p>
        </w:tc>
        <w:tc>
          <w:tcPr>
            <w:tcW w:w="643" w:type="pct"/>
            <w:tcBorders>
              <w:top w:val="nil"/>
              <w:left w:val="nil"/>
              <w:bottom w:val="single" w:sz="4" w:space="0" w:color="auto"/>
              <w:right w:val="nil"/>
            </w:tcBorders>
            <w:noWrap/>
            <w:vAlign w:val="center"/>
            <w:hideMark/>
          </w:tcPr>
          <w:p w14:paraId="09029B92"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single" w:sz="4" w:space="0" w:color="auto"/>
              <w:right w:val="nil"/>
            </w:tcBorders>
            <w:noWrap/>
            <w:vAlign w:val="center"/>
            <w:hideMark/>
          </w:tcPr>
          <w:p w14:paraId="4416DF52" w14:textId="77777777" w:rsidR="00F7237A" w:rsidRPr="00EF602B" w:rsidRDefault="00F7237A" w:rsidP="00B761B0">
            <w:pPr>
              <w:jc w:val="center"/>
              <w:rPr>
                <w:rFonts w:ascii="Aptos Narrow" w:eastAsia="Times New Roman" w:hAnsi="Aptos Narrow" w:cs="Times New Roman"/>
                <w:i/>
                <w:iCs/>
                <w:color w:val="000000"/>
                <w:lang w:eastAsia="en-CA"/>
                <w14:ligatures w14:val="none"/>
              </w:rPr>
            </w:pPr>
            <w:r w:rsidRPr="00EF602B">
              <w:rPr>
                <w:rFonts w:ascii="Aptos Narrow" w:eastAsia="Times New Roman" w:hAnsi="Aptos Narrow" w:cs="Times New Roman"/>
                <w:i/>
                <w:iCs/>
                <w:color w:val="000000"/>
                <w:lang w:eastAsia="en-CA"/>
                <w14:ligatures w14:val="none"/>
              </w:rPr>
              <w:t>Totals</w:t>
            </w:r>
          </w:p>
        </w:tc>
      </w:tr>
      <w:tr w:rsidR="00F7237A" w14:paraId="79F91194" w14:textId="77777777" w:rsidTr="00B761B0">
        <w:tc>
          <w:tcPr>
            <w:tcW w:w="1275" w:type="pct"/>
            <w:tcBorders>
              <w:top w:val="single" w:sz="4" w:space="0" w:color="auto"/>
              <w:left w:val="nil"/>
              <w:bottom w:val="nil"/>
              <w:right w:val="nil"/>
            </w:tcBorders>
          </w:tcPr>
          <w:p w14:paraId="65DA79A3" w14:textId="77777777" w:rsidR="00F7237A" w:rsidRDefault="00F7237A" w:rsidP="00B761B0"/>
        </w:tc>
        <w:tc>
          <w:tcPr>
            <w:tcW w:w="514" w:type="pct"/>
            <w:tcBorders>
              <w:top w:val="single" w:sz="4" w:space="0" w:color="auto"/>
              <w:left w:val="nil"/>
              <w:bottom w:val="nil"/>
              <w:right w:val="nil"/>
            </w:tcBorders>
            <w:vAlign w:val="center"/>
          </w:tcPr>
          <w:p w14:paraId="097941D4" w14:textId="77777777" w:rsidR="00F7237A" w:rsidRDefault="00F7237A" w:rsidP="00B761B0">
            <w:pPr>
              <w:jc w:val="center"/>
            </w:pPr>
          </w:p>
        </w:tc>
        <w:tc>
          <w:tcPr>
            <w:tcW w:w="642" w:type="pct"/>
            <w:tcBorders>
              <w:top w:val="single" w:sz="4" w:space="0" w:color="auto"/>
              <w:left w:val="nil"/>
              <w:bottom w:val="nil"/>
              <w:right w:val="nil"/>
            </w:tcBorders>
            <w:vAlign w:val="center"/>
          </w:tcPr>
          <w:p w14:paraId="0BDF0CCE" w14:textId="77777777" w:rsidR="00F7237A" w:rsidRDefault="00F7237A" w:rsidP="00B761B0">
            <w:pPr>
              <w:jc w:val="center"/>
            </w:pPr>
          </w:p>
        </w:tc>
        <w:tc>
          <w:tcPr>
            <w:tcW w:w="643" w:type="pct"/>
            <w:tcBorders>
              <w:top w:val="single" w:sz="4" w:space="0" w:color="auto"/>
              <w:left w:val="nil"/>
              <w:bottom w:val="nil"/>
              <w:right w:val="nil"/>
            </w:tcBorders>
            <w:vAlign w:val="center"/>
          </w:tcPr>
          <w:p w14:paraId="06FAE373" w14:textId="77777777" w:rsidR="00F7237A" w:rsidRDefault="00F7237A" w:rsidP="00B761B0">
            <w:pPr>
              <w:jc w:val="center"/>
            </w:pPr>
          </w:p>
        </w:tc>
        <w:tc>
          <w:tcPr>
            <w:tcW w:w="643" w:type="pct"/>
            <w:tcBorders>
              <w:top w:val="single" w:sz="4" w:space="0" w:color="auto"/>
              <w:left w:val="nil"/>
              <w:bottom w:val="nil"/>
              <w:right w:val="nil"/>
            </w:tcBorders>
            <w:vAlign w:val="center"/>
          </w:tcPr>
          <w:p w14:paraId="61F4777C" w14:textId="77777777" w:rsidR="00F7237A" w:rsidRDefault="00F7237A" w:rsidP="00B761B0">
            <w:pPr>
              <w:jc w:val="center"/>
            </w:pPr>
          </w:p>
        </w:tc>
        <w:tc>
          <w:tcPr>
            <w:tcW w:w="643" w:type="pct"/>
            <w:tcBorders>
              <w:top w:val="single" w:sz="4" w:space="0" w:color="auto"/>
              <w:left w:val="nil"/>
              <w:bottom w:val="nil"/>
              <w:right w:val="nil"/>
            </w:tcBorders>
            <w:vAlign w:val="center"/>
          </w:tcPr>
          <w:p w14:paraId="7A98BF89" w14:textId="77777777" w:rsidR="00F7237A" w:rsidRDefault="00F7237A" w:rsidP="00B761B0">
            <w:pPr>
              <w:jc w:val="center"/>
            </w:pPr>
          </w:p>
        </w:tc>
        <w:tc>
          <w:tcPr>
            <w:tcW w:w="640" w:type="pct"/>
            <w:tcBorders>
              <w:top w:val="single" w:sz="4" w:space="0" w:color="auto"/>
              <w:left w:val="nil"/>
              <w:bottom w:val="nil"/>
              <w:right w:val="nil"/>
            </w:tcBorders>
          </w:tcPr>
          <w:p w14:paraId="50F8F5C3" w14:textId="77777777" w:rsidR="00F7237A" w:rsidRDefault="00F7237A" w:rsidP="00B761B0"/>
        </w:tc>
      </w:tr>
      <w:tr w:rsidR="00F7237A" w:rsidRPr="00EF602B" w14:paraId="764D8125" w14:textId="77777777" w:rsidTr="00B761B0">
        <w:trPr>
          <w:trHeight w:val="290"/>
        </w:trPr>
        <w:tc>
          <w:tcPr>
            <w:tcW w:w="1275" w:type="pct"/>
            <w:tcBorders>
              <w:top w:val="nil"/>
              <w:left w:val="nil"/>
              <w:bottom w:val="nil"/>
              <w:right w:val="nil"/>
            </w:tcBorders>
            <w:noWrap/>
            <w:hideMark/>
          </w:tcPr>
          <w:p w14:paraId="63244F81"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Months</w:t>
            </w:r>
          </w:p>
        </w:tc>
        <w:tc>
          <w:tcPr>
            <w:tcW w:w="514" w:type="pct"/>
            <w:tcBorders>
              <w:top w:val="nil"/>
              <w:left w:val="nil"/>
              <w:bottom w:val="nil"/>
              <w:right w:val="nil"/>
            </w:tcBorders>
            <w:noWrap/>
            <w:vAlign w:val="center"/>
            <w:hideMark/>
          </w:tcPr>
          <w:p w14:paraId="030AE1B5"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Mar-Nov</w:t>
            </w:r>
          </w:p>
        </w:tc>
        <w:tc>
          <w:tcPr>
            <w:tcW w:w="642" w:type="pct"/>
            <w:tcBorders>
              <w:top w:val="nil"/>
              <w:left w:val="nil"/>
              <w:bottom w:val="nil"/>
              <w:right w:val="nil"/>
            </w:tcBorders>
            <w:noWrap/>
            <w:vAlign w:val="center"/>
            <w:hideMark/>
          </w:tcPr>
          <w:p w14:paraId="53818810"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Feb-Nov</w:t>
            </w:r>
          </w:p>
        </w:tc>
        <w:tc>
          <w:tcPr>
            <w:tcW w:w="643" w:type="pct"/>
            <w:tcBorders>
              <w:top w:val="nil"/>
              <w:left w:val="nil"/>
              <w:bottom w:val="nil"/>
              <w:right w:val="nil"/>
            </w:tcBorders>
            <w:noWrap/>
            <w:vAlign w:val="center"/>
            <w:hideMark/>
          </w:tcPr>
          <w:p w14:paraId="2B4DA735"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Feb-Nov</w:t>
            </w:r>
          </w:p>
        </w:tc>
        <w:tc>
          <w:tcPr>
            <w:tcW w:w="643" w:type="pct"/>
            <w:tcBorders>
              <w:top w:val="nil"/>
              <w:left w:val="nil"/>
              <w:bottom w:val="nil"/>
              <w:right w:val="nil"/>
            </w:tcBorders>
            <w:noWrap/>
            <w:vAlign w:val="center"/>
            <w:hideMark/>
          </w:tcPr>
          <w:p w14:paraId="5D145B1E"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Mar-Nov</w:t>
            </w:r>
          </w:p>
        </w:tc>
        <w:tc>
          <w:tcPr>
            <w:tcW w:w="643" w:type="pct"/>
            <w:tcBorders>
              <w:top w:val="nil"/>
              <w:left w:val="nil"/>
              <w:bottom w:val="nil"/>
              <w:right w:val="nil"/>
            </w:tcBorders>
            <w:noWrap/>
            <w:vAlign w:val="center"/>
            <w:hideMark/>
          </w:tcPr>
          <w:p w14:paraId="70F876F2"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06F81515" w14:textId="77777777" w:rsidR="00F7237A" w:rsidRPr="00EF602B" w:rsidRDefault="00F7237A" w:rsidP="00B761B0">
            <w:pPr>
              <w:jc w:val="center"/>
              <w:rPr>
                <w:rFonts w:ascii="Times New Roman" w:eastAsia="Times New Roman" w:hAnsi="Times New Roman" w:cs="Times New Roman"/>
                <w:sz w:val="20"/>
                <w:szCs w:val="20"/>
                <w:lang w:eastAsia="en-CA"/>
                <w14:ligatures w14:val="none"/>
              </w:rPr>
            </w:pPr>
          </w:p>
        </w:tc>
      </w:tr>
      <w:tr w:rsidR="00F7237A" w:rsidRPr="00EF602B" w14:paraId="5E4AB866" w14:textId="77777777" w:rsidTr="00B761B0">
        <w:trPr>
          <w:trHeight w:val="290"/>
        </w:trPr>
        <w:tc>
          <w:tcPr>
            <w:tcW w:w="1275" w:type="pct"/>
            <w:tcBorders>
              <w:top w:val="nil"/>
              <w:left w:val="nil"/>
              <w:bottom w:val="nil"/>
              <w:right w:val="nil"/>
            </w:tcBorders>
            <w:noWrap/>
            <w:hideMark/>
          </w:tcPr>
          <w:p w14:paraId="16606354"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CTD</w:t>
            </w:r>
          </w:p>
        </w:tc>
        <w:tc>
          <w:tcPr>
            <w:tcW w:w="514" w:type="pct"/>
            <w:tcBorders>
              <w:top w:val="nil"/>
              <w:left w:val="nil"/>
              <w:bottom w:val="nil"/>
              <w:right w:val="nil"/>
            </w:tcBorders>
            <w:noWrap/>
            <w:vAlign w:val="center"/>
            <w:hideMark/>
          </w:tcPr>
          <w:p w14:paraId="0ACF3CCD"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19</w:t>
            </w:r>
          </w:p>
        </w:tc>
        <w:tc>
          <w:tcPr>
            <w:tcW w:w="642" w:type="pct"/>
            <w:tcBorders>
              <w:top w:val="nil"/>
              <w:left w:val="nil"/>
              <w:bottom w:val="nil"/>
              <w:right w:val="nil"/>
            </w:tcBorders>
            <w:noWrap/>
            <w:vAlign w:val="center"/>
            <w:hideMark/>
          </w:tcPr>
          <w:p w14:paraId="4B5C2930"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23</w:t>
            </w:r>
          </w:p>
        </w:tc>
        <w:tc>
          <w:tcPr>
            <w:tcW w:w="643" w:type="pct"/>
            <w:tcBorders>
              <w:top w:val="nil"/>
              <w:left w:val="nil"/>
              <w:bottom w:val="nil"/>
              <w:right w:val="nil"/>
            </w:tcBorders>
            <w:noWrap/>
            <w:vAlign w:val="center"/>
            <w:hideMark/>
          </w:tcPr>
          <w:p w14:paraId="29A4F06E"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50</w:t>
            </w:r>
          </w:p>
        </w:tc>
        <w:tc>
          <w:tcPr>
            <w:tcW w:w="643" w:type="pct"/>
            <w:tcBorders>
              <w:top w:val="nil"/>
              <w:left w:val="nil"/>
              <w:bottom w:val="nil"/>
              <w:right w:val="nil"/>
            </w:tcBorders>
            <w:noWrap/>
            <w:vAlign w:val="center"/>
            <w:hideMark/>
          </w:tcPr>
          <w:p w14:paraId="37A86535"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44</w:t>
            </w:r>
          </w:p>
        </w:tc>
        <w:tc>
          <w:tcPr>
            <w:tcW w:w="643" w:type="pct"/>
            <w:tcBorders>
              <w:top w:val="nil"/>
              <w:left w:val="nil"/>
              <w:bottom w:val="nil"/>
              <w:right w:val="nil"/>
            </w:tcBorders>
            <w:noWrap/>
            <w:vAlign w:val="center"/>
            <w:hideMark/>
          </w:tcPr>
          <w:p w14:paraId="523F7367"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673B0564"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136</w:t>
            </w:r>
          </w:p>
        </w:tc>
      </w:tr>
      <w:tr w:rsidR="00F7237A" w:rsidRPr="00EF602B" w14:paraId="36D9E6E0" w14:textId="77777777" w:rsidTr="00B761B0">
        <w:trPr>
          <w:trHeight w:val="290"/>
        </w:trPr>
        <w:tc>
          <w:tcPr>
            <w:tcW w:w="1275" w:type="pct"/>
            <w:tcBorders>
              <w:top w:val="nil"/>
              <w:left w:val="nil"/>
              <w:bottom w:val="nil"/>
              <w:right w:val="nil"/>
            </w:tcBorders>
            <w:noWrap/>
            <w:hideMark/>
          </w:tcPr>
          <w:p w14:paraId="7391108C"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 xml:space="preserve">Zooplankton </w:t>
            </w:r>
            <w:r>
              <w:rPr>
                <w:rFonts w:ascii="Aptos Narrow" w:eastAsia="Times New Roman" w:hAnsi="Aptos Narrow" w:cs="Times New Roman"/>
                <w:color w:val="000000"/>
                <w:lang w:eastAsia="en-CA"/>
                <w14:ligatures w14:val="none"/>
              </w:rPr>
              <w:t>(</w:t>
            </w:r>
            <w:r w:rsidRPr="00EF602B">
              <w:rPr>
                <w:rFonts w:ascii="Aptos Narrow" w:eastAsia="Times New Roman" w:hAnsi="Aptos Narrow" w:cs="Times New Roman"/>
                <w:color w:val="000000"/>
                <w:lang w:eastAsia="en-CA"/>
                <w14:ligatures w14:val="none"/>
              </w:rPr>
              <w:t>formalin</w:t>
            </w:r>
            <w:r>
              <w:rPr>
                <w:rFonts w:ascii="Aptos Narrow" w:eastAsia="Times New Roman" w:hAnsi="Aptos Narrow" w:cs="Times New Roman"/>
                <w:color w:val="000000"/>
                <w:lang w:eastAsia="en-CA"/>
                <w14:ligatures w14:val="none"/>
              </w:rPr>
              <w:t>)</w:t>
            </w:r>
          </w:p>
        </w:tc>
        <w:tc>
          <w:tcPr>
            <w:tcW w:w="514" w:type="pct"/>
            <w:tcBorders>
              <w:top w:val="nil"/>
              <w:left w:val="nil"/>
              <w:bottom w:val="nil"/>
              <w:right w:val="nil"/>
            </w:tcBorders>
            <w:noWrap/>
            <w:vAlign w:val="center"/>
            <w:hideMark/>
          </w:tcPr>
          <w:p w14:paraId="1F34AF7E"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36</w:t>
            </w:r>
          </w:p>
        </w:tc>
        <w:tc>
          <w:tcPr>
            <w:tcW w:w="642" w:type="pct"/>
            <w:tcBorders>
              <w:top w:val="nil"/>
              <w:left w:val="nil"/>
              <w:bottom w:val="nil"/>
              <w:right w:val="nil"/>
            </w:tcBorders>
            <w:noWrap/>
            <w:vAlign w:val="center"/>
            <w:hideMark/>
          </w:tcPr>
          <w:p w14:paraId="433D2627"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36</w:t>
            </w:r>
          </w:p>
        </w:tc>
        <w:tc>
          <w:tcPr>
            <w:tcW w:w="643" w:type="pct"/>
            <w:tcBorders>
              <w:top w:val="nil"/>
              <w:left w:val="nil"/>
              <w:bottom w:val="nil"/>
              <w:right w:val="nil"/>
            </w:tcBorders>
            <w:noWrap/>
            <w:vAlign w:val="center"/>
            <w:hideMark/>
          </w:tcPr>
          <w:p w14:paraId="1BED748C"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39</w:t>
            </w:r>
          </w:p>
        </w:tc>
        <w:tc>
          <w:tcPr>
            <w:tcW w:w="643" w:type="pct"/>
            <w:tcBorders>
              <w:top w:val="nil"/>
              <w:left w:val="nil"/>
              <w:bottom w:val="nil"/>
              <w:right w:val="nil"/>
            </w:tcBorders>
            <w:noWrap/>
            <w:vAlign w:val="center"/>
            <w:hideMark/>
          </w:tcPr>
          <w:p w14:paraId="7F9CD22F"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34</w:t>
            </w:r>
          </w:p>
        </w:tc>
        <w:tc>
          <w:tcPr>
            <w:tcW w:w="643" w:type="pct"/>
            <w:tcBorders>
              <w:top w:val="nil"/>
              <w:left w:val="nil"/>
              <w:bottom w:val="nil"/>
              <w:right w:val="nil"/>
            </w:tcBorders>
            <w:noWrap/>
            <w:vAlign w:val="center"/>
            <w:hideMark/>
          </w:tcPr>
          <w:p w14:paraId="3E383F2C"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0EDC5C9F"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145</w:t>
            </w:r>
          </w:p>
        </w:tc>
      </w:tr>
      <w:tr w:rsidR="00F7237A" w:rsidRPr="00EF602B" w14:paraId="11AD1926" w14:textId="77777777" w:rsidTr="00B761B0">
        <w:trPr>
          <w:trHeight w:val="290"/>
        </w:trPr>
        <w:tc>
          <w:tcPr>
            <w:tcW w:w="1275" w:type="pct"/>
            <w:tcBorders>
              <w:top w:val="nil"/>
              <w:left w:val="nil"/>
              <w:bottom w:val="nil"/>
              <w:right w:val="nil"/>
            </w:tcBorders>
            <w:noWrap/>
            <w:hideMark/>
          </w:tcPr>
          <w:p w14:paraId="607AF22B"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 xml:space="preserve">Zooplankton </w:t>
            </w:r>
            <w:r>
              <w:rPr>
                <w:rFonts w:ascii="Aptos Narrow" w:eastAsia="Times New Roman" w:hAnsi="Aptos Narrow" w:cs="Times New Roman"/>
                <w:color w:val="000000"/>
                <w:lang w:eastAsia="en-CA"/>
                <w14:ligatures w14:val="none"/>
              </w:rPr>
              <w:t>(</w:t>
            </w:r>
            <w:r w:rsidRPr="00EF602B">
              <w:rPr>
                <w:rFonts w:ascii="Aptos Narrow" w:eastAsia="Times New Roman" w:hAnsi="Aptos Narrow" w:cs="Times New Roman"/>
                <w:color w:val="000000"/>
                <w:lang w:eastAsia="en-CA"/>
                <w14:ligatures w14:val="none"/>
              </w:rPr>
              <w:t xml:space="preserve">-80 </w:t>
            </w:r>
            <w:r>
              <w:rPr>
                <w:rFonts w:ascii="Aptos Narrow" w:eastAsia="Times New Roman" w:hAnsi="Aptos Narrow" w:cs="Times New Roman"/>
                <w:color w:val="000000"/>
                <w:lang w:eastAsia="en-CA"/>
                <w14:ligatures w14:val="none"/>
              </w:rPr>
              <w:t>f</w:t>
            </w:r>
            <w:r w:rsidRPr="00EF602B">
              <w:rPr>
                <w:rFonts w:ascii="Aptos Narrow" w:eastAsia="Times New Roman" w:hAnsi="Aptos Narrow" w:cs="Times New Roman"/>
                <w:color w:val="000000"/>
                <w:lang w:eastAsia="en-CA"/>
                <w14:ligatures w14:val="none"/>
              </w:rPr>
              <w:t>rozen</w:t>
            </w:r>
            <w:r>
              <w:rPr>
                <w:rFonts w:ascii="Aptos Narrow" w:eastAsia="Times New Roman" w:hAnsi="Aptos Narrow" w:cs="Times New Roman"/>
                <w:color w:val="000000"/>
                <w:lang w:eastAsia="en-CA"/>
                <w14:ligatures w14:val="none"/>
              </w:rPr>
              <w:t>)</w:t>
            </w:r>
          </w:p>
        </w:tc>
        <w:tc>
          <w:tcPr>
            <w:tcW w:w="514" w:type="pct"/>
            <w:tcBorders>
              <w:top w:val="nil"/>
              <w:left w:val="nil"/>
              <w:bottom w:val="nil"/>
              <w:right w:val="nil"/>
            </w:tcBorders>
            <w:noWrap/>
            <w:vAlign w:val="center"/>
            <w:hideMark/>
          </w:tcPr>
          <w:p w14:paraId="67A950CF"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0</w:t>
            </w:r>
          </w:p>
        </w:tc>
        <w:tc>
          <w:tcPr>
            <w:tcW w:w="642" w:type="pct"/>
            <w:tcBorders>
              <w:top w:val="nil"/>
              <w:left w:val="nil"/>
              <w:bottom w:val="nil"/>
              <w:right w:val="nil"/>
            </w:tcBorders>
            <w:noWrap/>
            <w:vAlign w:val="center"/>
            <w:hideMark/>
          </w:tcPr>
          <w:p w14:paraId="658DF255"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26</w:t>
            </w:r>
          </w:p>
        </w:tc>
        <w:tc>
          <w:tcPr>
            <w:tcW w:w="643" w:type="pct"/>
            <w:tcBorders>
              <w:top w:val="nil"/>
              <w:left w:val="nil"/>
              <w:bottom w:val="nil"/>
              <w:right w:val="nil"/>
            </w:tcBorders>
            <w:noWrap/>
            <w:vAlign w:val="center"/>
            <w:hideMark/>
          </w:tcPr>
          <w:p w14:paraId="11969E9E"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29</w:t>
            </w:r>
          </w:p>
        </w:tc>
        <w:tc>
          <w:tcPr>
            <w:tcW w:w="643" w:type="pct"/>
            <w:tcBorders>
              <w:top w:val="nil"/>
              <w:left w:val="nil"/>
              <w:bottom w:val="nil"/>
              <w:right w:val="nil"/>
            </w:tcBorders>
            <w:noWrap/>
            <w:vAlign w:val="center"/>
            <w:hideMark/>
          </w:tcPr>
          <w:p w14:paraId="5A4FD0EA"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25</w:t>
            </w:r>
          </w:p>
        </w:tc>
        <w:tc>
          <w:tcPr>
            <w:tcW w:w="643" w:type="pct"/>
            <w:tcBorders>
              <w:top w:val="nil"/>
              <w:left w:val="nil"/>
              <w:bottom w:val="nil"/>
              <w:right w:val="nil"/>
            </w:tcBorders>
            <w:noWrap/>
            <w:vAlign w:val="center"/>
            <w:hideMark/>
          </w:tcPr>
          <w:p w14:paraId="430E7FB8"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1E46801A"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80</w:t>
            </w:r>
          </w:p>
        </w:tc>
      </w:tr>
      <w:tr w:rsidR="00F7237A" w:rsidRPr="00EF602B" w14:paraId="7FBCF832" w14:textId="77777777" w:rsidTr="00B761B0">
        <w:trPr>
          <w:trHeight w:val="290"/>
        </w:trPr>
        <w:tc>
          <w:tcPr>
            <w:tcW w:w="1275" w:type="pct"/>
            <w:tcBorders>
              <w:top w:val="nil"/>
              <w:left w:val="nil"/>
              <w:bottom w:val="nil"/>
              <w:right w:val="nil"/>
            </w:tcBorders>
            <w:noWrap/>
            <w:hideMark/>
          </w:tcPr>
          <w:p w14:paraId="38AA8705"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 xml:space="preserve">Zooplankton </w:t>
            </w:r>
            <w:r>
              <w:rPr>
                <w:rFonts w:ascii="Aptos Narrow" w:eastAsia="Times New Roman" w:hAnsi="Aptos Narrow" w:cs="Times New Roman"/>
                <w:color w:val="000000"/>
                <w:lang w:eastAsia="en-CA"/>
                <w14:ligatures w14:val="none"/>
              </w:rPr>
              <w:t>(</w:t>
            </w:r>
            <w:r w:rsidRPr="00EF602B">
              <w:rPr>
                <w:rFonts w:ascii="Aptos Narrow" w:eastAsia="Times New Roman" w:hAnsi="Aptos Narrow" w:cs="Times New Roman"/>
                <w:color w:val="000000"/>
                <w:lang w:eastAsia="en-CA"/>
                <w14:ligatures w14:val="none"/>
              </w:rPr>
              <w:t>95% EtOH</w:t>
            </w:r>
            <w:r>
              <w:rPr>
                <w:rFonts w:ascii="Aptos Narrow" w:eastAsia="Times New Roman" w:hAnsi="Aptos Narrow" w:cs="Times New Roman"/>
                <w:color w:val="000000"/>
                <w:lang w:eastAsia="en-CA"/>
                <w14:ligatures w14:val="none"/>
              </w:rPr>
              <w:t>)</w:t>
            </w:r>
          </w:p>
        </w:tc>
        <w:tc>
          <w:tcPr>
            <w:tcW w:w="514" w:type="pct"/>
            <w:tcBorders>
              <w:top w:val="nil"/>
              <w:left w:val="nil"/>
              <w:bottom w:val="nil"/>
              <w:right w:val="nil"/>
            </w:tcBorders>
            <w:noWrap/>
            <w:vAlign w:val="center"/>
            <w:hideMark/>
          </w:tcPr>
          <w:p w14:paraId="010A97D9"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36</w:t>
            </w:r>
          </w:p>
        </w:tc>
        <w:tc>
          <w:tcPr>
            <w:tcW w:w="642" w:type="pct"/>
            <w:tcBorders>
              <w:top w:val="nil"/>
              <w:left w:val="nil"/>
              <w:bottom w:val="nil"/>
              <w:right w:val="nil"/>
            </w:tcBorders>
            <w:noWrap/>
            <w:vAlign w:val="center"/>
            <w:hideMark/>
          </w:tcPr>
          <w:p w14:paraId="0E7008D2"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10</w:t>
            </w:r>
          </w:p>
        </w:tc>
        <w:tc>
          <w:tcPr>
            <w:tcW w:w="643" w:type="pct"/>
            <w:tcBorders>
              <w:top w:val="nil"/>
              <w:left w:val="nil"/>
              <w:bottom w:val="nil"/>
              <w:right w:val="nil"/>
            </w:tcBorders>
            <w:noWrap/>
            <w:vAlign w:val="center"/>
            <w:hideMark/>
          </w:tcPr>
          <w:p w14:paraId="7B0F2179"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10</w:t>
            </w:r>
          </w:p>
        </w:tc>
        <w:tc>
          <w:tcPr>
            <w:tcW w:w="643" w:type="pct"/>
            <w:tcBorders>
              <w:top w:val="nil"/>
              <w:left w:val="nil"/>
              <w:bottom w:val="nil"/>
              <w:right w:val="nil"/>
            </w:tcBorders>
            <w:noWrap/>
            <w:vAlign w:val="center"/>
            <w:hideMark/>
          </w:tcPr>
          <w:p w14:paraId="0E842BB7"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9</w:t>
            </w:r>
          </w:p>
        </w:tc>
        <w:tc>
          <w:tcPr>
            <w:tcW w:w="643" w:type="pct"/>
            <w:tcBorders>
              <w:top w:val="nil"/>
              <w:left w:val="nil"/>
              <w:bottom w:val="nil"/>
              <w:right w:val="nil"/>
            </w:tcBorders>
            <w:noWrap/>
            <w:vAlign w:val="center"/>
            <w:hideMark/>
          </w:tcPr>
          <w:p w14:paraId="7F8DB403"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7A3FE18E"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65</w:t>
            </w:r>
          </w:p>
        </w:tc>
      </w:tr>
      <w:tr w:rsidR="00F7237A" w:rsidRPr="00EF602B" w14:paraId="295CE1F9" w14:textId="77777777" w:rsidTr="00B761B0">
        <w:trPr>
          <w:trHeight w:val="290"/>
        </w:trPr>
        <w:tc>
          <w:tcPr>
            <w:tcW w:w="1275" w:type="pct"/>
            <w:tcBorders>
              <w:top w:val="nil"/>
              <w:left w:val="nil"/>
              <w:bottom w:val="nil"/>
              <w:right w:val="nil"/>
            </w:tcBorders>
            <w:noWrap/>
            <w:hideMark/>
          </w:tcPr>
          <w:p w14:paraId="0F8AA0DC"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Phyto</w:t>
            </w:r>
            <w:r>
              <w:rPr>
                <w:rFonts w:ascii="Aptos Narrow" w:eastAsia="Times New Roman" w:hAnsi="Aptos Narrow" w:cs="Times New Roman"/>
                <w:color w:val="000000"/>
                <w:lang w:eastAsia="en-CA"/>
                <w14:ligatures w14:val="none"/>
              </w:rPr>
              <w:t>plankton</w:t>
            </w:r>
            <w:r w:rsidRPr="00EF602B">
              <w:rPr>
                <w:rFonts w:ascii="Aptos Narrow" w:eastAsia="Times New Roman" w:hAnsi="Aptos Narrow" w:cs="Times New Roman"/>
                <w:color w:val="000000"/>
                <w:lang w:eastAsia="en-CA"/>
                <w14:ligatures w14:val="none"/>
              </w:rPr>
              <w:t xml:space="preserve"> </w:t>
            </w:r>
            <w:r>
              <w:rPr>
                <w:rFonts w:ascii="Aptos Narrow" w:eastAsia="Times New Roman" w:hAnsi="Aptos Narrow" w:cs="Times New Roman"/>
                <w:color w:val="000000"/>
                <w:lang w:eastAsia="en-CA"/>
                <w14:ligatures w14:val="none"/>
              </w:rPr>
              <w:t>(</w:t>
            </w:r>
            <w:r w:rsidRPr="00EF602B">
              <w:rPr>
                <w:rFonts w:ascii="Aptos Narrow" w:eastAsia="Times New Roman" w:hAnsi="Aptos Narrow" w:cs="Times New Roman"/>
                <w:color w:val="000000"/>
                <w:lang w:eastAsia="en-CA"/>
                <w14:ligatures w14:val="none"/>
              </w:rPr>
              <w:t>Lugol's</w:t>
            </w:r>
            <w:r>
              <w:rPr>
                <w:rFonts w:ascii="Aptos Narrow" w:eastAsia="Times New Roman" w:hAnsi="Aptos Narrow" w:cs="Times New Roman"/>
                <w:color w:val="000000"/>
                <w:lang w:eastAsia="en-CA"/>
                <w14:ligatures w14:val="none"/>
              </w:rPr>
              <w:t>)</w:t>
            </w:r>
          </w:p>
        </w:tc>
        <w:tc>
          <w:tcPr>
            <w:tcW w:w="514" w:type="pct"/>
            <w:tcBorders>
              <w:top w:val="nil"/>
              <w:left w:val="nil"/>
              <w:bottom w:val="nil"/>
              <w:right w:val="nil"/>
            </w:tcBorders>
            <w:noWrap/>
            <w:vAlign w:val="center"/>
            <w:hideMark/>
          </w:tcPr>
          <w:p w14:paraId="5449D3CA"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45</w:t>
            </w:r>
          </w:p>
        </w:tc>
        <w:tc>
          <w:tcPr>
            <w:tcW w:w="642" w:type="pct"/>
            <w:tcBorders>
              <w:top w:val="nil"/>
              <w:left w:val="nil"/>
              <w:bottom w:val="nil"/>
              <w:right w:val="nil"/>
            </w:tcBorders>
            <w:noWrap/>
            <w:vAlign w:val="center"/>
            <w:hideMark/>
          </w:tcPr>
          <w:p w14:paraId="2F4ECB3E"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46</w:t>
            </w:r>
          </w:p>
        </w:tc>
        <w:tc>
          <w:tcPr>
            <w:tcW w:w="643" w:type="pct"/>
            <w:tcBorders>
              <w:top w:val="nil"/>
              <w:left w:val="nil"/>
              <w:bottom w:val="nil"/>
              <w:right w:val="nil"/>
            </w:tcBorders>
            <w:noWrap/>
            <w:vAlign w:val="center"/>
            <w:hideMark/>
          </w:tcPr>
          <w:p w14:paraId="7CD7E1B6"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50</w:t>
            </w:r>
          </w:p>
        </w:tc>
        <w:tc>
          <w:tcPr>
            <w:tcW w:w="643" w:type="pct"/>
            <w:tcBorders>
              <w:top w:val="nil"/>
              <w:left w:val="nil"/>
              <w:bottom w:val="nil"/>
              <w:right w:val="nil"/>
            </w:tcBorders>
            <w:noWrap/>
            <w:vAlign w:val="center"/>
            <w:hideMark/>
          </w:tcPr>
          <w:p w14:paraId="00FAFB4E"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45</w:t>
            </w:r>
          </w:p>
        </w:tc>
        <w:tc>
          <w:tcPr>
            <w:tcW w:w="643" w:type="pct"/>
            <w:tcBorders>
              <w:top w:val="nil"/>
              <w:left w:val="nil"/>
              <w:bottom w:val="nil"/>
              <w:right w:val="nil"/>
            </w:tcBorders>
            <w:noWrap/>
            <w:vAlign w:val="center"/>
            <w:hideMark/>
          </w:tcPr>
          <w:p w14:paraId="3787A04D"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691D6FF4"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186</w:t>
            </w:r>
          </w:p>
        </w:tc>
      </w:tr>
      <w:tr w:rsidR="00F7237A" w:rsidRPr="00EF602B" w14:paraId="4EB9F553" w14:textId="77777777" w:rsidTr="00B761B0">
        <w:trPr>
          <w:trHeight w:val="290"/>
        </w:trPr>
        <w:tc>
          <w:tcPr>
            <w:tcW w:w="1275" w:type="pct"/>
            <w:tcBorders>
              <w:top w:val="nil"/>
              <w:left w:val="nil"/>
              <w:bottom w:val="nil"/>
              <w:right w:val="nil"/>
            </w:tcBorders>
            <w:noWrap/>
            <w:hideMark/>
          </w:tcPr>
          <w:p w14:paraId="6B55CA5F"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Phyto</w:t>
            </w:r>
            <w:r>
              <w:rPr>
                <w:rFonts w:ascii="Aptos Narrow" w:eastAsia="Times New Roman" w:hAnsi="Aptos Narrow" w:cs="Times New Roman"/>
                <w:color w:val="000000"/>
                <w:lang w:eastAsia="en-CA"/>
                <w14:ligatures w14:val="none"/>
              </w:rPr>
              <w:t xml:space="preserve">plankton </w:t>
            </w:r>
            <w:r w:rsidRPr="00EF602B">
              <w:rPr>
                <w:rFonts w:ascii="Aptos Narrow" w:eastAsia="Times New Roman" w:hAnsi="Aptos Narrow" w:cs="Times New Roman"/>
                <w:color w:val="000000"/>
                <w:lang w:eastAsia="en-CA"/>
                <w14:ligatures w14:val="none"/>
              </w:rPr>
              <w:t>Formalin</w:t>
            </w:r>
          </w:p>
        </w:tc>
        <w:tc>
          <w:tcPr>
            <w:tcW w:w="514" w:type="pct"/>
            <w:tcBorders>
              <w:top w:val="nil"/>
              <w:left w:val="nil"/>
              <w:bottom w:val="nil"/>
              <w:right w:val="nil"/>
            </w:tcBorders>
            <w:noWrap/>
            <w:vAlign w:val="center"/>
            <w:hideMark/>
          </w:tcPr>
          <w:p w14:paraId="55419233"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0</w:t>
            </w:r>
          </w:p>
        </w:tc>
        <w:tc>
          <w:tcPr>
            <w:tcW w:w="642" w:type="pct"/>
            <w:tcBorders>
              <w:top w:val="nil"/>
              <w:left w:val="nil"/>
              <w:bottom w:val="nil"/>
              <w:right w:val="nil"/>
            </w:tcBorders>
            <w:noWrap/>
            <w:vAlign w:val="center"/>
            <w:hideMark/>
          </w:tcPr>
          <w:p w14:paraId="4F9299C0"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0</w:t>
            </w:r>
          </w:p>
        </w:tc>
        <w:tc>
          <w:tcPr>
            <w:tcW w:w="643" w:type="pct"/>
            <w:tcBorders>
              <w:top w:val="nil"/>
              <w:left w:val="nil"/>
              <w:bottom w:val="nil"/>
              <w:right w:val="nil"/>
            </w:tcBorders>
            <w:noWrap/>
            <w:vAlign w:val="center"/>
            <w:hideMark/>
          </w:tcPr>
          <w:p w14:paraId="462131D1"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w:t>
            </w:r>
          </w:p>
        </w:tc>
        <w:tc>
          <w:tcPr>
            <w:tcW w:w="643" w:type="pct"/>
            <w:tcBorders>
              <w:top w:val="nil"/>
              <w:left w:val="nil"/>
              <w:bottom w:val="nil"/>
              <w:right w:val="nil"/>
            </w:tcBorders>
            <w:noWrap/>
            <w:vAlign w:val="center"/>
            <w:hideMark/>
          </w:tcPr>
          <w:p w14:paraId="0280FB51"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2</w:t>
            </w:r>
          </w:p>
        </w:tc>
        <w:tc>
          <w:tcPr>
            <w:tcW w:w="643" w:type="pct"/>
            <w:tcBorders>
              <w:top w:val="nil"/>
              <w:left w:val="nil"/>
              <w:bottom w:val="nil"/>
              <w:right w:val="nil"/>
            </w:tcBorders>
            <w:noWrap/>
            <w:vAlign w:val="center"/>
            <w:hideMark/>
          </w:tcPr>
          <w:p w14:paraId="2936047B"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1856A30D"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w:t>
            </w:r>
          </w:p>
        </w:tc>
      </w:tr>
      <w:tr w:rsidR="00F7237A" w:rsidRPr="00EF602B" w14:paraId="7F724499" w14:textId="77777777" w:rsidTr="00B761B0">
        <w:trPr>
          <w:trHeight w:val="290"/>
        </w:trPr>
        <w:tc>
          <w:tcPr>
            <w:tcW w:w="1275" w:type="pct"/>
            <w:tcBorders>
              <w:top w:val="nil"/>
              <w:left w:val="nil"/>
              <w:bottom w:val="nil"/>
              <w:right w:val="nil"/>
            </w:tcBorders>
            <w:noWrap/>
            <w:hideMark/>
          </w:tcPr>
          <w:p w14:paraId="4F05558E"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C</w:t>
            </w:r>
            <w:r>
              <w:rPr>
                <w:rFonts w:ascii="Aptos Narrow" w:eastAsia="Times New Roman" w:hAnsi="Aptos Narrow" w:cs="Times New Roman"/>
                <w:color w:val="000000"/>
                <w:lang w:eastAsia="en-CA"/>
                <w14:ligatures w14:val="none"/>
              </w:rPr>
              <w:t xml:space="preserve">hlorophyll </w:t>
            </w:r>
            <w:r w:rsidRPr="00EF602B">
              <w:rPr>
                <w:rFonts w:ascii="Aptos Narrow" w:eastAsia="Times New Roman" w:hAnsi="Aptos Narrow" w:cs="Times New Roman"/>
                <w:i/>
                <w:iCs/>
                <w:color w:val="000000"/>
                <w:lang w:eastAsia="en-CA"/>
                <w14:ligatures w14:val="none"/>
              </w:rPr>
              <w:t>a</w:t>
            </w:r>
          </w:p>
        </w:tc>
        <w:tc>
          <w:tcPr>
            <w:tcW w:w="514" w:type="pct"/>
            <w:tcBorders>
              <w:top w:val="nil"/>
              <w:left w:val="nil"/>
              <w:bottom w:val="nil"/>
              <w:right w:val="nil"/>
            </w:tcBorders>
            <w:noWrap/>
            <w:vAlign w:val="center"/>
            <w:hideMark/>
          </w:tcPr>
          <w:p w14:paraId="1AB011B7"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45</w:t>
            </w:r>
          </w:p>
        </w:tc>
        <w:tc>
          <w:tcPr>
            <w:tcW w:w="642" w:type="pct"/>
            <w:tcBorders>
              <w:top w:val="nil"/>
              <w:left w:val="nil"/>
              <w:bottom w:val="nil"/>
              <w:right w:val="nil"/>
            </w:tcBorders>
            <w:noWrap/>
            <w:vAlign w:val="center"/>
            <w:hideMark/>
          </w:tcPr>
          <w:p w14:paraId="6FA446E2"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46</w:t>
            </w:r>
          </w:p>
        </w:tc>
        <w:tc>
          <w:tcPr>
            <w:tcW w:w="643" w:type="pct"/>
            <w:tcBorders>
              <w:top w:val="nil"/>
              <w:left w:val="nil"/>
              <w:bottom w:val="nil"/>
              <w:right w:val="nil"/>
            </w:tcBorders>
            <w:noWrap/>
            <w:vAlign w:val="center"/>
            <w:hideMark/>
          </w:tcPr>
          <w:p w14:paraId="0C404F28"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50</w:t>
            </w:r>
          </w:p>
        </w:tc>
        <w:tc>
          <w:tcPr>
            <w:tcW w:w="643" w:type="pct"/>
            <w:tcBorders>
              <w:top w:val="nil"/>
              <w:left w:val="nil"/>
              <w:bottom w:val="nil"/>
              <w:right w:val="nil"/>
            </w:tcBorders>
            <w:noWrap/>
            <w:vAlign w:val="center"/>
            <w:hideMark/>
          </w:tcPr>
          <w:p w14:paraId="1A29592C"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45</w:t>
            </w:r>
          </w:p>
        </w:tc>
        <w:tc>
          <w:tcPr>
            <w:tcW w:w="643" w:type="pct"/>
            <w:tcBorders>
              <w:top w:val="nil"/>
              <w:left w:val="nil"/>
              <w:bottom w:val="nil"/>
              <w:right w:val="nil"/>
            </w:tcBorders>
            <w:noWrap/>
            <w:vAlign w:val="center"/>
            <w:hideMark/>
          </w:tcPr>
          <w:p w14:paraId="3F4EA3D5"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46EFFAB8"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186</w:t>
            </w:r>
          </w:p>
        </w:tc>
      </w:tr>
      <w:tr w:rsidR="00F7237A" w:rsidRPr="00EF602B" w14:paraId="78AAD2F1" w14:textId="77777777" w:rsidTr="00B761B0">
        <w:trPr>
          <w:trHeight w:val="290"/>
        </w:trPr>
        <w:tc>
          <w:tcPr>
            <w:tcW w:w="1275" w:type="pct"/>
            <w:tcBorders>
              <w:top w:val="nil"/>
              <w:left w:val="nil"/>
              <w:bottom w:val="nil"/>
              <w:right w:val="nil"/>
            </w:tcBorders>
            <w:noWrap/>
            <w:hideMark/>
          </w:tcPr>
          <w:p w14:paraId="5DBEA707"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Nutrients</w:t>
            </w:r>
          </w:p>
        </w:tc>
        <w:tc>
          <w:tcPr>
            <w:tcW w:w="514" w:type="pct"/>
            <w:tcBorders>
              <w:top w:val="nil"/>
              <w:left w:val="nil"/>
              <w:bottom w:val="nil"/>
              <w:right w:val="nil"/>
            </w:tcBorders>
            <w:noWrap/>
            <w:vAlign w:val="center"/>
            <w:hideMark/>
          </w:tcPr>
          <w:p w14:paraId="761AA4B6"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39</w:t>
            </w:r>
          </w:p>
        </w:tc>
        <w:tc>
          <w:tcPr>
            <w:tcW w:w="642" w:type="pct"/>
            <w:tcBorders>
              <w:top w:val="nil"/>
              <w:left w:val="nil"/>
              <w:bottom w:val="nil"/>
              <w:right w:val="nil"/>
            </w:tcBorders>
            <w:noWrap/>
            <w:vAlign w:val="center"/>
            <w:hideMark/>
          </w:tcPr>
          <w:p w14:paraId="772DCCE7"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37</w:t>
            </w:r>
          </w:p>
        </w:tc>
        <w:tc>
          <w:tcPr>
            <w:tcW w:w="643" w:type="pct"/>
            <w:tcBorders>
              <w:top w:val="nil"/>
              <w:left w:val="nil"/>
              <w:bottom w:val="nil"/>
              <w:right w:val="nil"/>
            </w:tcBorders>
            <w:noWrap/>
            <w:vAlign w:val="center"/>
            <w:hideMark/>
          </w:tcPr>
          <w:p w14:paraId="331AC49D"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40</w:t>
            </w:r>
          </w:p>
        </w:tc>
        <w:tc>
          <w:tcPr>
            <w:tcW w:w="643" w:type="pct"/>
            <w:tcBorders>
              <w:top w:val="nil"/>
              <w:left w:val="nil"/>
              <w:bottom w:val="nil"/>
              <w:right w:val="nil"/>
            </w:tcBorders>
            <w:noWrap/>
            <w:vAlign w:val="center"/>
            <w:hideMark/>
          </w:tcPr>
          <w:p w14:paraId="24F576E8"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36</w:t>
            </w:r>
          </w:p>
        </w:tc>
        <w:tc>
          <w:tcPr>
            <w:tcW w:w="643" w:type="pct"/>
            <w:tcBorders>
              <w:top w:val="nil"/>
              <w:left w:val="nil"/>
              <w:bottom w:val="nil"/>
              <w:right w:val="nil"/>
            </w:tcBorders>
            <w:noWrap/>
            <w:vAlign w:val="center"/>
            <w:hideMark/>
          </w:tcPr>
          <w:p w14:paraId="77DF5AC6"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4EAA5C7C"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152</w:t>
            </w:r>
          </w:p>
        </w:tc>
      </w:tr>
      <w:tr w:rsidR="00F7237A" w:rsidRPr="00EF602B" w14:paraId="79A4AE8F" w14:textId="77777777" w:rsidTr="00B761B0">
        <w:trPr>
          <w:trHeight w:val="290"/>
        </w:trPr>
        <w:tc>
          <w:tcPr>
            <w:tcW w:w="1275" w:type="pct"/>
            <w:tcBorders>
              <w:top w:val="nil"/>
              <w:left w:val="nil"/>
              <w:bottom w:val="nil"/>
              <w:right w:val="nil"/>
            </w:tcBorders>
            <w:noWrap/>
            <w:hideMark/>
          </w:tcPr>
          <w:p w14:paraId="4C6B55D8"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Salinities</w:t>
            </w:r>
          </w:p>
        </w:tc>
        <w:tc>
          <w:tcPr>
            <w:tcW w:w="514" w:type="pct"/>
            <w:tcBorders>
              <w:top w:val="nil"/>
              <w:left w:val="nil"/>
              <w:bottom w:val="nil"/>
              <w:right w:val="nil"/>
            </w:tcBorders>
            <w:noWrap/>
            <w:vAlign w:val="center"/>
            <w:hideMark/>
          </w:tcPr>
          <w:p w14:paraId="4CC927B2"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38</w:t>
            </w:r>
          </w:p>
        </w:tc>
        <w:tc>
          <w:tcPr>
            <w:tcW w:w="642" w:type="pct"/>
            <w:tcBorders>
              <w:top w:val="nil"/>
              <w:left w:val="nil"/>
              <w:bottom w:val="nil"/>
              <w:right w:val="nil"/>
            </w:tcBorders>
            <w:noWrap/>
            <w:vAlign w:val="center"/>
            <w:hideMark/>
          </w:tcPr>
          <w:p w14:paraId="5C04A48A"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37</w:t>
            </w:r>
          </w:p>
        </w:tc>
        <w:tc>
          <w:tcPr>
            <w:tcW w:w="643" w:type="pct"/>
            <w:tcBorders>
              <w:top w:val="nil"/>
              <w:left w:val="nil"/>
              <w:bottom w:val="nil"/>
              <w:right w:val="nil"/>
            </w:tcBorders>
            <w:noWrap/>
            <w:vAlign w:val="center"/>
            <w:hideMark/>
          </w:tcPr>
          <w:p w14:paraId="392929E9"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40</w:t>
            </w:r>
          </w:p>
        </w:tc>
        <w:tc>
          <w:tcPr>
            <w:tcW w:w="643" w:type="pct"/>
            <w:tcBorders>
              <w:top w:val="nil"/>
              <w:left w:val="nil"/>
              <w:bottom w:val="nil"/>
              <w:right w:val="nil"/>
            </w:tcBorders>
            <w:noWrap/>
            <w:vAlign w:val="center"/>
            <w:hideMark/>
          </w:tcPr>
          <w:p w14:paraId="7B399912"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36</w:t>
            </w:r>
          </w:p>
        </w:tc>
        <w:tc>
          <w:tcPr>
            <w:tcW w:w="643" w:type="pct"/>
            <w:tcBorders>
              <w:top w:val="nil"/>
              <w:left w:val="nil"/>
              <w:bottom w:val="nil"/>
              <w:right w:val="nil"/>
            </w:tcBorders>
            <w:noWrap/>
            <w:vAlign w:val="center"/>
            <w:hideMark/>
          </w:tcPr>
          <w:p w14:paraId="6BB2480A"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31829541"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151</w:t>
            </w:r>
          </w:p>
        </w:tc>
      </w:tr>
      <w:tr w:rsidR="00F7237A" w:rsidRPr="00EF602B" w14:paraId="0A2036FC" w14:textId="77777777" w:rsidTr="00B761B0">
        <w:trPr>
          <w:trHeight w:val="290"/>
        </w:trPr>
        <w:tc>
          <w:tcPr>
            <w:tcW w:w="1275" w:type="pct"/>
            <w:tcBorders>
              <w:top w:val="nil"/>
              <w:left w:val="nil"/>
              <w:bottom w:val="nil"/>
              <w:right w:val="nil"/>
            </w:tcBorders>
            <w:noWrap/>
            <w:hideMark/>
          </w:tcPr>
          <w:p w14:paraId="3DC99CE2" w14:textId="77777777" w:rsidR="00F7237A" w:rsidRPr="00EF602B"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Biotoxins</w:t>
            </w:r>
          </w:p>
        </w:tc>
        <w:tc>
          <w:tcPr>
            <w:tcW w:w="514" w:type="pct"/>
            <w:tcBorders>
              <w:top w:val="nil"/>
              <w:left w:val="nil"/>
              <w:bottom w:val="nil"/>
              <w:right w:val="nil"/>
            </w:tcBorders>
            <w:noWrap/>
            <w:vAlign w:val="center"/>
            <w:hideMark/>
          </w:tcPr>
          <w:p w14:paraId="7A946A88"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0</w:t>
            </w:r>
          </w:p>
        </w:tc>
        <w:tc>
          <w:tcPr>
            <w:tcW w:w="642" w:type="pct"/>
            <w:tcBorders>
              <w:top w:val="nil"/>
              <w:left w:val="nil"/>
              <w:bottom w:val="nil"/>
              <w:right w:val="nil"/>
            </w:tcBorders>
            <w:noWrap/>
            <w:vAlign w:val="center"/>
            <w:hideMark/>
          </w:tcPr>
          <w:p w14:paraId="2AC7DAD8"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22</w:t>
            </w:r>
          </w:p>
        </w:tc>
        <w:tc>
          <w:tcPr>
            <w:tcW w:w="643" w:type="pct"/>
            <w:tcBorders>
              <w:top w:val="nil"/>
              <w:left w:val="nil"/>
              <w:bottom w:val="nil"/>
              <w:right w:val="nil"/>
            </w:tcBorders>
            <w:noWrap/>
            <w:vAlign w:val="center"/>
            <w:hideMark/>
          </w:tcPr>
          <w:p w14:paraId="502358A0"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50</w:t>
            </w:r>
          </w:p>
        </w:tc>
        <w:tc>
          <w:tcPr>
            <w:tcW w:w="643" w:type="pct"/>
            <w:tcBorders>
              <w:top w:val="nil"/>
              <w:left w:val="nil"/>
              <w:bottom w:val="nil"/>
              <w:right w:val="nil"/>
            </w:tcBorders>
            <w:noWrap/>
            <w:vAlign w:val="center"/>
            <w:hideMark/>
          </w:tcPr>
          <w:p w14:paraId="770BC8E4"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45</w:t>
            </w:r>
          </w:p>
        </w:tc>
        <w:tc>
          <w:tcPr>
            <w:tcW w:w="643" w:type="pct"/>
            <w:tcBorders>
              <w:top w:val="nil"/>
              <w:left w:val="nil"/>
              <w:bottom w:val="nil"/>
              <w:right w:val="nil"/>
            </w:tcBorders>
            <w:noWrap/>
            <w:vAlign w:val="center"/>
            <w:hideMark/>
          </w:tcPr>
          <w:p w14:paraId="1A26B9B5"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5AAF175D"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117</w:t>
            </w:r>
          </w:p>
        </w:tc>
      </w:tr>
      <w:tr w:rsidR="00F7237A" w:rsidRPr="00EF602B" w14:paraId="5398F8BE" w14:textId="77777777" w:rsidTr="00B761B0">
        <w:trPr>
          <w:trHeight w:val="290"/>
        </w:trPr>
        <w:tc>
          <w:tcPr>
            <w:tcW w:w="1275" w:type="pct"/>
            <w:tcBorders>
              <w:top w:val="nil"/>
              <w:left w:val="nil"/>
              <w:bottom w:val="nil"/>
              <w:right w:val="nil"/>
            </w:tcBorders>
            <w:noWrap/>
            <w:hideMark/>
          </w:tcPr>
          <w:p w14:paraId="10EA201D" w14:textId="77777777" w:rsidR="00F7237A" w:rsidRPr="00EF602B" w:rsidRDefault="00F7237A" w:rsidP="00B761B0">
            <w:pPr>
              <w:rPr>
                <w:rFonts w:ascii="Aptos Narrow" w:eastAsia="Times New Roman" w:hAnsi="Aptos Narrow" w:cs="Times New Roman"/>
                <w:color w:val="000000"/>
                <w:lang w:eastAsia="en-CA"/>
                <w14:ligatures w14:val="none"/>
              </w:rPr>
            </w:pPr>
            <w:r>
              <w:rPr>
                <w:rFonts w:ascii="Aptos Narrow" w:eastAsia="Times New Roman" w:hAnsi="Aptos Narrow" w:cs="Times New Roman"/>
                <w:color w:val="000000"/>
                <w:lang w:eastAsia="en-CA"/>
                <w14:ligatures w14:val="none"/>
              </w:rPr>
              <w:t xml:space="preserve">Biotoxins </w:t>
            </w:r>
            <w:r w:rsidRPr="00EF602B">
              <w:rPr>
                <w:rFonts w:ascii="Aptos Narrow" w:eastAsia="Times New Roman" w:hAnsi="Aptos Narrow" w:cs="Times New Roman"/>
                <w:color w:val="000000"/>
                <w:lang w:eastAsia="en-CA"/>
                <w14:ligatures w14:val="none"/>
              </w:rPr>
              <w:t>Zooplankton</w:t>
            </w:r>
          </w:p>
        </w:tc>
        <w:tc>
          <w:tcPr>
            <w:tcW w:w="514" w:type="pct"/>
            <w:tcBorders>
              <w:top w:val="nil"/>
              <w:left w:val="nil"/>
              <w:bottom w:val="nil"/>
              <w:right w:val="nil"/>
            </w:tcBorders>
            <w:noWrap/>
            <w:vAlign w:val="center"/>
            <w:hideMark/>
          </w:tcPr>
          <w:p w14:paraId="00DEC5B7"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0</w:t>
            </w:r>
          </w:p>
        </w:tc>
        <w:tc>
          <w:tcPr>
            <w:tcW w:w="642" w:type="pct"/>
            <w:tcBorders>
              <w:top w:val="nil"/>
              <w:left w:val="nil"/>
              <w:bottom w:val="nil"/>
              <w:right w:val="nil"/>
            </w:tcBorders>
            <w:noWrap/>
            <w:vAlign w:val="center"/>
            <w:hideMark/>
          </w:tcPr>
          <w:p w14:paraId="7D53B466"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0</w:t>
            </w:r>
          </w:p>
        </w:tc>
        <w:tc>
          <w:tcPr>
            <w:tcW w:w="643" w:type="pct"/>
            <w:tcBorders>
              <w:top w:val="nil"/>
              <w:left w:val="nil"/>
              <w:bottom w:val="nil"/>
              <w:right w:val="nil"/>
            </w:tcBorders>
            <w:noWrap/>
            <w:vAlign w:val="center"/>
            <w:hideMark/>
          </w:tcPr>
          <w:p w14:paraId="0F3CB2BB"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0</w:t>
            </w:r>
          </w:p>
        </w:tc>
        <w:tc>
          <w:tcPr>
            <w:tcW w:w="643" w:type="pct"/>
            <w:tcBorders>
              <w:top w:val="nil"/>
              <w:left w:val="nil"/>
              <w:bottom w:val="nil"/>
              <w:right w:val="nil"/>
            </w:tcBorders>
            <w:noWrap/>
            <w:vAlign w:val="center"/>
            <w:hideMark/>
          </w:tcPr>
          <w:p w14:paraId="26A170C0"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7</w:t>
            </w:r>
          </w:p>
        </w:tc>
        <w:tc>
          <w:tcPr>
            <w:tcW w:w="643" w:type="pct"/>
            <w:tcBorders>
              <w:top w:val="nil"/>
              <w:left w:val="nil"/>
              <w:bottom w:val="nil"/>
              <w:right w:val="nil"/>
            </w:tcBorders>
            <w:noWrap/>
            <w:vAlign w:val="center"/>
            <w:hideMark/>
          </w:tcPr>
          <w:p w14:paraId="1A6F2DCD" w14:textId="77777777" w:rsidR="00F7237A" w:rsidRPr="00EF602B"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363CBFDB" w14:textId="77777777" w:rsidR="00F7237A" w:rsidRPr="00EF602B" w:rsidRDefault="00F7237A" w:rsidP="00B761B0">
            <w:pPr>
              <w:jc w:val="cente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7</w:t>
            </w:r>
          </w:p>
        </w:tc>
      </w:tr>
      <w:tr w:rsidR="00F7237A" w14:paraId="373E9E8F" w14:textId="77777777" w:rsidTr="00F7237A">
        <w:tc>
          <w:tcPr>
            <w:tcW w:w="5000" w:type="pct"/>
            <w:gridSpan w:val="7"/>
            <w:tcBorders>
              <w:top w:val="nil"/>
              <w:left w:val="nil"/>
              <w:bottom w:val="single" w:sz="4" w:space="0" w:color="auto"/>
              <w:right w:val="nil"/>
            </w:tcBorders>
            <w:vAlign w:val="center"/>
          </w:tcPr>
          <w:p w14:paraId="2E8B761A" w14:textId="77777777" w:rsidR="00F7237A" w:rsidRDefault="00F7237A" w:rsidP="00B761B0">
            <w:pPr>
              <w:jc w:val="center"/>
              <w:rPr>
                <w:rFonts w:ascii="Aptos Narrow" w:hAnsi="Aptos Narrow"/>
                <w:color w:val="000000"/>
              </w:rPr>
            </w:pPr>
          </w:p>
        </w:tc>
      </w:tr>
      <w:tr w:rsidR="00F7237A" w14:paraId="0940F856" w14:textId="77777777" w:rsidTr="00F7237A">
        <w:tc>
          <w:tcPr>
            <w:tcW w:w="5000" w:type="pct"/>
            <w:gridSpan w:val="7"/>
            <w:tcBorders>
              <w:top w:val="single" w:sz="4" w:space="0" w:color="auto"/>
              <w:left w:val="nil"/>
              <w:bottom w:val="single" w:sz="4" w:space="0" w:color="auto"/>
              <w:right w:val="nil"/>
            </w:tcBorders>
            <w:vAlign w:val="center"/>
          </w:tcPr>
          <w:p w14:paraId="7855A8FD" w14:textId="77777777" w:rsidR="00F7237A" w:rsidRDefault="00F7237A" w:rsidP="00B761B0">
            <w:pPr>
              <w:jc w:val="center"/>
            </w:pPr>
            <w:r>
              <w:rPr>
                <w:rFonts w:ascii="Aptos Narrow" w:hAnsi="Aptos Narrow"/>
                <w:color w:val="000000"/>
              </w:rPr>
              <w:t>Clayoquot Sound</w:t>
            </w:r>
          </w:p>
        </w:tc>
      </w:tr>
      <w:tr w:rsidR="00F7237A" w14:paraId="2C0289FB" w14:textId="77777777" w:rsidTr="00B761B0">
        <w:tc>
          <w:tcPr>
            <w:tcW w:w="1275" w:type="pct"/>
            <w:tcBorders>
              <w:top w:val="single" w:sz="4" w:space="0" w:color="auto"/>
              <w:left w:val="nil"/>
              <w:bottom w:val="nil"/>
              <w:right w:val="nil"/>
            </w:tcBorders>
          </w:tcPr>
          <w:p w14:paraId="1C83A9A0" w14:textId="77777777" w:rsidR="00F7237A" w:rsidRDefault="00F7237A" w:rsidP="00B761B0"/>
        </w:tc>
        <w:tc>
          <w:tcPr>
            <w:tcW w:w="514" w:type="pct"/>
            <w:tcBorders>
              <w:top w:val="single" w:sz="4" w:space="0" w:color="auto"/>
              <w:left w:val="nil"/>
              <w:bottom w:val="nil"/>
              <w:right w:val="nil"/>
            </w:tcBorders>
          </w:tcPr>
          <w:p w14:paraId="020F2350" w14:textId="77777777" w:rsidR="00F7237A" w:rsidRDefault="00F7237A" w:rsidP="00B761B0"/>
        </w:tc>
        <w:tc>
          <w:tcPr>
            <w:tcW w:w="642" w:type="pct"/>
            <w:tcBorders>
              <w:top w:val="single" w:sz="4" w:space="0" w:color="auto"/>
              <w:left w:val="nil"/>
              <w:bottom w:val="nil"/>
              <w:right w:val="nil"/>
            </w:tcBorders>
          </w:tcPr>
          <w:p w14:paraId="19CA72C8" w14:textId="77777777" w:rsidR="00F7237A" w:rsidRDefault="00F7237A" w:rsidP="00B761B0"/>
        </w:tc>
        <w:tc>
          <w:tcPr>
            <w:tcW w:w="643" w:type="pct"/>
            <w:tcBorders>
              <w:top w:val="single" w:sz="4" w:space="0" w:color="auto"/>
              <w:left w:val="nil"/>
              <w:bottom w:val="nil"/>
              <w:right w:val="nil"/>
            </w:tcBorders>
          </w:tcPr>
          <w:p w14:paraId="06A21769" w14:textId="77777777" w:rsidR="00F7237A" w:rsidRDefault="00F7237A" w:rsidP="00B761B0"/>
        </w:tc>
        <w:tc>
          <w:tcPr>
            <w:tcW w:w="643" w:type="pct"/>
            <w:tcBorders>
              <w:top w:val="single" w:sz="4" w:space="0" w:color="auto"/>
              <w:left w:val="nil"/>
              <w:bottom w:val="nil"/>
              <w:right w:val="nil"/>
            </w:tcBorders>
          </w:tcPr>
          <w:p w14:paraId="1368DCD5" w14:textId="77777777" w:rsidR="00F7237A" w:rsidRDefault="00F7237A" w:rsidP="00B761B0"/>
        </w:tc>
        <w:tc>
          <w:tcPr>
            <w:tcW w:w="643" w:type="pct"/>
            <w:tcBorders>
              <w:top w:val="single" w:sz="4" w:space="0" w:color="auto"/>
              <w:left w:val="nil"/>
              <w:bottom w:val="nil"/>
              <w:right w:val="nil"/>
            </w:tcBorders>
          </w:tcPr>
          <w:p w14:paraId="38EC8802" w14:textId="77777777" w:rsidR="00F7237A" w:rsidRDefault="00F7237A" w:rsidP="00B761B0"/>
        </w:tc>
        <w:tc>
          <w:tcPr>
            <w:tcW w:w="640" w:type="pct"/>
            <w:tcBorders>
              <w:top w:val="single" w:sz="4" w:space="0" w:color="auto"/>
              <w:left w:val="nil"/>
              <w:bottom w:val="nil"/>
              <w:right w:val="nil"/>
            </w:tcBorders>
          </w:tcPr>
          <w:p w14:paraId="652A8A25" w14:textId="77777777" w:rsidR="00F7237A" w:rsidRDefault="00F7237A" w:rsidP="00B761B0"/>
        </w:tc>
      </w:tr>
      <w:tr w:rsidR="00F7237A" w:rsidRPr="00790FF4" w14:paraId="71B628C4" w14:textId="77777777" w:rsidTr="00B761B0">
        <w:trPr>
          <w:trHeight w:val="290"/>
        </w:trPr>
        <w:tc>
          <w:tcPr>
            <w:tcW w:w="1275" w:type="pct"/>
            <w:tcBorders>
              <w:top w:val="nil"/>
              <w:left w:val="nil"/>
              <w:bottom w:val="single" w:sz="4" w:space="0" w:color="auto"/>
              <w:right w:val="nil"/>
            </w:tcBorders>
            <w:noWrap/>
            <w:vAlign w:val="center"/>
            <w:hideMark/>
          </w:tcPr>
          <w:p w14:paraId="7874222B" w14:textId="77777777" w:rsidR="00F7237A" w:rsidRPr="00790FF4" w:rsidRDefault="00F7237A" w:rsidP="00B761B0">
            <w:pPr>
              <w:jc w:val="center"/>
              <w:rPr>
                <w:rFonts w:ascii="Aptos Narrow" w:eastAsia="Times New Roman" w:hAnsi="Aptos Narrow" w:cs="Times New Roman"/>
                <w:color w:val="000000"/>
                <w:lang w:eastAsia="en-CA"/>
                <w14:ligatures w14:val="none"/>
              </w:rPr>
            </w:pPr>
          </w:p>
        </w:tc>
        <w:tc>
          <w:tcPr>
            <w:tcW w:w="514" w:type="pct"/>
            <w:tcBorders>
              <w:top w:val="nil"/>
              <w:left w:val="nil"/>
              <w:bottom w:val="single" w:sz="4" w:space="0" w:color="auto"/>
              <w:right w:val="nil"/>
            </w:tcBorders>
            <w:noWrap/>
            <w:vAlign w:val="center"/>
            <w:hideMark/>
          </w:tcPr>
          <w:p w14:paraId="1A4FD079" w14:textId="77777777" w:rsidR="00F7237A" w:rsidRPr="00790FF4" w:rsidRDefault="00F7237A" w:rsidP="00B761B0">
            <w:pPr>
              <w:jc w:val="center"/>
              <w:rPr>
                <w:rFonts w:ascii="Aptos Narrow" w:eastAsia="Times New Roman" w:hAnsi="Aptos Narrow" w:cs="Times New Roman"/>
                <w:color w:val="000000"/>
                <w:lang w:eastAsia="en-CA"/>
                <w14:ligatures w14:val="none"/>
              </w:rPr>
            </w:pPr>
          </w:p>
        </w:tc>
        <w:tc>
          <w:tcPr>
            <w:tcW w:w="642" w:type="pct"/>
            <w:tcBorders>
              <w:top w:val="nil"/>
              <w:left w:val="nil"/>
              <w:bottom w:val="single" w:sz="4" w:space="0" w:color="auto"/>
              <w:right w:val="nil"/>
            </w:tcBorders>
            <w:noWrap/>
            <w:vAlign w:val="center"/>
            <w:hideMark/>
          </w:tcPr>
          <w:p w14:paraId="02FD6763"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2023</w:t>
            </w:r>
          </w:p>
        </w:tc>
        <w:tc>
          <w:tcPr>
            <w:tcW w:w="643" w:type="pct"/>
            <w:tcBorders>
              <w:top w:val="nil"/>
              <w:left w:val="nil"/>
              <w:bottom w:val="single" w:sz="4" w:space="0" w:color="auto"/>
              <w:right w:val="nil"/>
            </w:tcBorders>
            <w:noWrap/>
            <w:vAlign w:val="center"/>
            <w:hideMark/>
          </w:tcPr>
          <w:p w14:paraId="4E73E1A2"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2024</w:t>
            </w:r>
          </w:p>
        </w:tc>
        <w:tc>
          <w:tcPr>
            <w:tcW w:w="643" w:type="pct"/>
            <w:tcBorders>
              <w:top w:val="nil"/>
              <w:left w:val="nil"/>
              <w:bottom w:val="single" w:sz="4" w:space="0" w:color="auto"/>
              <w:right w:val="nil"/>
            </w:tcBorders>
            <w:noWrap/>
            <w:vAlign w:val="center"/>
            <w:hideMark/>
          </w:tcPr>
          <w:p w14:paraId="4EA3E52F"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2025</w:t>
            </w:r>
          </w:p>
        </w:tc>
        <w:tc>
          <w:tcPr>
            <w:tcW w:w="643" w:type="pct"/>
            <w:tcBorders>
              <w:top w:val="nil"/>
              <w:left w:val="nil"/>
              <w:bottom w:val="single" w:sz="4" w:space="0" w:color="auto"/>
              <w:right w:val="nil"/>
            </w:tcBorders>
            <w:noWrap/>
            <w:vAlign w:val="center"/>
            <w:hideMark/>
          </w:tcPr>
          <w:p w14:paraId="009C2B0C" w14:textId="77777777" w:rsidR="00F7237A" w:rsidRPr="00790FF4"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single" w:sz="4" w:space="0" w:color="auto"/>
              <w:right w:val="nil"/>
            </w:tcBorders>
            <w:noWrap/>
            <w:vAlign w:val="center"/>
            <w:hideMark/>
          </w:tcPr>
          <w:p w14:paraId="022C1F37" w14:textId="77777777" w:rsidR="00F7237A" w:rsidRPr="00790FF4" w:rsidRDefault="00F7237A" w:rsidP="00B761B0">
            <w:pPr>
              <w:jc w:val="center"/>
              <w:rPr>
                <w:rFonts w:ascii="Times New Roman" w:eastAsia="Times New Roman" w:hAnsi="Times New Roman" w:cs="Times New Roman"/>
                <w:sz w:val="20"/>
                <w:szCs w:val="20"/>
                <w:lang w:eastAsia="en-CA"/>
                <w14:ligatures w14:val="none"/>
              </w:rPr>
            </w:pPr>
            <w:r w:rsidRPr="00EF602B">
              <w:rPr>
                <w:rFonts w:ascii="Aptos Narrow" w:eastAsia="Times New Roman" w:hAnsi="Aptos Narrow" w:cs="Times New Roman"/>
                <w:i/>
                <w:iCs/>
                <w:color w:val="000000"/>
                <w:lang w:eastAsia="en-CA"/>
                <w14:ligatures w14:val="none"/>
              </w:rPr>
              <w:t>Totals</w:t>
            </w:r>
          </w:p>
        </w:tc>
      </w:tr>
      <w:tr w:rsidR="00F7237A" w:rsidRPr="00790FF4" w14:paraId="65FE94F6" w14:textId="77777777" w:rsidTr="00B761B0">
        <w:trPr>
          <w:trHeight w:val="290"/>
        </w:trPr>
        <w:tc>
          <w:tcPr>
            <w:tcW w:w="1275" w:type="pct"/>
            <w:tcBorders>
              <w:top w:val="single" w:sz="4" w:space="0" w:color="auto"/>
              <w:left w:val="nil"/>
              <w:bottom w:val="nil"/>
              <w:right w:val="nil"/>
            </w:tcBorders>
            <w:noWrap/>
            <w:hideMark/>
          </w:tcPr>
          <w:p w14:paraId="7446DDD9" w14:textId="77777777" w:rsidR="00F7237A" w:rsidRPr="00790FF4" w:rsidRDefault="00F7237A" w:rsidP="00B761B0">
            <w:pP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Months</w:t>
            </w:r>
          </w:p>
        </w:tc>
        <w:tc>
          <w:tcPr>
            <w:tcW w:w="514" w:type="pct"/>
            <w:tcBorders>
              <w:top w:val="single" w:sz="4" w:space="0" w:color="auto"/>
              <w:left w:val="nil"/>
              <w:bottom w:val="nil"/>
              <w:right w:val="nil"/>
            </w:tcBorders>
            <w:noWrap/>
            <w:hideMark/>
          </w:tcPr>
          <w:p w14:paraId="5DB9BC0D" w14:textId="77777777" w:rsidR="00F7237A" w:rsidRPr="00790FF4" w:rsidRDefault="00F7237A" w:rsidP="00B761B0">
            <w:pPr>
              <w:rPr>
                <w:rFonts w:ascii="Aptos Narrow" w:eastAsia="Times New Roman" w:hAnsi="Aptos Narrow" w:cs="Times New Roman"/>
                <w:color w:val="000000"/>
                <w:lang w:eastAsia="en-CA"/>
                <w14:ligatures w14:val="none"/>
              </w:rPr>
            </w:pPr>
          </w:p>
        </w:tc>
        <w:tc>
          <w:tcPr>
            <w:tcW w:w="642" w:type="pct"/>
            <w:tcBorders>
              <w:top w:val="single" w:sz="4" w:space="0" w:color="auto"/>
              <w:left w:val="nil"/>
              <w:bottom w:val="nil"/>
              <w:right w:val="nil"/>
            </w:tcBorders>
            <w:noWrap/>
            <w:hideMark/>
          </w:tcPr>
          <w:p w14:paraId="3970200E" w14:textId="77777777" w:rsidR="00F7237A" w:rsidRPr="00790FF4" w:rsidRDefault="00F7237A" w:rsidP="00B761B0">
            <w:pP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 xml:space="preserve">Feb-Nov </w:t>
            </w:r>
          </w:p>
        </w:tc>
        <w:tc>
          <w:tcPr>
            <w:tcW w:w="643" w:type="pct"/>
            <w:tcBorders>
              <w:top w:val="single" w:sz="4" w:space="0" w:color="auto"/>
              <w:left w:val="nil"/>
              <w:bottom w:val="nil"/>
              <w:right w:val="nil"/>
            </w:tcBorders>
            <w:noWrap/>
            <w:hideMark/>
          </w:tcPr>
          <w:p w14:paraId="1D8A910E" w14:textId="77777777" w:rsidR="00F7237A" w:rsidRPr="00790FF4" w:rsidRDefault="00F7237A" w:rsidP="00B761B0">
            <w:pP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Jan-Nov</w:t>
            </w:r>
          </w:p>
        </w:tc>
        <w:tc>
          <w:tcPr>
            <w:tcW w:w="643" w:type="pct"/>
            <w:tcBorders>
              <w:top w:val="single" w:sz="4" w:space="0" w:color="auto"/>
              <w:left w:val="nil"/>
              <w:bottom w:val="nil"/>
              <w:right w:val="nil"/>
            </w:tcBorders>
            <w:noWrap/>
            <w:hideMark/>
          </w:tcPr>
          <w:p w14:paraId="67EB8300" w14:textId="77777777" w:rsidR="00F7237A" w:rsidRPr="00790FF4" w:rsidRDefault="00F7237A" w:rsidP="00B761B0">
            <w:pP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Jan-Dec</w:t>
            </w:r>
          </w:p>
        </w:tc>
        <w:tc>
          <w:tcPr>
            <w:tcW w:w="643" w:type="pct"/>
            <w:tcBorders>
              <w:top w:val="single" w:sz="4" w:space="0" w:color="auto"/>
              <w:left w:val="nil"/>
              <w:bottom w:val="nil"/>
              <w:right w:val="nil"/>
            </w:tcBorders>
            <w:noWrap/>
            <w:hideMark/>
          </w:tcPr>
          <w:p w14:paraId="510D8AB0" w14:textId="77777777" w:rsidR="00F7237A" w:rsidRPr="00790FF4" w:rsidRDefault="00F7237A" w:rsidP="00B761B0">
            <w:pPr>
              <w:rPr>
                <w:rFonts w:ascii="Aptos Narrow" w:eastAsia="Times New Roman" w:hAnsi="Aptos Narrow" w:cs="Times New Roman"/>
                <w:color w:val="000000"/>
                <w:lang w:eastAsia="en-CA"/>
                <w14:ligatures w14:val="none"/>
              </w:rPr>
            </w:pPr>
          </w:p>
        </w:tc>
        <w:tc>
          <w:tcPr>
            <w:tcW w:w="640" w:type="pct"/>
            <w:tcBorders>
              <w:top w:val="single" w:sz="4" w:space="0" w:color="auto"/>
              <w:left w:val="nil"/>
              <w:bottom w:val="nil"/>
              <w:right w:val="nil"/>
            </w:tcBorders>
            <w:noWrap/>
            <w:hideMark/>
          </w:tcPr>
          <w:p w14:paraId="0F8E6D2A" w14:textId="77777777" w:rsidR="00F7237A" w:rsidRPr="00790FF4" w:rsidRDefault="00F7237A" w:rsidP="00B761B0">
            <w:pPr>
              <w:rPr>
                <w:rFonts w:ascii="Times New Roman" w:eastAsia="Times New Roman" w:hAnsi="Times New Roman" w:cs="Times New Roman"/>
                <w:sz w:val="20"/>
                <w:szCs w:val="20"/>
                <w:lang w:eastAsia="en-CA"/>
                <w14:ligatures w14:val="none"/>
              </w:rPr>
            </w:pPr>
          </w:p>
        </w:tc>
      </w:tr>
      <w:tr w:rsidR="00F7237A" w:rsidRPr="00790FF4" w14:paraId="621D9B23" w14:textId="77777777" w:rsidTr="00B761B0">
        <w:trPr>
          <w:trHeight w:val="290"/>
        </w:trPr>
        <w:tc>
          <w:tcPr>
            <w:tcW w:w="1275" w:type="pct"/>
            <w:tcBorders>
              <w:top w:val="nil"/>
              <w:left w:val="nil"/>
              <w:bottom w:val="nil"/>
              <w:right w:val="nil"/>
            </w:tcBorders>
            <w:noWrap/>
            <w:hideMark/>
          </w:tcPr>
          <w:p w14:paraId="72A57DC0" w14:textId="77777777" w:rsidR="00F7237A" w:rsidRPr="00790FF4" w:rsidRDefault="00F7237A" w:rsidP="00B761B0">
            <w:pP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CTD</w:t>
            </w:r>
            <w:r>
              <w:rPr>
                <w:rFonts w:ascii="Aptos Narrow" w:eastAsia="Times New Roman" w:hAnsi="Aptos Narrow" w:cs="Times New Roman"/>
                <w:color w:val="000000"/>
                <w:lang w:eastAsia="en-CA"/>
                <w14:ligatures w14:val="none"/>
              </w:rPr>
              <w:t xml:space="preserve"> (</w:t>
            </w:r>
            <w:r w:rsidRPr="00790FF4">
              <w:rPr>
                <w:rFonts w:ascii="Aptos Narrow" w:eastAsia="Times New Roman" w:hAnsi="Aptos Narrow" w:cs="Times New Roman"/>
                <w:color w:val="000000"/>
                <w:lang w:eastAsia="en-CA"/>
                <w14:ligatures w14:val="none"/>
              </w:rPr>
              <w:t>Sept-Oct)</w:t>
            </w:r>
          </w:p>
        </w:tc>
        <w:tc>
          <w:tcPr>
            <w:tcW w:w="514" w:type="pct"/>
            <w:tcBorders>
              <w:top w:val="nil"/>
              <w:left w:val="nil"/>
              <w:bottom w:val="nil"/>
              <w:right w:val="nil"/>
            </w:tcBorders>
            <w:noWrap/>
            <w:hideMark/>
          </w:tcPr>
          <w:p w14:paraId="51D62D87" w14:textId="77777777" w:rsidR="00F7237A" w:rsidRPr="00790FF4" w:rsidRDefault="00F7237A" w:rsidP="00B761B0">
            <w:pPr>
              <w:rPr>
                <w:rFonts w:ascii="Aptos Narrow" w:eastAsia="Times New Roman" w:hAnsi="Aptos Narrow" w:cs="Times New Roman"/>
                <w:color w:val="000000"/>
                <w:lang w:eastAsia="en-CA"/>
                <w14:ligatures w14:val="none"/>
              </w:rPr>
            </w:pPr>
          </w:p>
        </w:tc>
        <w:tc>
          <w:tcPr>
            <w:tcW w:w="642" w:type="pct"/>
            <w:tcBorders>
              <w:top w:val="nil"/>
              <w:left w:val="nil"/>
              <w:bottom w:val="nil"/>
              <w:right w:val="nil"/>
            </w:tcBorders>
            <w:noWrap/>
            <w:vAlign w:val="center"/>
            <w:hideMark/>
          </w:tcPr>
          <w:p w14:paraId="209D7AC6"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7</w:t>
            </w:r>
          </w:p>
        </w:tc>
        <w:tc>
          <w:tcPr>
            <w:tcW w:w="643" w:type="pct"/>
            <w:tcBorders>
              <w:top w:val="nil"/>
              <w:left w:val="nil"/>
              <w:bottom w:val="nil"/>
              <w:right w:val="nil"/>
            </w:tcBorders>
            <w:noWrap/>
            <w:vAlign w:val="center"/>
            <w:hideMark/>
          </w:tcPr>
          <w:p w14:paraId="547BB287"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35</w:t>
            </w:r>
          </w:p>
        </w:tc>
        <w:tc>
          <w:tcPr>
            <w:tcW w:w="643" w:type="pct"/>
            <w:tcBorders>
              <w:top w:val="nil"/>
              <w:left w:val="nil"/>
              <w:bottom w:val="nil"/>
              <w:right w:val="nil"/>
            </w:tcBorders>
            <w:noWrap/>
            <w:vAlign w:val="center"/>
            <w:hideMark/>
          </w:tcPr>
          <w:p w14:paraId="287CD284"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34</w:t>
            </w:r>
          </w:p>
        </w:tc>
        <w:tc>
          <w:tcPr>
            <w:tcW w:w="643" w:type="pct"/>
            <w:tcBorders>
              <w:top w:val="nil"/>
              <w:left w:val="nil"/>
              <w:bottom w:val="nil"/>
              <w:right w:val="nil"/>
            </w:tcBorders>
            <w:noWrap/>
            <w:vAlign w:val="center"/>
            <w:hideMark/>
          </w:tcPr>
          <w:p w14:paraId="57A4D3E4" w14:textId="77777777" w:rsidR="00F7237A" w:rsidRPr="00790FF4"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nil"/>
              <w:right w:val="nil"/>
            </w:tcBorders>
            <w:noWrap/>
            <w:vAlign w:val="center"/>
            <w:hideMark/>
          </w:tcPr>
          <w:p w14:paraId="6961A5AC"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76</w:t>
            </w:r>
          </w:p>
        </w:tc>
      </w:tr>
      <w:tr w:rsidR="00F7237A" w:rsidRPr="00790FF4" w14:paraId="1FA5C924" w14:textId="77777777" w:rsidTr="00B761B0">
        <w:trPr>
          <w:trHeight w:val="290"/>
        </w:trPr>
        <w:tc>
          <w:tcPr>
            <w:tcW w:w="1275" w:type="pct"/>
            <w:tcBorders>
              <w:top w:val="nil"/>
              <w:left w:val="nil"/>
              <w:bottom w:val="single" w:sz="4" w:space="0" w:color="auto"/>
              <w:right w:val="nil"/>
            </w:tcBorders>
            <w:noWrap/>
            <w:hideMark/>
          </w:tcPr>
          <w:p w14:paraId="24D57DE2" w14:textId="77777777" w:rsidR="00F7237A" w:rsidRPr="00790FF4" w:rsidRDefault="00F7237A" w:rsidP="00B761B0">
            <w:pPr>
              <w:rPr>
                <w:rFonts w:ascii="Aptos Narrow" w:eastAsia="Times New Roman" w:hAnsi="Aptos Narrow" w:cs="Times New Roman"/>
                <w:color w:val="000000"/>
                <w:lang w:eastAsia="en-CA"/>
                <w14:ligatures w14:val="none"/>
              </w:rPr>
            </w:pPr>
            <w:r w:rsidRPr="00EF602B">
              <w:rPr>
                <w:rFonts w:ascii="Aptos Narrow" w:eastAsia="Times New Roman" w:hAnsi="Aptos Narrow" w:cs="Times New Roman"/>
                <w:color w:val="000000"/>
                <w:lang w:eastAsia="en-CA"/>
                <w14:ligatures w14:val="none"/>
              </w:rPr>
              <w:t xml:space="preserve">Zooplankton </w:t>
            </w:r>
            <w:r>
              <w:rPr>
                <w:rFonts w:ascii="Aptos Narrow" w:eastAsia="Times New Roman" w:hAnsi="Aptos Narrow" w:cs="Times New Roman"/>
                <w:color w:val="000000"/>
                <w:lang w:eastAsia="en-CA"/>
                <w14:ligatures w14:val="none"/>
              </w:rPr>
              <w:t>(</w:t>
            </w:r>
            <w:r w:rsidRPr="00EF602B">
              <w:rPr>
                <w:rFonts w:ascii="Aptos Narrow" w:eastAsia="Times New Roman" w:hAnsi="Aptos Narrow" w:cs="Times New Roman"/>
                <w:color w:val="000000"/>
                <w:lang w:eastAsia="en-CA"/>
                <w14:ligatures w14:val="none"/>
              </w:rPr>
              <w:t>formalin</w:t>
            </w:r>
            <w:r>
              <w:rPr>
                <w:rFonts w:ascii="Aptos Narrow" w:eastAsia="Times New Roman" w:hAnsi="Aptos Narrow" w:cs="Times New Roman"/>
                <w:color w:val="000000"/>
                <w:lang w:eastAsia="en-CA"/>
                <w14:ligatures w14:val="none"/>
              </w:rPr>
              <w:t>)</w:t>
            </w:r>
          </w:p>
        </w:tc>
        <w:tc>
          <w:tcPr>
            <w:tcW w:w="514" w:type="pct"/>
            <w:tcBorders>
              <w:top w:val="nil"/>
              <w:left w:val="nil"/>
              <w:bottom w:val="single" w:sz="4" w:space="0" w:color="auto"/>
              <w:right w:val="nil"/>
            </w:tcBorders>
            <w:noWrap/>
            <w:hideMark/>
          </w:tcPr>
          <w:p w14:paraId="2D4B1DB8" w14:textId="77777777" w:rsidR="00F7237A" w:rsidRPr="00790FF4" w:rsidRDefault="00F7237A" w:rsidP="00B761B0">
            <w:pPr>
              <w:rPr>
                <w:rFonts w:ascii="Aptos Narrow" w:eastAsia="Times New Roman" w:hAnsi="Aptos Narrow" w:cs="Times New Roman"/>
                <w:color w:val="000000"/>
                <w:lang w:eastAsia="en-CA"/>
                <w14:ligatures w14:val="none"/>
              </w:rPr>
            </w:pPr>
          </w:p>
        </w:tc>
        <w:tc>
          <w:tcPr>
            <w:tcW w:w="642" w:type="pct"/>
            <w:tcBorders>
              <w:top w:val="nil"/>
              <w:left w:val="nil"/>
              <w:bottom w:val="single" w:sz="4" w:space="0" w:color="auto"/>
              <w:right w:val="nil"/>
            </w:tcBorders>
            <w:noWrap/>
            <w:vAlign w:val="center"/>
            <w:hideMark/>
          </w:tcPr>
          <w:p w14:paraId="35BFF4C9"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34</w:t>
            </w:r>
          </w:p>
        </w:tc>
        <w:tc>
          <w:tcPr>
            <w:tcW w:w="643" w:type="pct"/>
            <w:tcBorders>
              <w:top w:val="nil"/>
              <w:left w:val="nil"/>
              <w:bottom w:val="single" w:sz="4" w:space="0" w:color="auto"/>
              <w:right w:val="nil"/>
            </w:tcBorders>
            <w:noWrap/>
            <w:vAlign w:val="center"/>
            <w:hideMark/>
          </w:tcPr>
          <w:p w14:paraId="201E8DCD"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41</w:t>
            </w:r>
          </w:p>
        </w:tc>
        <w:tc>
          <w:tcPr>
            <w:tcW w:w="643" w:type="pct"/>
            <w:tcBorders>
              <w:top w:val="nil"/>
              <w:left w:val="nil"/>
              <w:bottom w:val="single" w:sz="4" w:space="0" w:color="auto"/>
              <w:right w:val="nil"/>
            </w:tcBorders>
            <w:noWrap/>
            <w:vAlign w:val="center"/>
            <w:hideMark/>
          </w:tcPr>
          <w:p w14:paraId="4F32AF96"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38</w:t>
            </w:r>
          </w:p>
        </w:tc>
        <w:tc>
          <w:tcPr>
            <w:tcW w:w="643" w:type="pct"/>
            <w:tcBorders>
              <w:top w:val="nil"/>
              <w:left w:val="nil"/>
              <w:bottom w:val="single" w:sz="4" w:space="0" w:color="auto"/>
              <w:right w:val="nil"/>
            </w:tcBorders>
            <w:noWrap/>
            <w:vAlign w:val="center"/>
            <w:hideMark/>
          </w:tcPr>
          <w:p w14:paraId="6686FD95" w14:textId="77777777" w:rsidR="00F7237A" w:rsidRPr="00790FF4" w:rsidRDefault="00F7237A" w:rsidP="00B761B0">
            <w:pPr>
              <w:jc w:val="center"/>
              <w:rPr>
                <w:rFonts w:ascii="Aptos Narrow" w:eastAsia="Times New Roman" w:hAnsi="Aptos Narrow" w:cs="Times New Roman"/>
                <w:color w:val="000000"/>
                <w:lang w:eastAsia="en-CA"/>
                <w14:ligatures w14:val="none"/>
              </w:rPr>
            </w:pPr>
          </w:p>
        </w:tc>
        <w:tc>
          <w:tcPr>
            <w:tcW w:w="640" w:type="pct"/>
            <w:tcBorders>
              <w:top w:val="nil"/>
              <w:left w:val="nil"/>
              <w:bottom w:val="single" w:sz="4" w:space="0" w:color="auto"/>
              <w:right w:val="nil"/>
            </w:tcBorders>
            <w:noWrap/>
            <w:vAlign w:val="center"/>
            <w:hideMark/>
          </w:tcPr>
          <w:p w14:paraId="63BB3324" w14:textId="77777777" w:rsidR="00F7237A" w:rsidRPr="00790FF4" w:rsidRDefault="00F7237A" w:rsidP="00B761B0">
            <w:pPr>
              <w:jc w:val="center"/>
              <w:rPr>
                <w:rFonts w:ascii="Aptos Narrow" w:eastAsia="Times New Roman" w:hAnsi="Aptos Narrow" w:cs="Times New Roman"/>
                <w:color w:val="000000"/>
                <w:lang w:eastAsia="en-CA"/>
                <w14:ligatures w14:val="none"/>
              </w:rPr>
            </w:pPr>
            <w:r w:rsidRPr="00790FF4">
              <w:rPr>
                <w:rFonts w:ascii="Aptos Narrow" w:eastAsia="Times New Roman" w:hAnsi="Aptos Narrow" w:cs="Times New Roman"/>
                <w:color w:val="000000"/>
                <w:lang w:eastAsia="en-CA"/>
                <w14:ligatures w14:val="none"/>
              </w:rPr>
              <w:t>113</w:t>
            </w:r>
          </w:p>
        </w:tc>
      </w:tr>
      <w:tr w:rsidR="00F7237A" w14:paraId="114FEABD" w14:textId="77777777" w:rsidTr="00B761B0">
        <w:tc>
          <w:tcPr>
            <w:tcW w:w="1275" w:type="pct"/>
            <w:tcBorders>
              <w:top w:val="single" w:sz="4" w:space="0" w:color="auto"/>
              <w:left w:val="nil"/>
              <w:bottom w:val="nil"/>
              <w:right w:val="nil"/>
            </w:tcBorders>
          </w:tcPr>
          <w:p w14:paraId="3622347C" w14:textId="77777777" w:rsidR="00F7237A" w:rsidRDefault="00F7237A" w:rsidP="00B761B0"/>
        </w:tc>
        <w:tc>
          <w:tcPr>
            <w:tcW w:w="514" w:type="pct"/>
            <w:tcBorders>
              <w:top w:val="single" w:sz="4" w:space="0" w:color="auto"/>
              <w:left w:val="nil"/>
              <w:bottom w:val="nil"/>
              <w:right w:val="nil"/>
            </w:tcBorders>
          </w:tcPr>
          <w:p w14:paraId="59443AAF" w14:textId="77777777" w:rsidR="00F7237A" w:rsidRDefault="00F7237A" w:rsidP="00B761B0"/>
        </w:tc>
        <w:tc>
          <w:tcPr>
            <w:tcW w:w="642" w:type="pct"/>
            <w:tcBorders>
              <w:top w:val="single" w:sz="4" w:space="0" w:color="auto"/>
              <w:left w:val="nil"/>
              <w:bottom w:val="nil"/>
              <w:right w:val="nil"/>
            </w:tcBorders>
          </w:tcPr>
          <w:p w14:paraId="298C29E9" w14:textId="77777777" w:rsidR="00F7237A" w:rsidRDefault="00F7237A" w:rsidP="00B761B0"/>
        </w:tc>
        <w:tc>
          <w:tcPr>
            <w:tcW w:w="643" w:type="pct"/>
            <w:tcBorders>
              <w:top w:val="single" w:sz="4" w:space="0" w:color="auto"/>
              <w:left w:val="nil"/>
              <w:bottom w:val="nil"/>
              <w:right w:val="nil"/>
            </w:tcBorders>
          </w:tcPr>
          <w:p w14:paraId="01309D6D" w14:textId="77777777" w:rsidR="00F7237A" w:rsidRDefault="00F7237A" w:rsidP="00B761B0"/>
        </w:tc>
        <w:tc>
          <w:tcPr>
            <w:tcW w:w="643" w:type="pct"/>
            <w:tcBorders>
              <w:top w:val="single" w:sz="4" w:space="0" w:color="auto"/>
              <w:left w:val="nil"/>
              <w:bottom w:val="nil"/>
              <w:right w:val="nil"/>
            </w:tcBorders>
          </w:tcPr>
          <w:p w14:paraId="4114008A" w14:textId="77777777" w:rsidR="00F7237A" w:rsidRDefault="00F7237A" w:rsidP="00B761B0"/>
        </w:tc>
        <w:tc>
          <w:tcPr>
            <w:tcW w:w="643" w:type="pct"/>
            <w:tcBorders>
              <w:top w:val="single" w:sz="4" w:space="0" w:color="auto"/>
              <w:left w:val="nil"/>
              <w:bottom w:val="nil"/>
              <w:right w:val="nil"/>
            </w:tcBorders>
          </w:tcPr>
          <w:p w14:paraId="376592D7" w14:textId="77777777" w:rsidR="00F7237A" w:rsidRDefault="00F7237A" w:rsidP="00B761B0"/>
        </w:tc>
        <w:tc>
          <w:tcPr>
            <w:tcW w:w="640" w:type="pct"/>
            <w:tcBorders>
              <w:top w:val="single" w:sz="4" w:space="0" w:color="auto"/>
              <w:left w:val="nil"/>
              <w:bottom w:val="nil"/>
              <w:right w:val="nil"/>
            </w:tcBorders>
          </w:tcPr>
          <w:p w14:paraId="4EBF05D7" w14:textId="77777777" w:rsidR="00F7237A" w:rsidRDefault="00F7237A" w:rsidP="00B761B0"/>
        </w:tc>
      </w:tr>
    </w:tbl>
    <w:tbl>
      <w:tblPr>
        <w:tblStyle w:val="TableGrid"/>
        <w:tblW w:w="5000" w:type="pct"/>
        <w:tblLook w:val="04A0" w:firstRow="1" w:lastRow="0" w:firstColumn="1" w:lastColumn="0" w:noHBand="0" w:noVBand="1"/>
      </w:tblPr>
      <w:tblGrid>
        <w:gridCol w:w="9350"/>
      </w:tblGrid>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482AC9">
              <w:rPr>
                <w:b/>
                <w:bCs/>
              </w:rPr>
              <w:t>List and describe</w:t>
            </w:r>
            <w:r w:rsidR="004B421F" w:rsidRPr="00482AC9">
              <w:rPr>
                <w:b/>
                <w:bCs/>
              </w:rPr>
              <w:t xml:space="preserve"> large</w:t>
            </w:r>
            <w:r w:rsidRPr="00482AC9">
              <w:rPr>
                <w:b/>
                <w:bCs/>
              </w:rPr>
              <w:t xml:space="preserve"> </w:t>
            </w:r>
            <w:r w:rsidR="003D7018" w:rsidRPr="00482AC9">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14A1558B" w:rsidR="00E9175E" w:rsidRDefault="00223E11" w:rsidP="00B06488">
                <w:r>
                  <w:t xml:space="preserve">We used a Seabird SBE 19+ purchased out of other PSSI funds (not this project) for our surveys in Barkley Sound. This instrument was also used by other Follow the Fish projects during spring/summer the juvenile Chinook sampling. A set of Bongo nets were purchase in support of the regular  sampling in Barkley Sound. A crab puller was </w:t>
                </w:r>
                <w:r w:rsidR="00D22A36">
                  <w:t xml:space="preserve">also </w:t>
                </w:r>
                <w:r>
                  <w:t>purchase</w:t>
                </w:r>
                <w:r w:rsidR="00D22A36">
                  <w:t>d</w:t>
                </w:r>
                <w:r>
                  <w:t xml:space="preserve"> in support of sampling in Clayoquot Sound.</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00E1ADB2" w14:textId="77777777" w:rsidR="002D1707" w:rsidRDefault="002D1707" w:rsidP="00111F7A">
                <w:r w:rsidRPr="002D1707">
                  <w:rPr>
                    <w:u w:val="single"/>
                  </w:rPr>
                  <w:t>The main idea of the project</w:t>
                </w:r>
                <w:r w:rsidRPr="002D1707">
                  <w:t>:</w:t>
                </w:r>
              </w:p>
              <w:p w14:paraId="0C60ADE5" w14:textId="4FF819EC" w:rsidR="002D1707" w:rsidRDefault="002D1707" w:rsidP="002D1707">
                <w:pPr>
                  <w:pStyle w:val="ListParagraph"/>
                  <w:numPr>
                    <w:ilvl w:val="0"/>
                    <w:numId w:val="12"/>
                  </w:numPr>
                </w:pPr>
                <w:r w:rsidRPr="002D1707">
                  <w:t xml:space="preserve">To apply a combination of </w:t>
                </w:r>
                <w:r>
                  <w:t>monthly</w:t>
                </w:r>
                <w:r w:rsidRPr="002D1707">
                  <w:t xml:space="preserve"> plankton biomass, taxonomy, and oceanographic measurements to enhance understanding </w:t>
                </w:r>
                <w:r w:rsidR="00512D8A">
                  <w:t xml:space="preserve">and characterize: 1) the variability of </w:t>
                </w:r>
                <w:r w:rsidR="002C46E2">
                  <w:t xml:space="preserve">zooplankton </w:t>
                </w:r>
                <w:r w:rsidR="00512D8A">
                  <w:t xml:space="preserve">prey availability for </w:t>
                </w:r>
                <w:r w:rsidR="00E465EB">
                  <w:t xml:space="preserve">first year ocean </w:t>
                </w:r>
                <w:r w:rsidR="00512D8A">
                  <w:t>phase WCVI Chinook; 2) the variability of prey quality;</w:t>
                </w:r>
                <w:r w:rsidR="002C46E2">
                  <w:t xml:space="preserve"> </w:t>
                </w:r>
                <w:r w:rsidR="00512D8A">
                  <w:t xml:space="preserve">and 3) the potential for predator-prey match-mismatch events (euphausiid phenology). </w:t>
                </w:r>
                <w:r>
                  <w:t xml:space="preserve">This study </w:t>
                </w:r>
                <w:r w:rsidR="00995F8A">
                  <w:lastRenderedPageBreak/>
                  <w:t xml:space="preserve">also </w:t>
                </w:r>
                <w:r>
                  <w:t>place</w:t>
                </w:r>
                <w:r w:rsidR="00995F8A">
                  <w:t>d a</w:t>
                </w:r>
                <w:r>
                  <w:t xml:space="preserve"> focus on </w:t>
                </w:r>
                <w:r w:rsidR="00512D8A">
                  <w:t xml:space="preserve">seasonal and interannual availability of the </w:t>
                </w:r>
                <w:r w:rsidR="00482AC9">
                  <w:t xml:space="preserve">lipid-rich, </w:t>
                </w:r>
                <w:r>
                  <w:t xml:space="preserve">northern shelf euphausiid, </w:t>
                </w:r>
                <w:r w:rsidRPr="00512D8A">
                  <w:rPr>
                    <w:i/>
                    <w:iCs/>
                  </w:rPr>
                  <w:t>Thysanoessa spinifera</w:t>
                </w:r>
                <w:r w:rsidR="00512D8A" w:rsidRPr="00512D8A">
                  <w:rPr>
                    <w:i/>
                    <w:iCs/>
                  </w:rPr>
                  <w:t>.</w:t>
                </w:r>
              </w:p>
              <w:p w14:paraId="600AA71C" w14:textId="77777777" w:rsidR="002D1707" w:rsidRDefault="002D1707" w:rsidP="002D1707">
                <w:pPr>
                  <w:pStyle w:val="ListParagraph"/>
                </w:pPr>
              </w:p>
              <w:p w14:paraId="76946667" w14:textId="6C0211F5" w:rsidR="002D1707" w:rsidRDefault="002D1707" w:rsidP="002D1707">
                <w:r w:rsidRPr="002D1707">
                  <w:rPr>
                    <w:u w:val="single"/>
                  </w:rPr>
                  <w:t>Key findings</w:t>
                </w:r>
                <w:r>
                  <w:t>:</w:t>
                </w:r>
              </w:p>
              <w:p w14:paraId="24E4AD63" w14:textId="2C3D1023" w:rsidR="002D1707" w:rsidRPr="002D1707" w:rsidRDefault="002D1707" w:rsidP="002D1707">
                <w:pPr>
                  <w:pStyle w:val="ListParagraph"/>
                  <w:numPr>
                    <w:ilvl w:val="0"/>
                    <w:numId w:val="12"/>
                  </w:numPr>
                </w:pPr>
                <w:r>
                  <w:t xml:space="preserve">The amount and </w:t>
                </w:r>
                <w:r w:rsidR="000D0ECE">
                  <w:t xml:space="preserve">annual </w:t>
                </w:r>
                <w:r>
                  <w:t xml:space="preserve">timing of zooplankton groups common to juvenile Chinook </w:t>
                </w:r>
                <w:r w:rsidR="00995F8A">
                  <w:t>diets</w:t>
                </w:r>
                <w:r>
                  <w:t xml:space="preserve"> followed similar seasonal patterns in both Barkley and Clayoquot Sounds; however, the </w:t>
                </w:r>
                <w:r w:rsidR="000D0ECE">
                  <w:t>mean</w:t>
                </w:r>
                <w:r>
                  <w:t xml:space="preserve"> biomass of </w:t>
                </w:r>
                <w:r w:rsidR="00512D8A">
                  <w:t>dominant</w:t>
                </w:r>
                <w:r>
                  <w:t xml:space="preserve"> groups</w:t>
                </w:r>
                <w:r w:rsidR="00512D8A">
                  <w:t>, Calanoid copepods</w:t>
                </w:r>
                <w:r w:rsidR="00995F8A">
                  <w:t xml:space="preserve">, euphausiids, and decapod larvae </w:t>
                </w:r>
                <w:r>
                  <w:t>was greater in Clayoquot relative to Barkley Sound</w:t>
                </w:r>
                <w:r w:rsidR="00995F8A">
                  <w:t xml:space="preserve">. </w:t>
                </w:r>
              </w:p>
              <w:p w14:paraId="361183BA" w14:textId="03685C39" w:rsidR="00111F7A" w:rsidRDefault="00995F8A" w:rsidP="00995F8A">
                <w:pPr>
                  <w:pStyle w:val="ListParagraph"/>
                  <w:numPr>
                    <w:ilvl w:val="0"/>
                    <w:numId w:val="12"/>
                  </w:numPr>
                </w:pPr>
                <w:r>
                  <w:t xml:space="preserve">Recruitment to and subsequent development of </w:t>
                </w:r>
                <w:r w:rsidRPr="00995F8A">
                  <w:rPr>
                    <w:i/>
                    <w:iCs/>
                  </w:rPr>
                  <w:t>T. spinifera</w:t>
                </w:r>
                <w:r>
                  <w:t xml:space="preserve"> juvenile stages was sufficiently resolved by monthly sampling in Barkley Sound to estimate cohort development and peak abundance timing. </w:t>
                </w:r>
              </w:p>
              <w:p w14:paraId="1013F142" w14:textId="1A43F7ED" w:rsidR="00096C75" w:rsidRDefault="00995F8A" w:rsidP="00995F8A">
                <w:pPr>
                  <w:pStyle w:val="ListParagraph"/>
                  <w:numPr>
                    <w:ilvl w:val="0"/>
                    <w:numId w:val="12"/>
                  </w:numPr>
                </w:pPr>
                <w:r>
                  <w:t xml:space="preserve">The mean annual timing of peak </w:t>
                </w:r>
                <w:r w:rsidRPr="009D6F5A">
                  <w:rPr>
                    <w:i/>
                    <w:iCs/>
                  </w:rPr>
                  <w:t>T. spinifera</w:t>
                </w:r>
                <w:r>
                  <w:t xml:space="preserve"> abundance was June 12</w:t>
                </w:r>
                <w:r w:rsidRPr="00995F8A">
                  <w:rPr>
                    <w:vertAlign w:val="superscript"/>
                  </w:rPr>
                  <w:t>th</w:t>
                </w:r>
                <w:r w:rsidR="009D6F5A">
                  <w:rPr>
                    <w:vertAlign w:val="superscript"/>
                  </w:rPr>
                  <w:t xml:space="preserve">  </w:t>
                </w:r>
                <w:r w:rsidR="009D6F5A">
                  <w:t xml:space="preserve">and </w:t>
                </w:r>
                <w:r>
                  <w:t xml:space="preserve">interannual </w:t>
                </w:r>
                <w:r w:rsidR="009D6F5A">
                  <w:t xml:space="preserve">timing </w:t>
                </w:r>
                <w:r>
                  <w:t xml:space="preserve">of peak </w:t>
                </w:r>
                <w:r w:rsidR="009D6F5A">
                  <w:t xml:space="preserve">abundance </w:t>
                </w:r>
                <w:r>
                  <w:t xml:space="preserve">varied widely (60 day range) </w:t>
                </w:r>
                <w:r w:rsidR="00096C75">
                  <w:t>between</w:t>
                </w:r>
                <w:r>
                  <w:t xml:space="preserve"> project years (2022-2025)</w:t>
                </w:r>
              </w:p>
              <w:p w14:paraId="4AF1A725" w14:textId="46D3B5D7" w:rsidR="00995F8A" w:rsidRDefault="009D6F5A" w:rsidP="00995F8A">
                <w:pPr>
                  <w:pStyle w:val="ListParagraph"/>
                  <w:numPr>
                    <w:ilvl w:val="0"/>
                    <w:numId w:val="12"/>
                  </w:numPr>
                </w:pPr>
                <w:r>
                  <w:t xml:space="preserve">The long term annual biomass anomaly time series (1991-2013,2022-2025) of Barkley Sound </w:t>
                </w:r>
                <w:r w:rsidRPr="009D6F5A">
                  <w:rPr>
                    <w:i/>
                    <w:iCs/>
                  </w:rPr>
                  <w:t>T. spinifera</w:t>
                </w:r>
                <w:r>
                  <w:t xml:space="preserve"> was highly variable with correspondence to both winter sea surface temperature anomalies and Robertson Creek Hatchery two-year old survival</w:t>
                </w:r>
                <w:r w:rsidR="00E465EB">
                  <w:t xml:space="preserve"> indicator</w:t>
                </w:r>
                <w:r>
                  <w:t>.</w:t>
                </w:r>
              </w:p>
              <w:p w14:paraId="6F5BED16" w14:textId="77777777" w:rsidR="009D6F5A" w:rsidRDefault="009D6F5A" w:rsidP="00111F7A"/>
              <w:p w14:paraId="3B185119" w14:textId="136D9E3B" w:rsidR="009D6F5A" w:rsidRDefault="00111F7A" w:rsidP="00111F7A">
                <w:r w:rsidRPr="009D6F5A">
                  <w:rPr>
                    <w:u w:val="single"/>
                  </w:rPr>
                  <w:t>Implications of these findings for salmon and decision-makers</w:t>
                </w:r>
                <w:r w:rsidR="009D6F5A">
                  <w:t xml:space="preserve">: </w:t>
                </w:r>
              </w:p>
              <w:p w14:paraId="7692CF16" w14:textId="399A3D11" w:rsidR="009D6F5A" w:rsidRDefault="009D6F5A" w:rsidP="00111F7A">
                <w:pPr>
                  <w:pStyle w:val="ListParagraph"/>
                  <w:numPr>
                    <w:ilvl w:val="0"/>
                    <w:numId w:val="13"/>
                  </w:numPr>
                </w:pPr>
                <w:r>
                  <w:t xml:space="preserve">This project was </w:t>
                </w:r>
                <w:r w:rsidR="002C46E2">
                  <w:t>one of multiple</w:t>
                </w:r>
                <w:r>
                  <w:t xml:space="preserve"> ‘Follow the fish’ </w:t>
                </w:r>
                <w:r w:rsidR="00CE36FF">
                  <w:t>(</w:t>
                </w:r>
                <w:proofErr w:type="spellStart"/>
                <w:r w:rsidR="00CE36FF">
                  <w:t>FtF</w:t>
                </w:r>
                <w:proofErr w:type="spellEnd"/>
                <w:r w:rsidR="00CE36FF">
                  <w:t xml:space="preserve">) </w:t>
                </w:r>
                <w:r>
                  <w:t>project</w:t>
                </w:r>
                <w:r w:rsidR="002C46E2">
                  <w:t>s</w:t>
                </w:r>
                <w:r>
                  <w:t xml:space="preserve"> which sought to identify </w:t>
                </w:r>
                <w:r w:rsidR="002C46E2">
                  <w:t xml:space="preserve">key biological and environmental factors limiting productivity and survival of natural origin WCVI Chinook. </w:t>
                </w:r>
                <w:r w:rsidR="002936F8">
                  <w:t>Results of this</w:t>
                </w:r>
                <w:r w:rsidR="008F0AEF">
                  <w:t xml:space="preserve"> PSSI </w:t>
                </w:r>
                <w:r w:rsidR="002936F8">
                  <w:t xml:space="preserve">project demonstrate that long-term, monthly-resolved, prey (zooplankton) monitoring provides valuable </w:t>
                </w:r>
                <w:r w:rsidR="000D0ECE">
                  <w:t>prey availability information</w:t>
                </w:r>
                <w:r w:rsidR="002936F8">
                  <w:t xml:space="preserve"> relevant to early marine survival of juvenile Chinook</w:t>
                </w:r>
                <w:r w:rsidR="009E1FD9">
                  <w:t xml:space="preserve"> and</w:t>
                </w:r>
                <w:r w:rsidR="008F0AEF">
                  <w:t xml:space="preserve"> can be used to </w:t>
                </w:r>
                <w:r w:rsidR="000D0ECE">
                  <w:t xml:space="preserve">support </w:t>
                </w:r>
                <w:r w:rsidR="0069242C">
                  <w:t xml:space="preserve">annual </w:t>
                </w:r>
                <w:r w:rsidR="009E1FD9">
                  <w:t xml:space="preserve">stock assessment </w:t>
                </w:r>
                <w:r w:rsidR="0069242C">
                  <w:t xml:space="preserve">model </w:t>
                </w:r>
                <w:r w:rsidR="009E1FD9">
                  <w:t>forecast</w:t>
                </w:r>
                <w:r w:rsidR="0069242C">
                  <w:t xml:space="preserve"> evaluation</w:t>
                </w:r>
                <w:r w:rsidR="009E1FD9">
                  <w:t>.</w:t>
                </w:r>
              </w:p>
              <w:p w14:paraId="206E847A" w14:textId="72926DFF" w:rsidR="001527C3" w:rsidRDefault="001527C3" w:rsidP="00111F7A"/>
            </w:tc>
          </w:sdtContent>
        </w:sdt>
      </w:tr>
      <w:tr w:rsidR="00995F8A" w14:paraId="37FA3802" w14:textId="77777777" w:rsidTr="00093F19">
        <w:trPr>
          <w:trHeight w:val="1520"/>
        </w:trPr>
        <w:tc>
          <w:tcPr>
            <w:tcW w:w="9350" w:type="dxa"/>
          </w:tcPr>
          <w:p w14:paraId="4FB398D0" w14:textId="77777777" w:rsidR="00995F8A" w:rsidRPr="002D1707" w:rsidRDefault="00995F8A" w:rsidP="00111F7A">
            <w:pPr>
              <w:rPr>
                <w:u w:val="single"/>
              </w:rPr>
            </w:pPr>
          </w:p>
        </w:tc>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23DF0386" w14:textId="77777777" w:rsidR="00C76C67" w:rsidRDefault="0069242C" w:rsidP="00E465EB">
                <w:r>
                  <w:t xml:space="preserve">A Marine Risk Assessment for natural-origin WCVI Chinook (Irvine et al. 2024) was carried out on the basis of </w:t>
                </w:r>
                <w:r w:rsidR="00CE36FF">
                  <w:t xml:space="preserve">expert and </w:t>
                </w:r>
                <w:r>
                  <w:t xml:space="preserve">community engagement </w:t>
                </w:r>
                <w:r w:rsidR="001C078B">
                  <w:t>via a</w:t>
                </w:r>
                <w:r>
                  <w:t xml:space="preserve"> series of </w:t>
                </w:r>
                <w:r w:rsidR="001C078B">
                  <w:t xml:space="preserve">public </w:t>
                </w:r>
                <w:r>
                  <w:t>workshops</w:t>
                </w:r>
                <w:r w:rsidR="001C078B">
                  <w:t xml:space="preserve"> convened in 2022.</w:t>
                </w:r>
                <w:r>
                  <w:t xml:space="preserve"> </w:t>
                </w:r>
                <w:r w:rsidR="001C078B">
                  <w:t xml:space="preserve">A suite of key limiting factors (LF) focused on all life history stages were assessed and ranked according to current and future risk. Three LFs, prey quality (LF12), prey abundance (LF13), and mis-match with prey (L14) were identified with ‘high’, ‘high’, and ‘moderate’ current risk during first marine year when zooplankton are important </w:t>
                </w:r>
                <w:r w:rsidR="00515651">
                  <w:t xml:space="preserve">to </w:t>
                </w:r>
                <w:r w:rsidR="001C078B">
                  <w:t xml:space="preserve">diet. Future risk was elevated for each LF to ‘very high’, ‘very high’, and ‘high’, respectively. </w:t>
                </w:r>
                <w:r w:rsidR="00CE36FF">
                  <w:t xml:space="preserve">This project revived a long-term </w:t>
                </w:r>
                <w:r w:rsidR="00515651">
                  <w:t xml:space="preserve">DFO </w:t>
                </w:r>
                <w:r w:rsidR="00CE36FF">
                  <w:t>zooplankton time series (1991-</w:t>
                </w:r>
                <w:r w:rsidR="00CE36FF">
                  <w:lastRenderedPageBreak/>
                  <w:t xml:space="preserve">2013) in Barkley Sound and established baseline knowledge for zooplankton in Clayoquot Sound through monthly sampling during the </w:t>
                </w:r>
                <w:proofErr w:type="spellStart"/>
                <w:r w:rsidR="00CE36FF">
                  <w:t>FtF</w:t>
                </w:r>
                <w:proofErr w:type="spellEnd"/>
                <w:r w:rsidR="00CE36FF">
                  <w:t xml:space="preserve"> period. </w:t>
                </w:r>
              </w:p>
              <w:p w14:paraId="6123E5E1" w14:textId="77777777" w:rsidR="00C76C67" w:rsidRDefault="00C76C67" w:rsidP="00E465EB"/>
              <w:p w14:paraId="00A50524" w14:textId="4C721B01" w:rsidR="002E013F" w:rsidRDefault="00CE36FF" w:rsidP="00E465EB">
                <w:r>
                  <w:t xml:space="preserve">We were focused on identifying the current status of the northern shelf euphausiid, </w:t>
                </w:r>
                <w:r w:rsidRPr="00BD22B2">
                  <w:rPr>
                    <w:i/>
                    <w:iCs/>
                  </w:rPr>
                  <w:t>Thysanoessa spinifera</w:t>
                </w:r>
                <w:r>
                  <w:t xml:space="preserve">, </w:t>
                </w:r>
                <w:r w:rsidR="006532B3">
                  <w:t xml:space="preserve">a lipid rich euphausiid (Fisher et al. 2020), </w:t>
                </w:r>
                <w:r>
                  <w:t xml:space="preserve">prominent in the diets of multiple salmonids in </w:t>
                </w:r>
                <w:r w:rsidR="00BD22B2">
                  <w:t>Barkley Sound (Tanasichuk 1998</w:t>
                </w:r>
                <w:r w:rsidR="00CE505F">
                  <w:t>, Summers 2003</w:t>
                </w:r>
                <w:r w:rsidR="00BD22B2">
                  <w:t xml:space="preserve">) </w:t>
                </w:r>
                <w:r w:rsidR="000B57C7">
                  <w:t xml:space="preserve">and </w:t>
                </w:r>
                <w:r>
                  <w:t>the Northeast Pacific</w:t>
                </w:r>
                <w:r w:rsidR="00BD22B2">
                  <w:t xml:space="preserve"> more broadly (</w:t>
                </w:r>
                <w:r w:rsidR="00BD22B2" w:rsidRPr="00BD22B2">
                  <w:t xml:space="preserve">Feinberg </w:t>
                </w:r>
                <w:r w:rsidR="00BD22B2">
                  <w:t>and</w:t>
                </w:r>
                <w:r w:rsidR="00BD22B2" w:rsidRPr="00BD22B2">
                  <w:t xml:space="preserve"> Peterson</w:t>
                </w:r>
                <w:r w:rsidR="00BD22B2">
                  <w:t xml:space="preserve"> 2003</w:t>
                </w:r>
                <w:r w:rsidR="00515651">
                  <w:t>; Shaw et al. 2013</w:t>
                </w:r>
                <w:r w:rsidR="00BD22B2">
                  <w:t>)</w:t>
                </w:r>
                <w:r w:rsidR="00515651">
                  <w:t xml:space="preserve">. </w:t>
                </w:r>
                <w:r w:rsidR="006601A2">
                  <w:t xml:space="preserve">This project was designed to </w:t>
                </w:r>
                <w:r w:rsidR="00B5673D">
                  <w:t xml:space="preserve">fill a sampling gap and </w:t>
                </w:r>
                <w:r w:rsidR="006601A2">
                  <w:t>take advantage of relatively high frequency s</w:t>
                </w:r>
                <w:r w:rsidR="00B5673D">
                  <w:t>urveys</w:t>
                </w:r>
                <w:r w:rsidR="006601A2">
                  <w:t xml:space="preserve"> in two important foraging areas for WCVI juvenile Chinook </w:t>
                </w:r>
                <w:r w:rsidR="00B5673D">
                  <w:t>and</w:t>
                </w:r>
                <w:r w:rsidR="006601A2">
                  <w:t xml:space="preserve"> characterize current status of and assess prey availability, prey quality, and euphausiid peak timing (LFs 12-14). </w:t>
                </w:r>
                <w:r w:rsidR="00515651" w:rsidRPr="005A0950">
                  <w:t>The project collaborates and supports research with partners at the University of Victoria</w:t>
                </w:r>
                <w:r w:rsidR="005066D0">
                  <w:t>,</w:t>
                </w:r>
                <w:r w:rsidR="00515651" w:rsidRPr="005A0950">
                  <w:t xml:space="preserve"> University of British Columbia</w:t>
                </w:r>
                <w:r w:rsidR="005066D0">
                  <w:t xml:space="preserve">, Bamfield Marine Sciences Center, </w:t>
                </w:r>
                <w:proofErr w:type="spellStart"/>
                <w:r w:rsidR="005066D0">
                  <w:t>Ha’oom</w:t>
                </w:r>
                <w:proofErr w:type="spellEnd"/>
                <w:r w:rsidR="005066D0">
                  <w:t xml:space="preserve"> Fisheries Society and internal DFO partners including those participating in the</w:t>
                </w:r>
                <w:r w:rsidR="00C76C67">
                  <w:t xml:space="preserve"> </w:t>
                </w:r>
                <w:r w:rsidR="005066D0">
                  <w:t xml:space="preserve">‘Follow the Fish’ </w:t>
                </w:r>
                <w:r w:rsidR="00C76C67">
                  <w:t xml:space="preserve">(PSSI) </w:t>
                </w:r>
                <w:r w:rsidR="005066D0">
                  <w:t>project.</w:t>
                </w:r>
                <w:r>
                  <w:t xml:space="preserve"> </w:t>
                </w: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dtPr>
          <w:sdtEndPr/>
          <w:sdtContent>
            <w:tc>
              <w:tcPr>
                <w:tcW w:w="9350" w:type="dxa"/>
              </w:tcPr>
              <w:p w14:paraId="5B9B7ABD" w14:textId="30D8C481" w:rsidR="00E24DBE" w:rsidRDefault="009A6075" w:rsidP="00E24DBE">
                <w:r>
                  <w:t>S</w:t>
                </w:r>
                <w:r w:rsidR="00DE4548">
                  <w:t>ampling station</w:t>
                </w:r>
                <w:r w:rsidR="00E24DBE">
                  <w:t>s</w:t>
                </w:r>
                <w:r>
                  <w:t xml:space="preserve"> </w:t>
                </w:r>
                <w:r w:rsidR="00DE4548">
                  <w:t>in Clayoquot Sound</w:t>
                </w:r>
                <w:r>
                  <w:t xml:space="preserve"> </w:t>
                </w:r>
                <w:r w:rsidR="008400CD">
                  <w:t xml:space="preserve">and </w:t>
                </w:r>
                <w:r w:rsidR="00DE4548">
                  <w:t>Barkley Sound</w:t>
                </w:r>
                <w:r>
                  <w:t xml:space="preserve"> are identified in Figure 1. </w:t>
                </w:r>
                <w:r w:rsidR="00DE4548">
                  <w:t xml:space="preserve">Logistical constraints </w:t>
                </w:r>
                <w:r w:rsidR="009A74AB">
                  <w:t xml:space="preserve">necessitated different sampling approaches </w:t>
                </w:r>
                <w:r w:rsidR="009647DD">
                  <w:t xml:space="preserve">for </w:t>
                </w:r>
                <w:r w:rsidR="009A74AB">
                  <w:t xml:space="preserve">both areas. In Clayoquot Sound, zooplankton were sampled with a 200 </w:t>
                </w:r>
                <w:r w:rsidR="009A74AB" w:rsidRPr="009A74AB">
                  <w:rPr>
                    <w:rFonts w:ascii="Symbol" w:hAnsi="Symbol"/>
                  </w:rPr>
                  <w:t>m</w:t>
                </w:r>
                <w:r w:rsidR="009A74AB">
                  <w:t>m mesh</w:t>
                </w:r>
                <w:r w:rsidR="00635987">
                  <w:t>,</w:t>
                </w:r>
                <w:r w:rsidR="009A74AB">
                  <w:t xml:space="preserve"> </w:t>
                </w:r>
                <w:r w:rsidR="008F0AEF">
                  <w:t xml:space="preserve">50 cm </w:t>
                </w:r>
                <w:r w:rsidR="009A74AB">
                  <w:t>ring net towed vertically from near bottom to the surface at ~ 1 m s</w:t>
                </w:r>
                <w:r w:rsidR="009A74AB" w:rsidRPr="009A74AB">
                  <w:rPr>
                    <w:vertAlign w:val="superscript"/>
                  </w:rPr>
                  <w:t>-1</w:t>
                </w:r>
                <w:r w:rsidR="009A74AB">
                  <w:t xml:space="preserve">. </w:t>
                </w:r>
                <w:r w:rsidR="009647DD">
                  <w:t>Core sampling stations were initially chose</w:t>
                </w:r>
                <w:r w:rsidR="009A74AB">
                  <w:t>n</w:t>
                </w:r>
                <w:r w:rsidR="009647DD">
                  <w:t xml:space="preserve"> in alignment with </w:t>
                </w:r>
                <w:r w:rsidR="00FA59C3">
                  <w:t>micro trolling</w:t>
                </w:r>
                <w:r w:rsidR="009647DD">
                  <w:t xml:space="preserve"> surveys</w:t>
                </w:r>
                <w:r w:rsidR="00635987">
                  <w:t xml:space="preserve"> and were moved in 2025 </w:t>
                </w:r>
                <w:r w:rsidR="00480174">
                  <w:t xml:space="preserve">to stations identified by red symbols in </w:t>
                </w:r>
                <w:r w:rsidR="00635987">
                  <w:t>Figure 1</w:t>
                </w:r>
                <w:r w:rsidR="009647DD">
                  <w:t>. Additional stations were also sampled on an opportunistic bas</w:t>
                </w:r>
                <w:r>
                  <w:t>i</w:t>
                </w:r>
                <w:r w:rsidR="009647DD">
                  <w:t>s.</w:t>
                </w:r>
                <w:r w:rsidR="00E652B2">
                  <w:t xml:space="preserve"> In</w:t>
                </w:r>
                <w:r w:rsidR="009A74AB">
                  <w:t xml:space="preserve"> Barkley Sound, we sought to reproduce field methods of Summers (1993) and Tanasichuk (1998). Briefly, 350 </w:t>
                </w:r>
                <w:r w:rsidR="009A74AB" w:rsidRPr="009A74AB">
                  <w:rPr>
                    <w:rFonts w:ascii="Symbol" w:hAnsi="Symbol"/>
                  </w:rPr>
                  <w:t>m</w:t>
                </w:r>
                <w:r w:rsidR="009A74AB">
                  <w:t xml:space="preserve">m mesh, </w:t>
                </w:r>
                <w:r w:rsidR="003231B8">
                  <w:t xml:space="preserve">60 cm mouth diameter </w:t>
                </w:r>
                <w:r w:rsidR="009A74AB">
                  <w:t>Bongo nets, were towed obliquely from near bottom to surface. Ascent rate of the net was ~ 1 m s</w:t>
                </w:r>
                <w:r w:rsidR="009A74AB" w:rsidRPr="009A74AB">
                  <w:rPr>
                    <w:vertAlign w:val="superscript"/>
                  </w:rPr>
                  <w:t>-1</w:t>
                </w:r>
                <w:r w:rsidR="009A74AB">
                  <w:rPr>
                    <w:vertAlign w:val="superscript"/>
                  </w:rPr>
                  <w:t xml:space="preserve"> </w:t>
                </w:r>
                <w:r w:rsidR="009A74AB">
                  <w:t xml:space="preserve">as the ship </w:t>
                </w:r>
                <w:r w:rsidR="00E652B2">
                  <w:t>moved</w:t>
                </w:r>
                <w:r w:rsidR="00E24DBE">
                  <w:t xml:space="preserve"> &lt; 2 knots</w:t>
                </w:r>
                <w:r w:rsidR="00E652B2">
                  <w:t xml:space="preserve">. Zooplankton were sampled after sunset at four Barkley Sound stations: Coaster, Swale, Robbers, and Mackenzie. </w:t>
                </w:r>
                <w:r w:rsidR="00FA59C3" w:rsidRPr="00FA59C3">
                  <w:t xml:space="preserve">Net contents were concentrated and preserved in 10% sodium-borate formalin-seawater solution. </w:t>
                </w:r>
                <w:r w:rsidR="003231B8">
                  <w:t>In 2022, t</w:t>
                </w:r>
                <w:r w:rsidR="006532B3" w:rsidRPr="006532B3">
                  <w:t xml:space="preserve">he contents of the other Bongo net </w:t>
                </w:r>
                <w:r w:rsidR="003231B8">
                  <w:t xml:space="preserve">were preserved in 95% ethanol for molecular analysis and then at Robbers station 2023-2025). Staring in 2023, net content on the other side </w:t>
                </w:r>
                <w:r w:rsidR="00E465EB">
                  <w:t>were froze</w:t>
                </w:r>
                <w:r w:rsidR="003231B8">
                  <w:t xml:space="preserve"> </w:t>
                </w:r>
                <w:r w:rsidR="00E465EB">
                  <w:t xml:space="preserve">and later size fractionated, freeze dried, </w:t>
                </w:r>
                <w:r w:rsidR="004A6F2B">
                  <w:t>massed and prepared for protein, total lipid, and energy content</w:t>
                </w:r>
                <w:r w:rsidR="003231B8">
                  <w:t xml:space="preserve"> measurement</w:t>
                </w:r>
                <w:r w:rsidR="004A6F2B">
                  <w:t>. We are mid</w:t>
                </w:r>
                <w:r w:rsidR="006532B3">
                  <w:t>way through</w:t>
                </w:r>
                <w:r w:rsidR="004A6F2B">
                  <w:t xml:space="preserve"> this sample processing. </w:t>
                </w:r>
                <w:r w:rsidR="00E24DBE">
                  <w:t xml:space="preserve">Full water column properties were measured with a </w:t>
                </w:r>
                <w:r w:rsidR="003231B8">
                  <w:t xml:space="preserve">Seabird 19+ </w:t>
                </w:r>
                <w:r w:rsidR="00E24DBE" w:rsidRPr="00E652B2">
                  <w:t>CTD at Sarita and Swale until Sept</w:t>
                </w:r>
                <w:r w:rsidR="00E24DBE">
                  <w:t>ember</w:t>
                </w:r>
                <w:r w:rsidR="00E24DBE" w:rsidRPr="00E652B2">
                  <w:t xml:space="preserve"> 2023</w:t>
                </w:r>
                <w:r w:rsidR="00E24DBE">
                  <w:t xml:space="preserve"> and then at all stations for subsequent surveys. Discrete seawater samples were collected for nutrients, phytoplankton taxonomy, and chlorophyll </w:t>
                </w:r>
                <w:r w:rsidR="00E24DBE" w:rsidRPr="00FA59C3">
                  <w:rPr>
                    <w:i/>
                    <w:iCs/>
                  </w:rPr>
                  <w:t>a</w:t>
                </w:r>
                <w:r w:rsidR="00E24DBE">
                  <w:t xml:space="preserve"> (phytoplankton biomass) at all five stations. Surface</w:t>
                </w:r>
                <w:r w:rsidR="00BC429D">
                  <w:t>-</w:t>
                </w:r>
                <w:r w:rsidR="00E24DBE">
                  <w:t xml:space="preserve"> </w:t>
                </w:r>
                <w:r w:rsidR="00BC429D">
                  <w:t xml:space="preserve">and deep </w:t>
                </w:r>
                <w:r w:rsidR="00E24DBE">
                  <w:t xml:space="preserve">salinity and nutrients were also sampled at Sarita and Swale stations. </w:t>
                </w:r>
              </w:p>
              <w:p w14:paraId="6B313071" w14:textId="77777777" w:rsidR="009A6075" w:rsidRDefault="009A6075" w:rsidP="008F3E29"/>
              <w:p w14:paraId="33F19234" w14:textId="308184C4" w:rsidR="005C1FEA" w:rsidRDefault="00BC429D" w:rsidP="008F3E29">
                <w:r>
                  <w:t xml:space="preserve">Zooplankton </w:t>
                </w:r>
                <w:r w:rsidR="006E623D">
                  <w:t>s</w:t>
                </w:r>
                <w:r w:rsidR="006E623D" w:rsidRPr="006E623D">
                  <w:t xml:space="preserve">amples were enumerated by taxonomists based </w:t>
                </w:r>
                <w:r w:rsidR="006E623D">
                  <w:t xml:space="preserve">at </w:t>
                </w:r>
                <w:r w:rsidR="006E623D" w:rsidRPr="006E623D">
                  <w:t xml:space="preserve">the Plankton Ecology laboratory, Institute of Ocean Sciences, Sidney, BC, according to </w:t>
                </w:r>
                <w:proofErr w:type="spellStart"/>
                <w:r w:rsidR="006E623D" w:rsidRPr="006E623D">
                  <w:t>Mackas</w:t>
                </w:r>
                <w:proofErr w:type="spellEnd"/>
                <w:r w:rsidR="006E623D" w:rsidRPr="006E623D">
                  <w:t xml:space="preserve"> (1992) and Lu et al. (2003). </w:t>
                </w:r>
                <w:r w:rsidR="009A6075">
                  <w:t xml:space="preserve">All taxonomic enumeration was resolved to species and stage where possible. </w:t>
                </w:r>
                <w:r w:rsidR="005C1FEA">
                  <w:t xml:space="preserve">For </w:t>
                </w:r>
                <w:r w:rsidR="006E623D">
                  <w:t xml:space="preserve">comparing </w:t>
                </w:r>
                <w:r w:rsidR="005C1FEA">
                  <w:t xml:space="preserve">biomass in both </w:t>
                </w:r>
                <w:r w:rsidR="00E24DBE">
                  <w:t>S</w:t>
                </w:r>
                <w:r w:rsidR="005C1FEA">
                  <w:t xml:space="preserve">ounds, we focused on </w:t>
                </w:r>
                <w:r w:rsidR="00E24DBE">
                  <w:t xml:space="preserve">the </w:t>
                </w:r>
                <w:r w:rsidR="005C1FEA">
                  <w:t xml:space="preserve">coarse taxonomic categories used for prey identification in stomach </w:t>
                </w:r>
                <w:r w:rsidR="005C1FEA">
                  <w:lastRenderedPageBreak/>
                  <w:t xml:space="preserve">contents of juvenile Chinook. The biomass of calanoid copepods and euphausiids dominated in both Clayoquot and Barkley Sound during </w:t>
                </w:r>
                <w:proofErr w:type="spellStart"/>
                <w:r w:rsidR="005C1FEA">
                  <w:t>FtF</w:t>
                </w:r>
                <w:proofErr w:type="spellEnd"/>
                <w:r w:rsidR="005C1FEA">
                  <w:t xml:space="preserve"> project years. Peak timing of calanoid copepods was spring and late-summer/autumn for euphausiids in both areas</w:t>
                </w:r>
                <w:r w:rsidR="00754DBB">
                  <w:t xml:space="preserve"> (Figure 2)</w:t>
                </w:r>
                <w:r w:rsidR="005C1FEA">
                  <w:t>.</w:t>
                </w:r>
                <w:r w:rsidR="00754DBB">
                  <w:t xml:space="preserve"> Decapod larvae biomass followed calanoid copepods and euphausiids. The biomass</w:t>
                </w:r>
                <w:r w:rsidR="00E24DBE">
                  <w:t xml:space="preserve"> of these three groups was greater on average in Clayoquot relative to Barkley Sound, whereas, Amphipod biomass was greater in Barkley relative to Clayoquot Sound. </w:t>
                </w:r>
              </w:p>
              <w:p w14:paraId="1C83773D" w14:textId="77777777" w:rsidR="001B2CAC" w:rsidRDefault="001B2CAC" w:rsidP="008F3E29"/>
              <w:p w14:paraId="711F9075" w14:textId="4D7F0BF7" w:rsidR="001527C3" w:rsidRDefault="009A6075" w:rsidP="001B2CAC">
                <w:r>
                  <w:t xml:space="preserve">Juvenile and adult </w:t>
                </w:r>
                <w:r w:rsidR="00050281">
                  <w:t xml:space="preserve">euphausiids </w:t>
                </w:r>
                <w:r>
                  <w:t xml:space="preserve">were measured to the nearest millimeter </w:t>
                </w:r>
                <w:r w:rsidR="00050281">
                  <w:t xml:space="preserve">(total body length) </w:t>
                </w:r>
                <w:r>
                  <w:t xml:space="preserve">using a stage micrometer. Body length and stage were used for cohort </w:t>
                </w:r>
                <w:r w:rsidR="00E24DBE">
                  <w:t>visualization (Figure 3.)</w:t>
                </w:r>
                <w:r>
                  <w:t xml:space="preserve"> and timing estimates. The timing of peak </w:t>
                </w:r>
                <w:r w:rsidRPr="009A6075">
                  <w:rPr>
                    <w:i/>
                    <w:iCs/>
                  </w:rPr>
                  <w:t>T</w:t>
                </w:r>
                <w:r>
                  <w:rPr>
                    <w:i/>
                    <w:iCs/>
                  </w:rPr>
                  <w:t xml:space="preserve">. </w:t>
                </w:r>
                <w:r w:rsidRPr="009A6075">
                  <w:rPr>
                    <w:i/>
                    <w:iCs/>
                  </w:rPr>
                  <w:t>spinifera</w:t>
                </w:r>
                <w:r>
                  <w:t xml:space="preserve"> abundance </w:t>
                </w:r>
                <w:r w:rsidR="005C1FEA">
                  <w:t>was estimated from the regression of cumulative abundance of 5-9 mm juveniles against day of yea</w:t>
                </w:r>
                <w:r w:rsidR="009168BC">
                  <w:t>r, w</w:t>
                </w:r>
                <w:r w:rsidR="005C1FEA">
                  <w:t>here date of maximum abundance corresponded to 50% of maximum cumulative abundance.</w:t>
                </w:r>
                <w:r w:rsidR="00E24DBE">
                  <w:t xml:space="preserve"> </w:t>
                </w:r>
                <w:r w:rsidR="00515F0E">
                  <w:t>Interannual variability of peak timing was hig</w:t>
                </w:r>
                <w:r w:rsidR="009168BC">
                  <w:t>h (Figure 3.) Peak timing in 2022 was estimated to occur late on July 20</w:t>
                </w:r>
                <w:r w:rsidR="009168BC" w:rsidRPr="009168BC">
                  <w:rPr>
                    <w:vertAlign w:val="superscript"/>
                  </w:rPr>
                  <w:t>th</w:t>
                </w:r>
                <w:r w:rsidR="009168BC">
                  <w:t xml:space="preserve"> versus early timings of May 20</w:t>
                </w:r>
                <w:r w:rsidR="009168BC" w:rsidRPr="009168BC">
                  <w:rPr>
                    <w:vertAlign w:val="superscript"/>
                  </w:rPr>
                  <w:t>th</w:t>
                </w:r>
                <w:r w:rsidR="009168BC">
                  <w:t xml:space="preserve"> and June 1</w:t>
                </w:r>
                <w:r w:rsidR="009168BC" w:rsidRPr="009168BC">
                  <w:rPr>
                    <w:vertAlign w:val="superscript"/>
                  </w:rPr>
                  <w:t>st</w:t>
                </w:r>
                <w:r w:rsidR="009168BC">
                  <w:t xml:space="preserve"> in 2023 and 2024. Timing in 2025 was June 9</w:t>
                </w:r>
                <w:r w:rsidR="009168BC" w:rsidRPr="009168BC">
                  <w:rPr>
                    <w:vertAlign w:val="superscript"/>
                  </w:rPr>
                  <w:t>th</w:t>
                </w:r>
                <w:r w:rsidR="009168BC">
                  <w:t xml:space="preserve"> and close to the four year mean</w:t>
                </w:r>
                <w:r w:rsidR="002B5575">
                  <w:t xml:space="preserve"> date</w:t>
                </w:r>
                <w:r w:rsidR="00E465EB">
                  <w:t>, June 12</w:t>
                </w:r>
                <w:r w:rsidR="00E465EB" w:rsidRPr="00E465EB">
                  <w:rPr>
                    <w:vertAlign w:val="superscript"/>
                  </w:rPr>
                  <w:t>th</w:t>
                </w:r>
                <w:r w:rsidR="00E465EB">
                  <w:t>.</w:t>
                </w:r>
                <w:r w:rsidR="009168BC">
                  <w:t xml:space="preserve"> </w:t>
                </w:r>
                <w:r w:rsidR="00E24DBE">
                  <w:t xml:space="preserve">The </w:t>
                </w:r>
                <w:r w:rsidR="00E465EB">
                  <w:t>long term time series</w:t>
                </w:r>
                <w:r w:rsidR="00E24DBE">
                  <w:t xml:space="preserve"> of</w:t>
                </w:r>
                <w:r w:rsidR="00D5261B">
                  <w:t xml:space="preserve"> </w:t>
                </w:r>
                <w:r w:rsidR="00D5261B" w:rsidRPr="00D5261B">
                  <w:rPr>
                    <w:i/>
                    <w:iCs/>
                  </w:rPr>
                  <w:t>T. spinifera</w:t>
                </w:r>
                <w:r w:rsidR="00D5261B">
                  <w:t xml:space="preserve"> population</w:t>
                </w:r>
                <w:r w:rsidR="00E465EB">
                  <w:t xml:space="preserve"> biomass</w:t>
                </w:r>
                <w:r w:rsidR="00D5261B">
                  <w:t xml:space="preserve"> </w:t>
                </w:r>
                <w:r w:rsidR="00E465EB">
                  <w:t xml:space="preserve">(Figure 4.) </w:t>
                </w:r>
                <w:r w:rsidR="00D5261B">
                  <w:t xml:space="preserve">in Barkley Sound, La Perouse banks, and the Northern Vancouver Island shelf </w:t>
                </w:r>
                <w:r w:rsidR="00515BDD">
                  <w:t xml:space="preserve">tended to covary. A similar pattern for </w:t>
                </w:r>
                <w:r w:rsidR="00515BDD" w:rsidRPr="00515BDD">
                  <w:rPr>
                    <w:i/>
                    <w:iCs/>
                  </w:rPr>
                  <w:t>Euphausia pacifica</w:t>
                </w:r>
                <w:r w:rsidR="00515BDD">
                  <w:t xml:space="preserve"> was not evident. The survival of two year old RCH Chinook was significantly correlated (p &lt;0.05) with the Barkley Sound </w:t>
                </w:r>
                <w:r w:rsidR="00515BDD" w:rsidRPr="00515BDD">
                  <w:rPr>
                    <w:i/>
                    <w:iCs/>
                  </w:rPr>
                  <w:t>T. spinifera</w:t>
                </w:r>
                <w:r w:rsidR="00515BDD">
                  <w:t xml:space="preserve"> population, however, additional analysis suggests that this is not a causal relationship but likely a common response to an unmeasured environmental factor. Similar relationships were found for </w:t>
                </w:r>
                <w:r w:rsidR="00515BDD" w:rsidRPr="00515BDD">
                  <w:rPr>
                    <w:i/>
                    <w:iCs/>
                  </w:rPr>
                  <w:t>T. spinifera</w:t>
                </w:r>
                <w:r w:rsidR="00515BDD">
                  <w:t xml:space="preserve"> La Perouse Banks and NVI populations; however, they were weaker and non-significant, </w:t>
                </w:r>
                <w:r w:rsidR="00AB6B96">
                  <w:t>suggesting the importance local conditions.</w:t>
                </w:r>
              </w:p>
            </w:tc>
          </w:sdtContent>
        </w:sdt>
      </w:tr>
      <w:tr w:rsidR="00515F0E" w14:paraId="0047FA22" w14:textId="77777777" w:rsidTr="00093F19">
        <w:trPr>
          <w:trHeight w:val="1286"/>
        </w:trPr>
        <w:tc>
          <w:tcPr>
            <w:tcW w:w="9350" w:type="dxa"/>
          </w:tcPr>
          <w:p w14:paraId="26E37D3B" w14:textId="77777777" w:rsidR="00515F0E" w:rsidRDefault="00515F0E" w:rsidP="008F3E29"/>
        </w:tc>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bookmarkStart w:id="0" w:name="_Hlk220953161"/>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bookmarkEnd w:id="0"/>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dtPr>
          <w:sdtEndPr/>
          <w:sdtContent>
            <w:tc>
              <w:tcPr>
                <w:tcW w:w="9350" w:type="dxa"/>
              </w:tcPr>
              <w:p w14:paraId="2AEFD392" w14:textId="5008F684" w:rsidR="00093F19" w:rsidRDefault="00062B26" w:rsidP="0066510C">
                <w:r w:rsidRPr="00062B26">
                  <w:t xml:space="preserve">This project provides detailed environmental information </w:t>
                </w:r>
                <w:r w:rsidR="006E623D">
                  <w:t>including</w:t>
                </w:r>
                <w:r w:rsidR="006E623D" w:rsidRPr="00062B26">
                  <w:t xml:space="preserve"> prey</w:t>
                </w:r>
                <w:r w:rsidRPr="00062B26">
                  <w:t xml:space="preserve"> availability for a WCVI Chinook salmon life history stage, first marine year, particularly vulnerable to mortality (Irvine et al. 2024). Data collected for this project provides monthly resolved, taxonomically detailed, census of the zooplankton assemblages in two WCVI Chinook foraging grounds, Barkley and Clayoquot Sounds. This type of monitoring is necessary for developing an understanding of what drives variability of the prey (zooplankton) field encountered by juvenile Chinook; and provides important life stage information supporting evaluation of stock assessment forecasts by salmon managers. This program provides the basis for a deeper insight into how variation of physical conditions (e.g. temperature) influence year to year changes in the timing of a key prey species, </w:t>
                </w:r>
                <w:r w:rsidRPr="006E623D">
                  <w:rPr>
                    <w:i/>
                    <w:iCs/>
                  </w:rPr>
                  <w:t>Thysanoessa spinifera</w:t>
                </w:r>
                <w:r w:rsidRPr="00062B26">
                  <w:t>. The method applied here may be applicable to other prey groups but may also provide added information for release timing strategies.</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03A22BD8" w14:textId="70A1DFF9" w:rsidR="00147038" w:rsidRDefault="00062B26" w:rsidP="008F3E29">
                <w:r>
                  <w:t xml:space="preserve">This PSSI funded project provided the basis for demonstrating that </w:t>
                </w:r>
                <w:r w:rsidR="00FE3F0D">
                  <w:t xml:space="preserve">routine </w:t>
                </w:r>
                <w:r>
                  <w:t>monthly-resolved sampling in Barkley and Clayoquot Sounds is suitable for capturing variation of zooplankton composition, biomass, and food quality, at scales relevant to the first marine year for WCVI juvenile Chinook. Monitoring in both areas either contributed to the start or revival</w:t>
                </w:r>
                <w:r w:rsidR="00FE3F0D">
                  <w:t xml:space="preserve"> of</w:t>
                </w:r>
                <w:r>
                  <w:t xml:space="preserve"> ‘prey’ monitoring programs. The </w:t>
                </w:r>
                <w:r w:rsidR="00FE3F0D">
                  <w:t xml:space="preserve">utility of the </w:t>
                </w:r>
                <w:r>
                  <w:t xml:space="preserve">preliminary results </w:t>
                </w:r>
                <w:r w:rsidR="00FE3F0D">
                  <w:t xml:space="preserve">presented here </w:t>
                </w:r>
                <w:r>
                  <w:t xml:space="preserve">makes a good case for maintaining focused plankton monitoring in </w:t>
                </w:r>
                <w:r w:rsidR="00FE3F0D">
                  <w:t>Clayoquot and Barkley Sounds, but also establishing similar programs in other foraging areas along the WCVI.</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tc>
          <w:tcPr>
            <w:tcW w:w="9350" w:type="dxa"/>
          </w:tcPr>
          <w:sdt>
            <w:sdtPr>
              <w:rPr>
                <w:rFonts w:ascii="Calibri" w:eastAsia="Yu Mincho" w:hAnsi="Calibri" w:cs="Arial"/>
              </w:rPr>
              <w:alias w:val="tables_figures"/>
              <w:tag w:val="tables_figures"/>
              <w:id w:val="1310597360"/>
              <w:placeholder>
                <w:docPart w:val="87EB2CBC50DF4173B530C228C9C0297D"/>
              </w:placeholder>
            </w:sdtPr>
            <w:sdtEndPr/>
            <w:sdtContent>
              <w:p w14:paraId="1E15EF04" w14:textId="44C839AB" w:rsidR="007A2B4E" w:rsidRDefault="007A2B4E" w:rsidP="00E042EF">
                <w:pPr>
                  <w:rPr>
                    <w:rFonts w:ascii="Calibri" w:eastAsia="Yu Mincho" w:hAnsi="Calibri" w:cs="Arial"/>
                  </w:rPr>
                </w:pPr>
                <w:r>
                  <w:rPr>
                    <w:noProof/>
                  </w:rPr>
                  <w:drawing>
                    <wp:inline distT="0" distB="0" distL="0" distR="0" wp14:anchorId="762F074F" wp14:editId="505930AF">
                      <wp:extent cx="5943600" cy="2915920"/>
                      <wp:effectExtent l="0" t="0" r="0" b="0"/>
                      <wp:docPr id="2189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08AB3634" w14:textId="7DBB8623" w:rsidR="00D50FDC" w:rsidRDefault="002936D6" w:rsidP="00E042EF">
                <w:pPr>
                  <w:rPr>
                    <w:rFonts w:ascii="Calibri" w:eastAsia="Yu Mincho" w:hAnsi="Calibri" w:cs="Arial"/>
                  </w:rPr>
                </w:pPr>
                <w:r>
                  <w:rPr>
                    <w:rFonts w:ascii="Calibri" w:eastAsia="Yu Mincho" w:hAnsi="Calibri" w:cs="Arial"/>
                  </w:rPr>
                  <w:t xml:space="preserve">Figure 1. Station map of PSSI plankton monitoring stations in Clayoquot Sound (left) and Barkley </w:t>
                </w:r>
              </w:p>
              <w:p w14:paraId="704228F8" w14:textId="5F3B7E41" w:rsidR="002936D6" w:rsidRDefault="00D50FDC" w:rsidP="00E042EF">
                <w:pPr>
                  <w:rPr>
                    <w:rFonts w:ascii="Calibri" w:eastAsia="Yu Mincho" w:hAnsi="Calibri" w:cs="Arial"/>
                  </w:rPr>
                </w:pPr>
                <w:r>
                  <w:rPr>
                    <w:rFonts w:ascii="Calibri" w:eastAsia="Yu Mincho" w:hAnsi="Calibri" w:cs="Arial"/>
                    <w:noProof/>
                  </w:rPr>
                  <w:lastRenderedPageBreak/>
                  <w:drawing>
                    <wp:anchor distT="0" distB="0" distL="114300" distR="114300" simplePos="0" relativeHeight="251659264" behindDoc="0" locked="0" layoutInCell="1" allowOverlap="1" wp14:anchorId="5A80367B" wp14:editId="0187E49A">
                      <wp:simplePos x="0" y="0"/>
                      <wp:positionH relativeFrom="column">
                        <wp:posOffset>169432</wp:posOffset>
                      </wp:positionH>
                      <wp:positionV relativeFrom="paragraph">
                        <wp:posOffset>787504</wp:posOffset>
                      </wp:positionV>
                      <wp:extent cx="5367528" cy="4416552"/>
                      <wp:effectExtent l="0" t="0" r="5080" b="3175"/>
                      <wp:wrapTopAndBottom/>
                      <wp:docPr id="1337751419" name="Picture 3"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51419" name="Picture 3" descr="A close-up of several graph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7528" cy="4416552"/>
                              </a:xfrm>
                              <a:prstGeom prst="rect">
                                <a:avLst/>
                              </a:prstGeom>
                            </pic:spPr>
                          </pic:pic>
                        </a:graphicData>
                      </a:graphic>
                    </wp:anchor>
                  </w:drawing>
                </w:r>
                <w:r w:rsidR="002936D6">
                  <w:rPr>
                    <w:rFonts w:ascii="Calibri" w:eastAsia="Yu Mincho" w:hAnsi="Calibri" w:cs="Arial"/>
                  </w:rPr>
                  <w:t>Sound (right). Clayoquot Sound stations were sampled on a monthly basis</w:t>
                </w:r>
                <w:r w:rsidR="005D0981">
                  <w:rPr>
                    <w:rFonts w:ascii="Calibri" w:eastAsia="Yu Mincho" w:hAnsi="Calibri" w:cs="Arial"/>
                  </w:rPr>
                  <w:t xml:space="preserve"> </w:t>
                </w:r>
                <w:r w:rsidR="002936D6">
                  <w:rPr>
                    <w:rFonts w:ascii="Calibri" w:eastAsia="Yu Mincho" w:hAnsi="Calibri" w:cs="Arial"/>
                  </w:rPr>
                  <w:t>between 2023-202</w:t>
                </w:r>
                <w:r>
                  <w:rPr>
                    <w:rFonts w:ascii="Calibri" w:eastAsia="Yu Mincho" w:hAnsi="Calibri" w:cs="Arial"/>
                  </w:rPr>
                  <w:t>5</w:t>
                </w:r>
                <w:r w:rsidR="002936D6">
                  <w:rPr>
                    <w:rFonts w:ascii="Calibri" w:eastAsia="Yu Mincho" w:hAnsi="Calibri" w:cs="Arial"/>
                  </w:rPr>
                  <w:t xml:space="preserve"> Barkley Sound stations were sampled on a monthly </w:t>
                </w:r>
                <w:r w:rsidR="005D0981">
                  <w:rPr>
                    <w:rFonts w:ascii="Calibri" w:eastAsia="Yu Mincho" w:hAnsi="Calibri" w:cs="Arial"/>
                  </w:rPr>
                  <w:t>(February to November) basis, 2022-202</w:t>
                </w:r>
                <w:r>
                  <w:rPr>
                    <w:rFonts w:ascii="Calibri" w:eastAsia="Yu Mincho" w:hAnsi="Calibri" w:cs="Arial"/>
                  </w:rPr>
                  <w:t>5</w:t>
                </w:r>
                <w:r w:rsidR="005D0981">
                  <w:rPr>
                    <w:rFonts w:ascii="Calibri" w:eastAsia="Yu Mincho" w:hAnsi="Calibri" w:cs="Arial"/>
                  </w:rPr>
                  <w:t xml:space="preserve"> </w:t>
                </w:r>
                <w:r>
                  <w:rPr>
                    <w:rFonts w:ascii="Calibri" w:eastAsia="Yu Mincho" w:hAnsi="Calibri" w:cs="Arial"/>
                  </w:rPr>
                  <w:t xml:space="preserve">Core sampling stions in Clayoquot Sound identified with green (2023) and red (2025) symbols </w:t>
                </w:r>
                <w:r w:rsidR="006613A7">
                  <w:rPr>
                    <w:rFonts w:ascii="Calibri" w:eastAsia="Yu Mincho" w:hAnsi="Calibri" w:cs="Arial"/>
                  </w:rPr>
                  <w:t>black symbols identify stations sampled opportunistically</w:t>
                </w:r>
                <w:r w:rsidR="005D0981">
                  <w:rPr>
                    <w:rFonts w:ascii="Calibri" w:eastAsia="Yu Mincho" w:hAnsi="Calibri" w:cs="Arial"/>
                  </w:rPr>
                  <w:t>.</w:t>
                </w:r>
              </w:p>
              <w:p w14:paraId="7F2F6E8C" w14:textId="77777777" w:rsidR="00D50FDC" w:rsidRDefault="00D50FDC" w:rsidP="00E042EF">
                <w:pPr>
                  <w:rPr>
                    <w:rFonts w:ascii="Calibri" w:eastAsia="Yu Mincho" w:hAnsi="Calibri" w:cs="Arial"/>
                  </w:rPr>
                </w:pPr>
              </w:p>
              <w:p w14:paraId="567031C9" w14:textId="0A6312DB" w:rsidR="005D0981" w:rsidRDefault="006E623D" w:rsidP="00E042EF">
                <w:pPr>
                  <w:rPr>
                    <w:rFonts w:ascii="Calibri" w:eastAsia="Yu Mincho" w:hAnsi="Calibri" w:cs="Arial"/>
                  </w:rPr>
                </w:pPr>
                <w:r>
                  <w:rPr>
                    <w:rFonts w:ascii="Calibri" w:eastAsia="Yu Mincho" w:hAnsi="Calibri" w:cs="Arial"/>
                    <w:noProof/>
                  </w:rPr>
                  <w:lastRenderedPageBreak/>
                  <w:drawing>
                    <wp:anchor distT="0" distB="0" distL="114300" distR="114300" simplePos="0" relativeHeight="251660288" behindDoc="0" locked="0" layoutInCell="1" allowOverlap="1" wp14:anchorId="29C8A4A9" wp14:editId="14BC170B">
                      <wp:simplePos x="0" y="0"/>
                      <wp:positionH relativeFrom="column">
                        <wp:posOffset>692150</wp:posOffset>
                      </wp:positionH>
                      <wp:positionV relativeFrom="paragraph">
                        <wp:posOffset>957728</wp:posOffset>
                      </wp:positionV>
                      <wp:extent cx="4406900" cy="4608195"/>
                      <wp:effectExtent l="0" t="0" r="0" b="1905"/>
                      <wp:wrapTopAndBottom/>
                      <wp:docPr id="149016972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69727" name="Picture 4" descr="A graph of different sizes and colo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06900" cy="4608195"/>
                              </a:xfrm>
                              <a:prstGeom prst="rect">
                                <a:avLst/>
                              </a:prstGeom>
                            </pic:spPr>
                          </pic:pic>
                        </a:graphicData>
                      </a:graphic>
                      <wp14:sizeRelH relativeFrom="margin">
                        <wp14:pctWidth>0</wp14:pctWidth>
                      </wp14:sizeRelH>
                      <wp14:sizeRelV relativeFrom="margin">
                        <wp14:pctHeight>0</wp14:pctHeight>
                      </wp14:sizeRelV>
                    </wp:anchor>
                  </w:drawing>
                </w:r>
                <w:r w:rsidR="00581CF4">
                  <w:rPr>
                    <w:rFonts w:ascii="Calibri" w:eastAsia="Yu Mincho" w:hAnsi="Calibri" w:cs="Arial"/>
                  </w:rPr>
                  <w:t xml:space="preserve">Figure 2. Annual cycle of net zooplankton </w:t>
                </w:r>
                <w:r w:rsidR="006613A7">
                  <w:rPr>
                    <w:rFonts w:ascii="Calibri" w:eastAsia="Yu Mincho" w:hAnsi="Calibri" w:cs="Arial"/>
                  </w:rPr>
                  <w:t>sampled monthly in Clayoquot Sound (upper panels, 2023-</w:t>
                </w:r>
                <w:r w:rsidR="00147DB2">
                  <w:rPr>
                    <w:rFonts w:ascii="Calibri" w:eastAsia="Yu Mincho" w:hAnsi="Calibri" w:cs="Arial"/>
                  </w:rPr>
                  <w:t>2025</w:t>
                </w:r>
                <w:r w:rsidR="006613A7">
                  <w:rPr>
                    <w:rFonts w:ascii="Calibri" w:eastAsia="Yu Mincho" w:hAnsi="Calibri" w:cs="Arial"/>
                  </w:rPr>
                  <w:t>) and Barkley Sound (lower panels, 2022-</w:t>
                </w:r>
                <w:r w:rsidR="00147DB2">
                  <w:rPr>
                    <w:rFonts w:ascii="Calibri" w:eastAsia="Yu Mincho" w:hAnsi="Calibri" w:cs="Arial"/>
                  </w:rPr>
                  <w:t>2025</w:t>
                </w:r>
                <w:r w:rsidR="006613A7">
                  <w:rPr>
                    <w:rFonts w:ascii="Calibri" w:eastAsia="Yu Mincho" w:hAnsi="Calibri" w:cs="Arial"/>
                  </w:rPr>
                  <w:t>), British Columbia. Panels (a) and (c) represent biomass (mg dry weight m</w:t>
                </w:r>
                <w:r w:rsidR="006613A7" w:rsidRPr="006613A7">
                  <w:rPr>
                    <w:rFonts w:ascii="Calibri" w:eastAsia="Yu Mincho" w:hAnsi="Calibri" w:cs="Arial"/>
                    <w:vertAlign w:val="superscript"/>
                  </w:rPr>
                  <w:t>-2</w:t>
                </w:r>
                <w:r w:rsidR="006613A7">
                  <w:rPr>
                    <w:rFonts w:ascii="Calibri" w:eastAsia="Yu Mincho" w:hAnsi="Calibri" w:cs="Arial"/>
                  </w:rPr>
                  <w:t>) averaged within month and partitioned by plankton grouping common to local juvenile Chinook stomach contents</w:t>
                </w:r>
                <w:r w:rsidR="00926E6E">
                  <w:rPr>
                    <w:rFonts w:ascii="Calibri" w:eastAsia="Yu Mincho" w:hAnsi="Calibri" w:cs="Arial"/>
                  </w:rPr>
                  <w:t xml:space="preserve"> and the relative division of biomass among these groups is illustrated in panels (b) and (d).</w:t>
                </w:r>
              </w:p>
              <w:p w14:paraId="5F4777C6" w14:textId="77777777" w:rsidR="003D5DEC" w:rsidRDefault="003D5DEC" w:rsidP="00E042EF">
                <w:pPr>
                  <w:rPr>
                    <w:rFonts w:ascii="Calibri" w:eastAsia="Yu Mincho" w:hAnsi="Calibri" w:cs="Arial"/>
                  </w:rPr>
                </w:pPr>
              </w:p>
              <w:p w14:paraId="666AE8F0" w14:textId="7B8C6EDD" w:rsidR="003D5DEC" w:rsidRDefault="003D5DEC" w:rsidP="00E042EF">
                <w:pPr>
                  <w:rPr>
                    <w:rFonts w:ascii="Calibri" w:eastAsia="Yu Mincho" w:hAnsi="Calibri" w:cs="Arial"/>
                  </w:rPr>
                </w:pPr>
                <w:r w:rsidRPr="003D5DEC">
                  <w:rPr>
                    <w:rFonts w:ascii="Calibri" w:eastAsia="Yu Mincho" w:hAnsi="Calibri" w:cs="Arial"/>
                  </w:rPr>
                  <w:t>Figure 3.</w:t>
                </w:r>
                <w:r w:rsidR="00296B96">
                  <w:rPr>
                    <w:rFonts w:ascii="Calibri" w:eastAsia="Yu Mincho" w:hAnsi="Calibri" w:cs="Arial"/>
                  </w:rPr>
                  <w:t xml:space="preserve">  Temporal patterns of the: a) abundance</w:t>
                </w:r>
                <w:r w:rsidR="006E623D">
                  <w:rPr>
                    <w:rFonts w:ascii="Calibri" w:eastAsia="Yu Mincho" w:hAnsi="Calibri" w:cs="Arial"/>
                  </w:rPr>
                  <w:t xml:space="preserve"> (Number individuals m</w:t>
                </w:r>
                <w:r w:rsidR="006E623D" w:rsidRPr="006E623D">
                  <w:rPr>
                    <w:rFonts w:ascii="Calibri" w:eastAsia="Yu Mincho" w:hAnsi="Calibri" w:cs="Arial"/>
                    <w:vertAlign w:val="superscript"/>
                  </w:rPr>
                  <w:t>-2</w:t>
                </w:r>
                <w:r w:rsidR="006E623D">
                  <w:rPr>
                    <w:rFonts w:ascii="Calibri" w:eastAsia="Yu Mincho" w:hAnsi="Calibri" w:cs="Arial"/>
                  </w:rPr>
                  <w:t>)</w:t>
                </w:r>
                <w:r w:rsidR="00D6049F">
                  <w:rPr>
                    <w:rFonts w:ascii="Calibri" w:eastAsia="Yu Mincho" w:hAnsi="Calibri" w:cs="Arial"/>
                  </w:rPr>
                  <w:t xml:space="preserve"> </w:t>
                </w:r>
                <w:r w:rsidR="00296B96">
                  <w:rPr>
                    <w:rFonts w:ascii="Calibri" w:eastAsia="Yu Mincho" w:hAnsi="Calibri" w:cs="Arial"/>
                  </w:rPr>
                  <w:t xml:space="preserve">; b) relative abundance; and c) relative timing of peak abundance of </w:t>
                </w:r>
                <w:r w:rsidR="00296B96" w:rsidRPr="00296B96">
                  <w:rPr>
                    <w:rFonts w:ascii="Calibri" w:eastAsia="Yu Mincho" w:hAnsi="Calibri" w:cs="Arial"/>
                    <w:i/>
                    <w:iCs/>
                  </w:rPr>
                  <w:t>Thysanoessa spinifera</w:t>
                </w:r>
                <w:r w:rsidR="00296B96">
                  <w:rPr>
                    <w:rFonts w:ascii="Calibri" w:eastAsia="Yu Mincho" w:hAnsi="Calibri" w:cs="Arial"/>
                    <w:i/>
                    <w:iCs/>
                  </w:rPr>
                  <w:t xml:space="preserve"> </w:t>
                </w:r>
                <w:r w:rsidR="00296B96">
                  <w:rPr>
                    <w:rFonts w:ascii="Calibri" w:eastAsia="Yu Mincho" w:hAnsi="Calibri" w:cs="Arial"/>
                  </w:rPr>
                  <w:t xml:space="preserve">Barkley Sound, British Columbia. </w:t>
                </w:r>
                <w:r w:rsidR="00294D21">
                  <w:rPr>
                    <w:rFonts w:ascii="Calibri" w:eastAsia="Yu Mincho" w:hAnsi="Calibri" w:cs="Arial"/>
                  </w:rPr>
                  <w:t>Stacked bars represent</w:t>
                </w:r>
                <w:r w:rsidR="00D6049F">
                  <w:rPr>
                    <w:rFonts w:ascii="Calibri" w:eastAsia="Yu Mincho" w:hAnsi="Calibri" w:cs="Arial"/>
                  </w:rPr>
                  <w:t>:</w:t>
                </w:r>
                <w:r w:rsidR="00294D21">
                  <w:rPr>
                    <w:rFonts w:ascii="Calibri" w:eastAsia="Yu Mincho" w:hAnsi="Calibri" w:cs="Arial"/>
                  </w:rPr>
                  <w:t xml:space="preserve"> 5-9 mm juveniles (s2) ;10-15 mm juveniles (s3); adult males (M); and adult females (F).</w:t>
                </w:r>
              </w:p>
            </w:sdtContent>
          </w:sdt>
          <w:p w14:paraId="5A59B892" w14:textId="77777777" w:rsidR="00007874" w:rsidRDefault="00007874" w:rsidP="00E042EF">
            <w:pPr>
              <w:rPr>
                <w:rFonts w:ascii="Calibri" w:eastAsia="Yu Mincho" w:hAnsi="Calibri" w:cs="Arial"/>
              </w:rPr>
            </w:pPr>
          </w:p>
          <w:p w14:paraId="1B5C4290" w14:textId="2F5C9218" w:rsidR="009B453A" w:rsidRDefault="003D5DEC" w:rsidP="00E042EF">
            <w:pPr>
              <w:rPr>
                <w:rFonts w:ascii="Calibri" w:eastAsia="Yu Mincho" w:hAnsi="Calibri" w:cs="Arial"/>
              </w:rPr>
            </w:pPr>
            <w:r>
              <w:rPr>
                <w:rFonts w:ascii="Calibri" w:eastAsia="Yu Mincho" w:hAnsi="Calibri" w:cs="Arial"/>
                <w:noProof/>
              </w:rPr>
              <w:lastRenderedPageBreak/>
              <w:drawing>
                <wp:inline distT="0" distB="0" distL="0" distR="0" wp14:anchorId="0D5D6209" wp14:editId="0E783A60">
                  <wp:extent cx="5440680" cy="3264408"/>
                  <wp:effectExtent l="0" t="0" r="7620" b="0"/>
                  <wp:docPr id="1607931009" name="Picture 7"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1009" name="Picture 7" descr="A close-up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40680" cy="3264408"/>
                          </a:xfrm>
                          <a:prstGeom prst="rect">
                            <a:avLst/>
                          </a:prstGeom>
                        </pic:spPr>
                      </pic:pic>
                    </a:graphicData>
                  </a:graphic>
                </wp:inline>
              </w:drawing>
            </w:r>
          </w:p>
          <w:p w14:paraId="1D0A2700" w14:textId="78A0ECCE" w:rsidR="009B453A" w:rsidRDefault="003D5DEC" w:rsidP="00E042EF">
            <w:pPr>
              <w:rPr>
                <w:rFonts w:ascii="Calibri" w:eastAsia="Yu Mincho" w:hAnsi="Calibri" w:cs="Arial"/>
              </w:rPr>
            </w:pPr>
            <w:r>
              <w:rPr>
                <w:rFonts w:ascii="Calibri" w:eastAsia="Yu Mincho" w:hAnsi="Calibri" w:cs="Arial"/>
              </w:rPr>
              <w:t xml:space="preserve">Figure 4. </w:t>
            </w:r>
            <w:r w:rsidR="00296B96" w:rsidRPr="00296B96">
              <w:rPr>
                <w:rFonts w:ascii="Calibri" w:eastAsia="Yu Mincho" w:hAnsi="Calibri" w:cs="Arial"/>
              </w:rPr>
              <w:t xml:space="preserve">Heatmap of </w:t>
            </w:r>
            <w:r w:rsidR="00296B96">
              <w:rPr>
                <w:rFonts w:ascii="Calibri" w:eastAsia="Yu Mincho" w:hAnsi="Calibri" w:cs="Arial"/>
              </w:rPr>
              <w:t>seasonal sea surface temperature anomalies</w:t>
            </w:r>
            <w:r w:rsidR="003A66A1">
              <w:rPr>
                <w:rFonts w:ascii="Calibri" w:eastAsia="Yu Mincho" w:hAnsi="Calibri" w:cs="Arial"/>
              </w:rPr>
              <w:t xml:space="preserve"> (</w:t>
            </w:r>
            <w:r w:rsidR="003A66A1">
              <w:rPr>
                <w:rFonts w:ascii="Calibri" w:eastAsia="Yu Mincho" w:hAnsi="Calibri" w:cs="Calibri"/>
              </w:rPr>
              <w:t>°</w:t>
            </w:r>
            <w:r w:rsidR="003A66A1">
              <w:rPr>
                <w:rFonts w:ascii="Calibri" w:eastAsia="Yu Mincho" w:hAnsi="Calibri" w:cs="Arial"/>
              </w:rPr>
              <w:t>C)</w:t>
            </w:r>
            <w:r w:rsidR="00296B96">
              <w:rPr>
                <w:rFonts w:ascii="Calibri" w:eastAsia="Yu Mincho" w:hAnsi="Calibri" w:cs="Arial"/>
              </w:rPr>
              <w:t xml:space="preserve"> at Amphitrite Point </w:t>
            </w:r>
            <w:r w:rsidR="000F75A8">
              <w:rPr>
                <w:rFonts w:ascii="Calibri" w:eastAsia="Yu Mincho" w:hAnsi="Calibri" w:cs="Arial"/>
              </w:rPr>
              <w:t xml:space="preserve">lighthouse </w:t>
            </w:r>
            <w:r w:rsidR="00296B96">
              <w:rPr>
                <w:rFonts w:ascii="Calibri" w:eastAsia="Yu Mincho" w:hAnsi="Calibri" w:cs="Arial"/>
              </w:rPr>
              <w:t xml:space="preserve">(AP) and </w:t>
            </w:r>
            <w:r w:rsidR="003A66A1">
              <w:rPr>
                <w:rFonts w:ascii="Calibri" w:eastAsia="Yu Mincho" w:hAnsi="Calibri" w:cs="Arial"/>
              </w:rPr>
              <w:t xml:space="preserve">standardized </w:t>
            </w:r>
            <w:r w:rsidR="00296B96" w:rsidRPr="00296B96">
              <w:rPr>
                <w:rFonts w:ascii="Calibri" w:eastAsia="Yu Mincho" w:hAnsi="Calibri" w:cs="Arial"/>
              </w:rPr>
              <w:t>annual biomass anomalies for</w:t>
            </w:r>
            <w:r w:rsidR="00296B96">
              <w:rPr>
                <w:rFonts w:ascii="Calibri" w:eastAsia="Yu Mincho" w:hAnsi="Calibri" w:cs="Arial"/>
              </w:rPr>
              <w:t xml:space="preserve"> the euphausiid, </w:t>
            </w:r>
            <w:proofErr w:type="spellStart"/>
            <w:r w:rsidR="00296B96" w:rsidRPr="00296B96">
              <w:rPr>
                <w:rFonts w:ascii="Calibri" w:eastAsia="Yu Mincho" w:hAnsi="Calibri" w:cs="Arial"/>
                <w:i/>
                <w:iCs/>
              </w:rPr>
              <w:t>Thysanoessa</w:t>
            </w:r>
            <w:proofErr w:type="spellEnd"/>
            <w:r w:rsidR="00296B96" w:rsidRPr="00296B96">
              <w:rPr>
                <w:rFonts w:ascii="Calibri" w:eastAsia="Yu Mincho" w:hAnsi="Calibri" w:cs="Arial"/>
                <w:i/>
                <w:iCs/>
              </w:rPr>
              <w:t xml:space="preserve"> </w:t>
            </w:r>
            <w:proofErr w:type="spellStart"/>
            <w:r w:rsidR="00296B96" w:rsidRPr="00296B96">
              <w:rPr>
                <w:rFonts w:ascii="Calibri" w:eastAsia="Yu Mincho" w:hAnsi="Calibri" w:cs="Arial"/>
                <w:i/>
                <w:iCs/>
              </w:rPr>
              <w:t>spinifera</w:t>
            </w:r>
            <w:proofErr w:type="spellEnd"/>
            <w:r w:rsidR="00296B96">
              <w:rPr>
                <w:rFonts w:ascii="Calibri" w:eastAsia="Yu Mincho" w:hAnsi="Calibri" w:cs="Arial"/>
                <w:i/>
                <w:iCs/>
              </w:rPr>
              <w:t xml:space="preserve"> </w:t>
            </w:r>
            <w:r w:rsidR="00296B96">
              <w:rPr>
                <w:rFonts w:ascii="Calibri" w:eastAsia="Yu Mincho" w:hAnsi="Calibri" w:cs="Arial"/>
              </w:rPr>
              <w:t>(</w:t>
            </w:r>
            <w:proofErr w:type="spellStart"/>
            <w:r w:rsidR="00296B96">
              <w:rPr>
                <w:rFonts w:ascii="Calibri" w:eastAsia="Yu Mincho" w:hAnsi="Calibri" w:cs="Arial"/>
              </w:rPr>
              <w:t>Tspin</w:t>
            </w:r>
            <w:proofErr w:type="spellEnd"/>
            <w:r w:rsidR="00296B96">
              <w:rPr>
                <w:rFonts w:ascii="Calibri" w:eastAsia="Yu Mincho" w:hAnsi="Calibri" w:cs="Arial"/>
              </w:rPr>
              <w:t>)</w:t>
            </w:r>
            <w:r w:rsidR="00296B96">
              <w:rPr>
                <w:rFonts w:ascii="Calibri" w:eastAsia="Yu Mincho" w:hAnsi="Calibri" w:cs="Arial"/>
                <w:i/>
                <w:iCs/>
              </w:rPr>
              <w:t xml:space="preserve"> </w:t>
            </w:r>
            <w:r w:rsidR="00296B96">
              <w:rPr>
                <w:rFonts w:ascii="Calibri" w:eastAsia="Yu Mincho" w:hAnsi="Calibri" w:cs="Arial"/>
              </w:rPr>
              <w:t xml:space="preserve">in Barkley Sound (BS), La Perouse banks (LP), and the northern shelf of the West Coast of Vancouver Island (NVI). </w:t>
            </w:r>
            <w:r w:rsidR="005C7B87">
              <w:rPr>
                <w:rFonts w:ascii="Calibri" w:eastAsia="Yu Mincho" w:hAnsi="Calibri" w:cs="Arial"/>
              </w:rPr>
              <w:t xml:space="preserve">Standardized time series of estimated survival to age two via </w:t>
            </w:r>
            <w:r w:rsidR="000F75A8">
              <w:rPr>
                <w:rFonts w:ascii="Calibri" w:eastAsia="Yu Mincho" w:hAnsi="Calibri" w:cs="Arial"/>
              </w:rPr>
              <w:t>Robertson Creek Hatchery (</w:t>
            </w:r>
            <w:r w:rsidR="005C7B87">
              <w:rPr>
                <w:rFonts w:ascii="Calibri" w:eastAsia="Yu Mincho" w:hAnsi="Calibri" w:cs="Arial"/>
              </w:rPr>
              <w:t>RCH</w:t>
            </w:r>
            <w:r w:rsidR="000F75A8">
              <w:rPr>
                <w:rFonts w:ascii="Calibri" w:eastAsia="Yu Mincho" w:hAnsi="Calibri" w:cs="Arial"/>
              </w:rPr>
              <w:t>)</w:t>
            </w:r>
            <w:r w:rsidR="005C7B87">
              <w:rPr>
                <w:rFonts w:ascii="Calibri" w:eastAsia="Yu Mincho" w:hAnsi="Calibri" w:cs="Arial"/>
              </w:rPr>
              <w:t xml:space="preserve"> indicator </w:t>
            </w:r>
            <w:r w:rsidR="000F75A8">
              <w:rPr>
                <w:rFonts w:ascii="Calibri" w:eastAsia="Yu Mincho" w:hAnsi="Calibri" w:cs="Arial"/>
              </w:rPr>
              <w:t>coded wire tag</w:t>
            </w:r>
            <w:r w:rsidR="005C7B87">
              <w:rPr>
                <w:rFonts w:ascii="Calibri" w:eastAsia="Yu Mincho" w:hAnsi="Calibri" w:cs="Arial"/>
              </w:rPr>
              <w:t xml:space="preserve"> recoveries (Brown 2024). Biomass and survival a</w:t>
            </w:r>
            <w:r w:rsidR="00296B96" w:rsidRPr="00296B96">
              <w:rPr>
                <w:rFonts w:ascii="Calibri" w:eastAsia="Yu Mincho" w:hAnsi="Calibri" w:cs="Arial"/>
              </w:rPr>
              <w:t xml:space="preserve">nomalies </w:t>
            </w:r>
            <w:r w:rsidR="005C7B87">
              <w:rPr>
                <w:rFonts w:ascii="Calibri" w:eastAsia="Yu Mincho" w:hAnsi="Calibri" w:cs="Arial"/>
              </w:rPr>
              <w:t xml:space="preserve">for </w:t>
            </w:r>
            <w:r w:rsidR="00296B96" w:rsidRPr="00296B96">
              <w:rPr>
                <w:rFonts w:ascii="Calibri" w:eastAsia="Yu Mincho" w:hAnsi="Calibri" w:cs="Arial"/>
              </w:rPr>
              <w:t xml:space="preserve">each time series </w:t>
            </w:r>
            <w:r w:rsidR="005C7B87">
              <w:rPr>
                <w:rFonts w:ascii="Calibri" w:eastAsia="Yu Mincho" w:hAnsi="Calibri" w:cs="Arial"/>
              </w:rPr>
              <w:t>were</w:t>
            </w:r>
            <w:r w:rsidR="00296B96" w:rsidRPr="00296B96">
              <w:rPr>
                <w:rFonts w:ascii="Calibri" w:eastAsia="Yu Mincho" w:hAnsi="Calibri" w:cs="Arial"/>
              </w:rPr>
              <w:t xml:space="preserve"> standardized to their respective mean. The number of standard deviations from th</w:t>
            </w:r>
            <w:r w:rsidR="005C7B87">
              <w:rPr>
                <w:rFonts w:ascii="Calibri" w:eastAsia="Yu Mincho" w:hAnsi="Calibri" w:cs="Arial"/>
              </w:rPr>
              <w:t>e</w:t>
            </w:r>
            <w:r w:rsidR="00296B96" w:rsidRPr="00296B96">
              <w:rPr>
                <w:rFonts w:ascii="Calibri" w:eastAsia="Yu Mincho" w:hAnsi="Calibri" w:cs="Arial"/>
              </w:rPr>
              <w:t xml:space="preserve"> mean </w:t>
            </w:r>
            <w:r w:rsidR="005C7B87">
              <w:rPr>
                <w:rFonts w:ascii="Calibri" w:eastAsia="Yu Mincho" w:hAnsi="Calibri" w:cs="Arial"/>
              </w:rPr>
              <w:t xml:space="preserve">is </w:t>
            </w:r>
            <w:r w:rsidR="00296B96" w:rsidRPr="00296B96">
              <w:rPr>
                <w:rFonts w:ascii="Calibri" w:eastAsia="Yu Mincho" w:hAnsi="Calibri" w:cs="Arial"/>
              </w:rPr>
              <w:t xml:space="preserve">printed in each box </w:t>
            </w:r>
            <w:r w:rsidR="005C7B87">
              <w:rPr>
                <w:rFonts w:ascii="Calibri" w:eastAsia="Yu Mincho" w:hAnsi="Calibri" w:cs="Arial"/>
              </w:rPr>
              <w:t xml:space="preserve">and </w:t>
            </w:r>
            <w:r w:rsidR="00296B96" w:rsidRPr="00296B96">
              <w:rPr>
                <w:rFonts w:ascii="Calibri" w:eastAsia="Yu Mincho" w:hAnsi="Calibri" w:cs="Arial"/>
              </w:rPr>
              <w:t>colour-scaled accordingly</w:t>
            </w:r>
            <w:r w:rsidR="005C7B87">
              <w:rPr>
                <w:rFonts w:ascii="Calibri" w:eastAsia="Yu Mincho" w:hAnsi="Calibri" w:cs="Arial"/>
              </w:rPr>
              <w:t>. B</w:t>
            </w:r>
            <w:r w:rsidR="00296B96" w:rsidRPr="00296B96">
              <w:rPr>
                <w:rFonts w:ascii="Calibri" w:eastAsia="Yu Mincho" w:hAnsi="Calibri" w:cs="Arial"/>
              </w:rPr>
              <w:t>lue and red shades represent values below and above the climatological mean, respectively.</w:t>
            </w:r>
          </w:p>
        </w:tc>
      </w:tr>
    </w:tbl>
    <w:p w14:paraId="4F7D26EC" w14:textId="3014AC84"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7"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tc>
          <w:tcPr>
            <w:tcW w:w="9350" w:type="dxa"/>
          </w:tcPr>
          <w:sdt>
            <w:sdtPr>
              <w:rPr>
                <w:rFonts w:ascii="Calibri" w:eastAsia="Yu Mincho" w:hAnsi="Calibri" w:cs="Arial"/>
              </w:rPr>
              <w:alias w:val="references"/>
              <w:tag w:val="references"/>
              <w:id w:val="1082257884"/>
              <w:placeholder>
                <w:docPart w:val="46474C6043584C08A37A3830B53C2398"/>
              </w:placeholder>
            </w:sdtPr>
            <w:sdtEndPr/>
            <w:sdtContent>
              <w:p w14:paraId="783AC59B" w14:textId="77777777" w:rsidR="0032098B" w:rsidRDefault="005C7B87" w:rsidP="005861AD">
                <w:pPr>
                  <w:rPr>
                    <w:rFonts w:ascii="Calibri" w:eastAsia="Yu Mincho" w:hAnsi="Calibri" w:cs="Arial"/>
                  </w:rPr>
                </w:pPr>
                <w:r w:rsidRPr="005C7B87">
                  <w:rPr>
                    <w:rFonts w:ascii="Calibri" w:eastAsia="Yu Mincho" w:hAnsi="Calibri" w:cs="Arial"/>
                  </w:rPr>
                  <w:t>Brown, N. A. W. 2024. West Coast of Vancouver Island Chinook Terminal Return Forecast for 2024. West Coast of Vancouver Island Stock Assessment Bulletins. 16 p.</w:t>
                </w:r>
              </w:p>
              <w:p w14:paraId="6C5CDCB9" w14:textId="77777777" w:rsidR="007F59CB" w:rsidRDefault="007F59CB" w:rsidP="005861AD">
                <w:pPr>
                  <w:rPr>
                    <w:rFonts w:ascii="Calibri" w:eastAsia="Yu Mincho" w:hAnsi="Calibri" w:cs="Arial"/>
                  </w:rPr>
                </w:pPr>
              </w:p>
              <w:p w14:paraId="19B25269" w14:textId="1F99D442" w:rsidR="0032098B" w:rsidRDefault="007F59CB" w:rsidP="005861AD">
                <w:pPr>
                  <w:rPr>
                    <w:rFonts w:ascii="Calibri" w:eastAsia="Yu Mincho" w:hAnsi="Calibri" w:cs="Arial"/>
                  </w:rPr>
                </w:pPr>
                <w:r w:rsidRPr="007F59CB">
                  <w:rPr>
                    <w:rFonts w:ascii="Calibri" w:eastAsia="Yu Mincho" w:hAnsi="Calibri" w:cs="Arial"/>
                  </w:rPr>
                  <w:t>Feinberg, L.R</w:t>
                </w:r>
                <w:r>
                  <w:rPr>
                    <w:rFonts w:ascii="Calibri" w:eastAsia="Yu Mincho" w:hAnsi="Calibri" w:cs="Arial"/>
                  </w:rPr>
                  <w:t>., and</w:t>
                </w:r>
                <w:r w:rsidRPr="007F59CB">
                  <w:rPr>
                    <w:rFonts w:ascii="Calibri" w:eastAsia="Yu Mincho" w:hAnsi="Calibri" w:cs="Arial"/>
                  </w:rPr>
                  <w:t xml:space="preserve"> Peterson, W.T</w:t>
                </w:r>
                <w:r>
                  <w:rPr>
                    <w:rFonts w:ascii="Calibri" w:eastAsia="Yu Mincho" w:hAnsi="Calibri" w:cs="Arial"/>
                  </w:rPr>
                  <w:t xml:space="preserve">. 2003. </w:t>
                </w:r>
                <w:r w:rsidRPr="007F59CB">
                  <w:rPr>
                    <w:rFonts w:ascii="Calibri" w:eastAsia="Yu Mincho" w:hAnsi="Calibri" w:cs="Arial"/>
                  </w:rPr>
                  <w:t>Variability in duration and intensity of euphausiid spawning off central Oregon, 1996–2001</w:t>
                </w:r>
                <w:r>
                  <w:rPr>
                    <w:rFonts w:ascii="Calibri" w:eastAsia="Yu Mincho" w:hAnsi="Calibri" w:cs="Arial"/>
                  </w:rPr>
                  <w:t xml:space="preserve">. </w:t>
                </w:r>
                <w:r w:rsidRPr="007F59CB">
                  <w:rPr>
                    <w:rFonts w:ascii="Calibri" w:eastAsia="Yu Mincho" w:hAnsi="Calibri" w:cs="Arial"/>
                  </w:rPr>
                  <w:t>Progress in Oceanography</w:t>
                </w:r>
                <w:r>
                  <w:rPr>
                    <w:rFonts w:ascii="Calibri" w:eastAsia="Yu Mincho" w:hAnsi="Calibri" w:cs="Arial"/>
                  </w:rPr>
                  <w:t xml:space="preserve">. 57: </w:t>
                </w:r>
                <w:r w:rsidRPr="007F59CB">
                  <w:rPr>
                    <w:rFonts w:ascii="Calibri" w:eastAsia="Yu Mincho" w:hAnsi="Calibri" w:cs="Arial"/>
                  </w:rPr>
                  <w:t>363-379</w:t>
                </w:r>
                <w:r>
                  <w:rPr>
                    <w:rFonts w:ascii="Calibri" w:eastAsia="Yu Mincho" w:hAnsi="Calibri" w:cs="Arial"/>
                  </w:rPr>
                  <w:t xml:space="preserve">. </w:t>
                </w:r>
              </w:p>
              <w:p w14:paraId="7186448D" w14:textId="77777777" w:rsidR="006532B3" w:rsidRDefault="006532B3" w:rsidP="005861AD">
                <w:pPr>
                  <w:rPr>
                    <w:rFonts w:ascii="Calibri" w:eastAsia="Yu Mincho" w:hAnsi="Calibri" w:cs="Arial"/>
                  </w:rPr>
                </w:pPr>
              </w:p>
              <w:p w14:paraId="03A723C4" w14:textId="0F799528" w:rsidR="006532B3" w:rsidRDefault="006532B3" w:rsidP="005861AD">
                <w:pPr>
                  <w:rPr>
                    <w:rFonts w:ascii="Calibri" w:eastAsia="Yu Mincho" w:hAnsi="Calibri" w:cs="Arial"/>
                  </w:rPr>
                </w:pPr>
                <w:r w:rsidRPr="006532B3">
                  <w:rPr>
                    <w:rFonts w:ascii="Calibri" w:eastAsia="Yu Mincho" w:hAnsi="Calibri" w:cs="Arial"/>
                  </w:rPr>
                  <w:t xml:space="preserve">Fisher, </w:t>
                </w:r>
                <w:r>
                  <w:rPr>
                    <w:rFonts w:ascii="Calibri" w:eastAsia="Yu Mincho" w:hAnsi="Calibri" w:cs="Arial"/>
                  </w:rPr>
                  <w:t xml:space="preserve">J.L., </w:t>
                </w:r>
                <w:r w:rsidRPr="006532B3">
                  <w:rPr>
                    <w:rFonts w:ascii="Calibri" w:eastAsia="Yu Mincho" w:hAnsi="Calibri" w:cs="Arial"/>
                  </w:rPr>
                  <w:t xml:space="preserve">Menkel, </w:t>
                </w:r>
                <w:r>
                  <w:rPr>
                    <w:rFonts w:ascii="Calibri" w:eastAsia="Yu Mincho" w:hAnsi="Calibri" w:cs="Arial"/>
                  </w:rPr>
                  <w:t xml:space="preserve">J., </w:t>
                </w:r>
                <w:r w:rsidRPr="006532B3">
                  <w:rPr>
                    <w:rFonts w:ascii="Calibri" w:eastAsia="Yu Mincho" w:hAnsi="Calibri" w:cs="Arial"/>
                  </w:rPr>
                  <w:t xml:space="preserve">Copeman, </w:t>
                </w:r>
                <w:r>
                  <w:rPr>
                    <w:rFonts w:ascii="Calibri" w:eastAsia="Yu Mincho" w:hAnsi="Calibri" w:cs="Arial"/>
                  </w:rPr>
                  <w:t xml:space="preserve">L., </w:t>
                </w:r>
                <w:r w:rsidRPr="006532B3">
                  <w:rPr>
                    <w:rFonts w:ascii="Calibri" w:eastAsia="Yu Mincho" w:hAnsi="Calibri" w:cs="Arial"/>
                  </w:rPr>
                  <w:t xml:space="preserve">Shaw, </w:t>
                </w:r>
                <w:r>
                  <w:rPr>
                    <w:rFonts w:ascii="Calibri" w:eastAsia="Yu Mincho" w:hAnsi="Calibri" w:cs="Arial"/>
                  </w:rPr>
                  <w:t xml:space="preserve">C.T, </w:t>
                </w:r>
                <w:r w:rsidRPr="006532B3">
                  <w:rPr>
                    <w:rFonts w:ascii="Calibri" w:eastAsia="Yu Mincho" w:hAnsi="Calibri" w:cs="Arial"/>
                  </w:rPr>
                  <w:t xml:space="preserve">Feinberg, </w:t>
                </w:r>
                <w:r>
                  <w:rPr>
                    <w:rFonts w:ascii="Calibri" w:eastAsia="Yu Mincho" w:hAnsi="Calibri" w:cs="Arial"/>
                  </w:rPr>
                  <w:t xml:space="preserve">L.H., and </w:t>
                </w:r>
                <w:r w:rsidRPr="006532B3">
                  <w:rPr>
                    <w:rFonts w:ascii="Calibri" w:eastAsia="Yu Mincho" w:hAnsi="Calibri" w:cs="Arial"/>
                  </w:rPr>
                  <w:t>Peterson,</w:t>
                </w:r>
                <w:r>
                  <w:rPr>
                    <w:rFonts w:ascii="Calibri" w:eastAsia="Yu Mincho" w:hAnsi="Calibri" w:cs="Arial"/>
                  </w:rPr>
                  <w:t xml:space="preserve"> W.T. 2020. </w:t>
                </w:r>
                <w:r w:rsidRPr="006532B3">
                  <w:rPr>
                    <w:rFonts w:ascii="Calibri" w:eastAsia="Yu Mincho" w:hAnsi="Calibri" w:cs="Arial"/>
                  </w:rPr>
                  <w:t xml:space="preserve">Comparison of condition metrics and lipid content between </w:t>
                </w:r>
                <w:r w:rsidRPr="006532B3">
                  <w:rPr>
                    <w:rFonts w:ascii="Calibri" w:eastAsia="Yu Mincho" w:hAnsi="Calibri" w:cs="Arial"/>
                    <w:i/>
                    <w:iCs/>
                  </w:rPr>
                  <w:t>Euphausia pacifica</w:t>
                </w:r>
                <w:r w:rsidRPr="006532B3">
                  <w:rPr>
                    <w:rFonts w:ascii="Calibri" w:eastAsia="Yu Mincho" w:hAnsi="Calibri" w:cs="Arial"/>
                  </w:rPr>
                  <w:t xml:space="preserve"> and </w:t>
                </w:r>
                <w:r w:rsidRPr="006532B3">
                  <w:rPr>
                    <w:rFonts w:ascii="Calibri" w:eastAsia="Yu Mincho" w:hAnsi="Calibri" w:cs="Arial"/>
                    <w:i/>
                    <w:iCs/>
                  </w:rPr>
                  <w:t>Thysanoessa spinifera</w:t>
                </w:r>
                <w:r w:rsidRPr="006532B3">
                  <w:rPr>
                    <w:rFonts w:ascii="Calibri" w:eastAsia="Yu Mincho" w:hAnsi="Calibri" w:cs="Arial"/>
                  </w:rPr>
                  <w:t xml:space="preserve"> in the northern California Current, USA</w:t>
                </w:r>
                <w:r>
                  <w:rPr>
                    <w:rFonts w:ascii="Calibri" w:eastAsia="Yu Mincho" w:hAnsi="Calibri" w:cs="Arial"/>
                  </w:rPr>
                  <w:t xml:space="preserve">. Progress in Oceanography. 188: </w:t>
                </w:r>
                <w:r w:rsidRPr="006532B3">
                  <w:rPr>
                    <w:rFonts w:ascii="Calibri" w:eastAsia="Yu Mincho" w:hAnsi="Calibri" w:cs="Arial"/>
                  </w:rPr>
                  <w:t>102417</w:t>
                </w:r>
                <w:r>
                  <w:rPr>
                    <w:rFonts w:ascii="Calibri" w:eastAsia="Yu Mincho" w:hAnsi="Calibri" w:cs="Arial"/>
                  </w:rPr>
                  <w:t xml:space="preserve">. </w:t>
                </w:r>
                <w:r w:rsidRPr="006532B3">
                  <w:rPr>
                    <w:rFonts w:ascii="Calibri" w:eastAsia="Yu Mincho" w:hAnsi="Calibri" w:cs="Arial"/>
                  </w:rPr>
                  <w:t>https://doi.org/10.1016/j.pocean.2020.102417</w:t>
                </w:r>
              </w:p>
              <w:p w14:paraId="0EE0ED4B" w14:textId="77777777" w:rsidR="007F59CB" w:rsidRDefault="007F59CB" w:rsidP="00CA4C09">
                <w:pPr>
                  <w:rPr>
                    <w:rFonts w:ascii="Calibri" w:eastAsia="Yu Mincho" w:hAnsi="Calibri" w:cs="Arial"/>
                  </w:rPr>
                </w:pPr>
              </w:p>
              <w:p w14:paraId="26956A17" w14:textId="4CD7D3B0" w:rsidR="00CA4C09" w:rsidRPr="00CA4C09" w:rsidRDefault="00CA4C09" w:rsidP="00CA4C09">
                <w:pPr>
                  <w:rPr>
                    <w:rFonts w:ascii="Calibri" w:eastAsia="Yu Mincho" w:hAnsi="Calibri" w:cs="Arial"/>
                  </w:rPr>
                </w:pPr>
                <w:r w:rsidRPr="00CA4C09">
                  <w:rPr>
                    <w:rFonts w:ascii="Calibri" w:eastAsia="Yu Mincho" w:hAnsi="Calibri" w:cs="Arial"/>
                  </w:rPr>
                  <w:t>Irvine, J.R., Luedke, W., Pearsall, I., Sastri, A., Carson, C., Menendez, C., Hutchinson, J., Miller-Saunders, K.M., and Hawkins, T. 2024. Marine Risk Assessment for Natural-Origin West</w:t>
                </w:r>
              </w:p>
              <w:p w14:paraId="4D13BC49" w14:textId="77777777" w:rsidR="00CA4C09" w:rsidRPr="00CA4C09" w:rsidRDefault="00CA4C09" w:rsidP="00CA4C09">
                <w:pPr>
                  <w:rPr>
                    <w:rFonts w:ascii="Calibri" w:eastAsia="Yu Mincho" w:hAnsi="Calibri" w:cs="Arial"/>
                  </w:rPr>
                </w:pPr>
                <w:r w:rsidRPr="00CA4C09">
                  <w:rPr>
                    <w:rFonts w:ascii="Calibri" w:eastAsia="Yu Mincho" w:hAnsi="Calibri" w:cs="Arial"/>
                  </w:rPr>
                  <w:lastRenderedPageBreak/>
                  <w:t>Coast Vancouver Island Chinook Salmon (</w:t>
                </w:r>
                <w:r w:rsidRPr="00292886">
                  <w:rPr>
                    <w:rFonts w:ascii="Calibri" w:eastAsia="Yu Mincho" w:hAnsi="Calibri" w:cs="Arial"/>
                    <w:i/>
                    <w:iCs/>
                  </w:rPr>
                  <w:t xml:space="preserve">Oncorhynchus </w:t>
                </w:r>
                <w:proofErr w:type="spellStart"/>
                <w:r w:rsidRPr="00292886">
                  <w:rPr>
                    <w:rFonts w:ascii="Calibri" w:eastAsia="Yu Mincho" w:hAnsi="Calibri" w:cs="Arial"/>
                    <w:i/>
                    <w:iCs/>
                  </w:rPr>
                  <w:t>tschawytscha</w:t>
                </w:r>
                <w:proofErr w:type="spellEnd"/>
                <w:r w:rsidRPr="00CA4C09">
                  <w:rPr>
                    <w:rFonts w:ascii="Calibri" w:eastAsia="Yu Mincho" w:hAnsi="Calibri" w:cs="Arial"/>
                  </w:rPr>
                  <w:t>). Can. Tech. Rep.</w:t>
                </w:r>
              </w:p>
              <w:p w14:paraId="23DC5839" w14:textId="4781DEBB" w:rsidR="00FA59C3" w:rsidRDefault="00CA4C09" w:rsidP="00CA4C09">
                <w:pPr>
                  <w:rPr>
                    <w:rFonts w:ascii="Calibri" w:eastAsia="Yu Mincho" w:hAnsi="Calibri" w:cs="Arial"/>
                  </w:rPr>
                </w:pPr>
                <w:r w:rsidRPr="00CA4C09">
                  <w:rPr>
                    <w:rFonts w:ascii="Calibri" w:eastAsia="Yu Mincho" w:hAnsi="Calibri" w:cs="Arial"/>
                  </w:rPr>
                  <w:t xml:space="preserve">Fish. </w:t>
                </w:r>
                <w:proofErr w:type="spellStart"/>
                <w:r w:rsidRPr="00CA4C09">
                  <w:rPr>
                    <w:rFonts w:ascii="Calibri" w:eastAsia="Yu Mincho" w:hAnsi="Calibri" w:cs="Arial"/>
                  </w:rPr>
                  <w:t>Aquat</w:t>
                </w:r>
                <w:proofErr w:type="spellEnd"/>
                <w:r w:rsidRPr="00CA4C09">
                  <w:rPr>
                    <w:rFonts w:ascii="Calibri" w:eastAsia="Yu Mincho" w:hAnsi="Calibri" w:cs="Arial"/>
                  </w:rPr>
                  <w:t>. Sci. 3603: ix + 308 p.</w:t>
                </w:r>
              </w:p>
              <w:p w14:paraId="33A71B55" w14:textId="77777777" w:rsidR="00635987" w:rsidRDefault="00635987" w:rsidP="00CA4C09">
                <w:pPr>
                  <w:rPr>
                    <w:rFonts w:ascii="Calibri" w:eastAsia="Yu Mincho" w:hAnsi="Calibri" w:cs="Arial"/>
                  </w:rPr>
                </w:pPr>
              </w:p>
              <w:p w14:paraId="68832D32" w14:textId="1C7E03DB" w:rsidR="0020444D" w:rsidRDefault="0020444D" w:rsidP="00CA4C09">
                <w:pPr>
                  <w:rPr>
                    <w:rFonts w:ascii="Calibri" w:eastAsia="Yu Mincho" w:hAnsi="Calibri" w:cs="Arial"/>
                  </w:rPr>
                </w:pPr>
                <w:r w:rsidRPr="0020444D">
                  <w:rPr>
                    <w:rFonts w:ascii="Calibri" w:eastAsia="Yu Mincho" w:hAnsi="Calibri" w:cs="Arial"/>
                  </w:rPr>
                  <w:t>Shaw, C.T., Peterson, W.T. and Sun, S. (Eds.) 2013. Report of Working Group 23 on Comparative Ecology of Krill in Coastal and Oceanic Waters around the Pacific Rim. PICES Sci. Rep. No. 43, 100 pp.</w:t>
                </w:r>
              </w:p>
              <w:p w14:paraId="04A21AA9" w14:textId="77777777" w:rsidR="00CA4C09" w:rsidRDefault="00CA4C09" w:rsidP="00CA4C09">
                <w:pPr>
                  <w:rPr>
                    <w:rFonts w:ascii="Calibri" w:eastAsia="Yu Mincho" w:hAnsi="Calibri" w:cs="Arial"/>
                  </w:rPr>
                </w:pPr>
              </w:p>
              <w:p w14:paraId="1C211831" w14:textId="2C0BF5AD" w:rsidR="00CA4C09" w:rsidRPr="00720EED" w:rsidRDefault="00CA4C09" w:rsidP="00CA4C09">
                <w:pPr>
                  <w:rPr>
                    <w:rFonts w:ascii="Calibri" w:eastAsia="Yu Mincho" w:hAnsi="Calibri" w:cs="Arial"/>
                  </w:rPr>
                </w:pPr>
                <w:r>
                  <w:rPr>
                    <w:rFonts w:ascii="Calibri" w:eastAsia="Yu Mincho" w:hAnsi="Calibri" w:cs="Arial"/>
                  </w:rPr>
                  <w:t>Summers</w:t>
                </w:r>
                <w:r w:rsidRPr="00720EED">
                  <w:rPr>
                    <w:rFonts w:ascii="Calibri" w:eastAsia="Yu Mincho" w:hAnsi="Calibri" w:cs="Arial"/>
                  </w:rPr>
                  <w:t xml:space="preserve">, </w:t>
                </w:r>
                <w:r>
                  <w:rPr>
                    <w:rFonts w:ascii="Calibri" w:eastAsia="Yu Mincho" w:hAnsi="Calibri" w:cs="Arial"/>
                  </w:rPr>
                  <w:t>P.L</w:t>
                </w:r>
                <w:r w:rsidRPr="00720EED">
                  <w:rPr>
                    <w:rFonts w:ascii="Calibri" w:eastAsia="Yu Mincho" w:hAnsi="Calibri" w:cs="Arial"/>
                  </w:rPr>
                  <w:t xml:space="preserve">. </w:t>
                </w:r>
                <w:r>
                  <w:rPr>
                    <w:rFonts w:ascii="Calibri" w:eastAsia="Yu Mincho" w:hAnsi="Calibri" w:cs="Arial"/>
                  </w:rPr>
                  <w:t xml:space="preserve">1993. </w:t>
                </w:r>
                <w:r w:rsidRPr="00CA4C09">
                  <w:rPr>
                    <w:rFonts w:ascii="Calibri" w:eastAsia="Yu Mincho" w:hAnsi="Calibri" w:cs="Arial"/>
                  </w:rPr>
                  <w:t xml:space="preserve">Life history, growth and aging in </w:t>
                </w:r>
                <w:r w:rsidRPr="00CA4C09">
                  <w:rPr>
                    <w:rFonts w:ascii="Calibri" w:eastAsia="Yu Mincho" w:hAnsi="Calibri" w:cs="Arial"/>
                    <w:i/>
                    <w:iCs/>
                  </w:rPr>
                  <w:t>Thysanoessa spinifera</w:t>
                </w:r>
                <w:r>
                  <w:rPr>
                    <w:rFonts w:ascii="Calibri" w:eastAsia="Yu Mincho" w:hAnsi="Calibri" w:cs="Arial"/>
                  </w:rPr>
                  <w:t xml:space="preserve">. PhD Thesis, University of Victoria. </w:t>
                </w:r>
                <w:r w:rsidRPr="00CA4C09">
                  <w:rPr>
                    <w:rFonts w:ascii="Calibri" w:eastAsia="Yu Mincho" w:hAnsi="Calibri" w:cs="Arial"/>
                  </w:rPr>
                  <w:t>https://dspace.library.uvic.ca/bitstreams/281fce79-d028-4462-8f0f-092c22c7cc16/download</w:t>
                </w:r>
              </w:p>
              <w:p w14:paraId="508F14E3" w14:textId="77777777" w:rsidR="00CA4C09" w:rsidRDefault="00CA4C09" w:rsidP="00CA4C09">
                <w:pPr>
                  <w:rPr>
                    <w:rFonts w:ascii="Calibri" w:eastAsia="Yu Mincho" w:hAnsi="Calibri" w:cs="Arial"/>
                  </w:rPr>
                </w:pPr>
              </w:p>
              <w:p w14:paraId="7BCA3B77" w14:textId="57D21531" w:rsidR="001E697E" w:rsidRDefault="0032098B" w:rsidP="005861AD">
                <w:pPr>
                  <w:rPr>
                    <w:rFonts w:ascii="Calibri" w:eastAsia="Yu Mincho" w:hAnsi="Calibri" w:cs="Arial"/>
                  </w:rPr>
                </w:pPr>
                <w:r w:rsidRPr="0032098B">
                  <w:rPr>
                    <w:rFonts w:ascii="Calibri" w:eastAsia="Yu Mincho" w:hAnsi="Calibri" w:cs="Arial"/>
                  </w:rPr>
                  <w:t>Tanasichuk</w:t>
                </w:r>
                <w:r>
                  <w:rPr>
                    <w:rFonts w:ascii="Calibri" w:eastAsia="Yu Mincho" w:hAnsi="Calibri" w:cs="Arial"/>
                  </w:rPr>
                  <w:t xml:space="preserve">, R.W. 1998. </w:t>
                </w:r>
                <w:r w:rsidRPr="0032098B">
                  <w:rPr>
                    <w:rFonts w:ascii="Calibri" w:eastAsia="Yu Mincho" w:hAnsi="Calibri" w:cs="Arial"/>
                  </w:rPr>
                  <w:t xml:space="preserve">Interannual variations in the population biology and productivity of </w:t>
                </w:r>
                <w:r w:rsidRPr="00CA4C09">
                  <w:rPr>
                    <w:rFonts w:ascii="Calibri" w:eastAsia="Yu Mincho" w:hAnsi="Calibri" w:cs="Arial"/>
                    <w:i/>
                    <w:iCs/>
                  </w:rPr>
                  <w:t>Thysanoessa spinifera</w:t>
                </w:r>
                <w:r w:rsidRPr="0032098B">
                  <w:rPr>
                    <w:rFonts w:ascii="Calibri" w:eastAsia="Yu Mincho" w:hAnsi="Calibri" w:cs="Arial"/>
                  </w:rPr>
                  <w:t xml:space="preserve"> in Barkley Sound, Canada, with special reference to the 1992 and 1993 warm ocean years</w:t>
                </w:r>
                <w:r>
                  <w:rPr>
                    <w:rFonts w:ascii="Calibri" w:eastAsia="Yu Mincho" w:hAnsi="Calibri" w:cs="Arial"/>
                  </w:rPr>
                  <w:t xml:space="preserve">. Marine Ecology Progress Series. 173: </w:t>
                </w:r>
                <w:r w:rsidR="001E697E">
                  <w:rPr>
                    <w:rFonts w:ascii="Calibri" w:eastAsia="Yu Mincho" w:hAnsi="Calibri" w:cs="Arial"/>
                  </w:rPr>
                  <w:t>181-195</w:t>
                </w:r>
              </w:p>
              <w:p w14:paraId="298FC293" w14:textId="644D1277" w:rsidR="0050287C" w:rsidRDefault="0032098B" w:rsidP="005861AD">
                <w:pPr>
                  <w:rPr>
                    <w:rFonts w:ascii="Calibri" w:eastAsia="Yu Mincho" w:hAnsi="Calibri" w:cs="Arial"/>
                  </w:rPr>
                </w:pPr>
                <w:r>
                  <w:rPr>
                    <w:rFonts w:ascii="Calibri" w:eastAsia="Yu Mincho" w:hAnsi="Calibri" w:cs="Arial"/>
                  </w:rPr>
                  <w:t xml:space="preserve"> </w:t>
                </w:r>
              </w:p>
            </w:sdtContent>
          </w:sdt>
        </w:tc>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8"/>
      <w:headerReference w:type="default" r:id="rId19"/>
      <w:head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2C4AC" w14:textId="77777777" w:rsidR="009E4D61" w:rsidRDefault="009E4D61" w:rsidP="0002778A">
      <w:pPr>
        <w:spacing w:after="0" w:line="240" w:lineRule="auto"/>
      </w:pPr>
      <w:r>
        <w:separator/>
      </w:r>
    </w:p>
  </w:endnote>
  <w:endnote w:type="continuationSeparator" w:id="0">
    <w:p w14:paraId="2AF0595F" w14:textId="77777777" w:rsidR="009E4D61" w:rsidRDefault="009E4D61" w:rsidP="0002778A">
      <w:pPr>
        <w:spacing w:after="0" w:line="240" w:lineRule="auto"/>
      </w:pPr>
      <w:r>
        <w:continuationSeparator/>
      </w:r>
    </w:p>
  </w:endnote>
  <w:endnote w:type="continuationNotice" w:id="1">
    <w:p w14:paraId="08864E89" w14:textId="77777777" w:rsidR="009E4D61" w:rsidRDefault="009E4D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D096" w14:textId="77777777" w:rsidR="009E4D61" w:rsidRDefault="009E4D61" w:rsidP="0002778A">
      <w:pPr>
        <w:spacing w:after="0" w:line="240" w:lineRule="auto"/>
      </w:pPr>
      <w:r>
        <w:separator/>
      </w:r>
    </w:p>
  </w:footnote>
  <w:footnote w:type="continuationSeparator" w:id="0">
    <w:p w14:paraId="4A29E10E" w14:textId="77777777" w:rsidR="009E4D61" w:rsidRDefault="009E4D61" w:rsidP="0002778A">
      <w:pPr>
        <w:spacing w:after="0" w:line="240" w:lineRule="auto"/>
      </w:pPr>
      <w:r>
        <w:continuationSeparator/>
      </w:r>
    </w:p>
  </w:footnote>
  <w:footnote w:type="continuationNotice" w:id="1">
    <w:p w14:paraId="2D801DA6" w14:textId="77777777" w:rsidR="009E4D61" w:rsidRDefault="009E4D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51138A"/>
    <w:multiLevelType w:val="hybridMultilevel"/>
    <w:tmpl w:val="82E04C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31206F7"/>
    <w:multiLevelType w:val="hybridMultilevel"/>
    <w:tmpl w:val="E4A4F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7" w15:restartNumberingAfterBreak="0">
    <w:nsid w:val="43474277"/>
    <w:multiLevelType w:val="hybridMultilevel"/>
    <w:tmpl w:val="2902C05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90066E"/>
    <w:multiLevelType w:val="hybridMultilevel"/>
    <w:tmpl w:val="45F2A7F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27164B4"/>
    <w:multiLevelType w:val="hybridMultilevel"/>
    <w:tmpl w:val="A23ED0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46B710A"/>
    <w:multiLevelType w:val="hybridMultilevel"/>
    <w:tmpl w:val="B5AC0692"/>
    <w:lvl w:ilvl="0" w:tplc="10090001">
      <w:start w:val="1"/>
      <w:numFmt w:val="bullet"/>
      <w:lvlText w:val=""/>
      <w:lvlJc w:val="left"/>
      <w:pPr>
        <w:ind w:left="720" w:hanging="360"/>
      </w:pPr>
      <w:rPr>
        <w:rFonts w:ascii="Symbol" w:hAnsi="Symbol" w:hint="default"/>
      </w:rPr>
    </w:lvl>
    <w:lvl w:ilvl="1" w:tplc="81E823EA">
      <w:numFmt w:val="bullet"/>
      <w:lvlText w:val="•"/>
      <w:lvlJc w:val="left"/>
      <w:pPr>
        <w:ind w:left="1800" w:hanging="720"/>
      </w:pPr>
      <w:rPr>
        <w:rFonts w:ascii="Calibri" w:eastAsiaTheme="minorEastAsia"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78361456">
    <w:abstractNumId w:val="6"/>
  </w:num>
  <w:num w:numId="2" w16cid:durableId="556165802">
    <w:abstractNumId w:val="5"/>
  </w:num>
  <w:num w:numId="3" w16cid:durableId="348218571">
    <w:abstractNumId w:val="9"/>
  </w:num>
  <w:num w:numId="4" w16cid:durableId="668947069">
    <w:abstractNumId w:val="12"/>
  </w:num>
  <w:num w:numId="5" w16cid:durableId="1970742262">
    <w:abstractNumId w:val="2"/>
  </w:num>
  <w:num w:numId="6" w16cid:durableId="1588999565">
    <w:abstractNumId w:val="0"/>
  </w:num>
  <w:num w:numId="7" w16cid:durableId="427114620">
    <w:abstractNumId w:val="1"/>
  </w:num>
  <w:num w:numId="8" w16cid:durableId="1986618059">
    <w:abstractNumId w:val="8"/>
  </w:num>
  <w:num w:numId="9" w16cid:durableId="1489710675">
    <w:abstractNumId w:val="11"/>
  </w:num>
  <w:num w:numId="10" w16cid:durableId="457846553">
    <w:abstractNumId w:val="7"/>
  </w:num>
  <w:num w:numId="11" w16cid:durableId="1946379221">
    <w:abstractNumId w:val="4"/>
  </w:num>
  <w:num w:numId="12" w16cid:durableId="760761805">
    <w:abstractNumId w:val="14"/>
  </w:num>
  <w:num w:numId="13" w16cid:durableId="1949460906">
    <w:abstractNumId w:val="13"/>
  </w:num>
  <w:num w:numId="14" w16cid:durableId="504788400">
    <w:abstractNumId w:val="10"/>
  </w:num>
  <w:num w:numId="15" w16cid:durableId="11577663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874"/>
    <w:rsid w:val="00007C5A"/>
    <w:rsid w:val="00010237"/>
    <w:rsid w:val="000129E6"/>
    <w:rsid w:val="00015294"/>
    <w:rsid w:val="00017EE1"/>
    <w:rsid w:val="00021D19"/>
    <w:rsid w:val="0002459D"/>
    <w:rsid w:val="00026C9B"/>
    <w:rsid w:val="00027018"/>
    <w:rsid w:val="0002778A"/>
    <w:rsid w:val="00030057"/>
    <w:rsid w:val="000306C8"/>
    <w:rsid w:val="0003736D"/>
    <w:rsid w:val="0003760F"/>
    <w:rsid w:val="00042D09"/>
    <w:rsid w:val="00045DF8"/>
    <w:rsid w:val="00050281"/>
    <w:rsid w:val="00052F7B"/>
    <w:rsid w:val="000572DC"/>
    <w:rsid w:val="00061F86"/>
    <w:rsid w:val="00062B26"/>
    <w:rsid w:val="0006475B"/>
    <w:rsid w:val="00064EDC"/>
    <w:rsid w:val="000660CA"/>
    <w:rsid w:val="00066897"/>
    <w:rsid w:val="000711A4"/>
    <w:rsid w:val="00072529"/>
    <w:rsid w:val="0007276C"/>
    <w:rsid w:val="0007626F"/>
    <w:rsid w:val="00077038"/>
    <w:rsid w:val="000772BD"/>
    <w:rsid w:val="00082A2A"/>
    <w:rsid w:val="000916A8"/>
    <w:rsid w:val="0009177D"/>
    <w:rsid w:val="00092AD2"/>
    <w:rsid w:val="00093F19"/>
    <w:rsid w:val="00096699"/>
    <w:rsid w:val="00096C75"/>
    <w:rsid w:val="00097B41"/>
    <w:rsid w:val="000A344C"/>
    <w:rsid w:val="000A4B8F"/>
    <w:rsid w:val="000A78E7"/>
    <w:rsid w:val="000B497E"/>
    <w:rsid w:val="000B57C7"/>
    <w:rsid w:val="000B7716"/>
    <w:rsid w:val="000C111C"/>
    <w:rsid w:val="000C1D12"/>
    <w:rsid w:val="000C1EB2"/>
    <w:rsid w:val="000C5571"/>
    <w:rsid w:val="000D06D4"/>
    <w:rsid w:val="000D0ECE"/>
    <w:rsid w:val="000D3CC8"/>
    <w:rsid w:val="000D40ED"/>
    <w:rsid w:val="000D5905"/>
    <w:rsid w:val="000D5C82"/>
    <w:rsid w:val="000E1806"/>
    <w:rsid w:val="000E3191"/>
    <w:rsid w:val="000E7AE8"/>
    <w:rsid w:val="000F2359"/>
    <w:rsid w:val="000F609F"/>
    <w:rsid w:val="000F75A8"/>
    <w:rsid w:val="00100684"/>
    <w:rsid w:val="00101A99"/>
    <w:rsid w:val="00104F57"/>
    <w:rsid w:val="00105055"/>
    <w:rsid w:val="00111F7A"/>
    <w:rsid w:val="001125C0"/>
    <w:rsid w:val="0011356E"/>
    <w:rsid w:val="00120B13"/>
    <w:rsid w:val="00122C96"/>
    <w:rsid w:val="0012530A"/>
    <w:rsid w:val="00126A50"/>
    <w:rsid w:val="00132057"/>
    <w:rsid w:val="00132E51"/>
    <w:rsid w:val="001346F8"/>
    <w:rsid w:val="001349A3"/>
    <w:rsid w:val="00135F1F"/>
    <w:rsid w:val="00136220"/>
    <w:rsid w:val="00136B37"/>
    <w:rsid w:val="00137DE2"/>
    <w:rsid w:val="00144BDB"/>
    <w:rsid w:val="00147038"/>
    <w:rsid w:val="0014763F"/>
    <w:rsid w:val="00147DB2"/>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4F9C"/>
    <w:rsid w:val="00185EDD"/>
    <w:rsid w:val="0019197C"/>
    <w:rsid w:val="0019248E"/>
    <w:rsid w:val="00193E97"/>
    <w:rsid w:val="001950AA"/>
    <w:rsid w:val="001950D7"/>
    <w:rsid w:val="001962D9"/>
    <w:rsid w:val="00197A7A"/>
    <w:rsid w:val="001A4D03"/>
    <w:rsid w:val="001A53F4"/>
    <w:rsid w:val="001A5684"/>
    <w:rsid w:val="001B236E"/>
    <w:rsid w:val="001B2CAC"/>
    <w:rsid w:val="001B33EC"/>
    <w:rsid w:val="001B3927"/>
    <w:rsid w:val="001B7297"/>
    <w:rsid w:val="001C078B"/>
    <w:rsid w:val="001C1947"/>
    <w:rsid w:val="001C3947"/>
    <w:rsid w:val="001C4E24"/>
    <w:rsid w:val="001C79F0"/>
    <w:rsid w:val="001D0A0A"/>
    <w:rsid w:val="001D1C18"/>
    <w:rsid w:val="001D53F2"/>
    <w:rsid w:val="001E2C8C"/>
    <w:rsid w:val="001E318C"/>
    <w:rsid w:val="001E4793"/>
    <w:rsid w:val="001E5A62"/>
    <w:rsid w:val="001E6179"/>
    <w:rsid w:val="001E697E"/>
    <w:rsid w:val="001F5125"/>
    <w:rsid w:val="001F585B"/>
    <w:rsid w:val="001F60A4"/>
    <w:rsid w:val="001F6F44"/>
    <w:rsid w:val="001F750C"/>
    <w:rsid w:val="00200591"/>
    <w:rsid w:val="0020444D"/>
    <w:rsid w:val="00205903"/>
    <w:rsid w:val="00211445"/>
    <w:rsid w:val="00212EF5"/>
    <w:rsid w:val="00212FE3"/>
    <w:rsid w:val="00216B87"/>
    <w:rsid w:val="00217704"/>
    <w:rsid w:val="00223E11"/>
    <w:rsid w:val="00231F72"/>
    <w:rsid w:val="00236241"/>
    <w:rsid w:val="00236FE6"/>
    <w:rsid w:val="002374F8"/>
    <w:rsid w:val="002406C6"/>
    <w:rsid w:val="00240D77"/>
    <w:rsid w:val="002439BE"/>
    <w:rsid w:val="00243B9A"/>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3BF7"/>
    <w:rsid w:val="0028442D"/>
    <w:rsid w:val="00292886"/>
    <w:rsid w:val="002936D6"/>
    <w:rsid w:val="002936F8"/>
    <w:rsid w:val="0029377A"/>
    <w:rsid w:val="00293C72"/>
    <w:rsid w:val="00294D21"/>
    <w:rsid w:val="00295028"/>
    <w:rsid w:val="002969D1"/>
    <w:rsid w:val="00296B96"/>
    <w:rsid w:val="002A4743"/>
    <w:rsid w:val="002A50FA"/>
    <w:rsid w:val="002A5B95"/>
    <w:rsid w:val="002A61D3"/>
    <w:rsid w:val="002B13E2"/>
    <w:rsid w:val="002B5575"/>
    <w:rsid w:val="002C1293"/>
    <w:rsid w:val="002C234A"/>
    <w:rsid w:val="002C45A2"/>
    <w:rsid w:val="002C46E2"/>
    <w:rsid w:val="002C5962"/>
    <w:rsid w:val="002C6C59"/>
    <w:rsid w:val="002D1441"/>
    <w:rsid w:val="002D1707"/>
    <w:rsid w:val="002D4058"/>
    <w:rsid w:val="002D40AA"/>
    <w:rsid w:val="002D6AAC"/>
    <w:rsid w:val="002E013F"/>
    <w:rsid w:val="002E526C"/>
    <w:rsid w:val="002F3857"/>
    <w:rsid w:val="002F5F6E"/>
    <w:rsid w:val="002F6771"/>
    <w:rsid w:val="002F6A8F"/>
    <w:rsid w:val="00302DFC"/>
    <w:rsid w:val="00303FAC"/>
    <w:rsid w:val="00306A13"/>
    <w:rsid w:val="00310544"/>
    <w:rsid w:val="00312466"/>
    <w:rsid w:val="00313E2B"/>
    <w:rsid w:val="00317475"/>
    <w:rsid w:val="0032098B"/>
    <w:rsid w:val="00322343"/>
    <w:rsid w:val="003231B8"/>
    <w:rsid w:val="00323740"/>
    <w:rsid w:val="0032455D"/>
    <w:rsid w:val="00334DC2"/>
    <w:rsid w:val="00336B9F"/>
    <w:rsid w:val="0033789F"/>
    <w:rsid w:val="00337DC5"/>
    <w:rsid w:val="003408B0"/>
    <w:rsid w:val="0034093D"/>
    <w:rsid w:val="00343701"/>
    <w:rsid w:val="00346B84"/>
    <w:rsid w:val="003471A8"/>
    <w:rsid w:val="003507B5"/>
    <w:rsid w:val="00352A94"/>
    <w:rsid w:val="003547A8"/>
    <w:rsid w:val="00364BCB"/>
    <w:rsid w:val="00375967"/>
    <w:rsid w:val="00377B0C"/>
    <w:rsid w:val="00382B33"/>
    <w:rsid w:val="00384AA9"/>
    <w:rsid w:val="00393402"/>
    <w:rsid w:val="00394D25"/>
    <w:rsid w:val="003958E5"/>
    <w:rsid w:val="00396D3B"/>
    <w:rsid w:val="003A2B00"/>
    <w:rsid w:val="003A66A1"/>
    <w:rsid w:val="003B0998"/>
    <w:rsid w:val="003B0C63"/>
    <w:rsid w:val="003B21C0"/>
    <w:rsid w:val="003B6B48"/>
    <w:rsid w:val="003B73C9"/>
    <w:rsid w:val="003C0BEE"/>
    <w:rsid w:val="003C3E13"/>
    <w:rsid w:val="003D3CE9"/>
    <w:rsid w:val="003D4BED"/>
    <w:rsid w:val="003D4CA4"/>
    <w:rsid w:val="003D5DEC"/>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3C5"/>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0174"/>
    <w:rsid w:val="0048138E"/>
    <w:rsid w:val="004825FE"/>
    <w:rsid w:val="00482AC9"/>
    <w:rsid w:val="00483E71"/>
    <w:rsid w:val="0048760B"/>
    <w:rsid w:val="00493F17"/>
    <w:rsid w:val="00494DED"/>
    <w:rsid w:val="00496596"/>
    <w:rsid w:val="004A0F07"/>
    <w:rsid w:val="004A6628"/>
    <w:rsid w:val="004A6F2B"/>
    <w:rsid w:val="004B421F"/>
    <w:rsid w:val="004B4B56"/>
    <w:rsid w:val="004C3D9A"/>
    <w:rsid w:val="004C4EA7"/>
    <w:rsid w:val="004C6CA7"/>
    <w:rsid w:val="004C7A1B"/>
    <w:rsid w:val="004D13FE"/>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066D0"/>
    <w:rsid w:val="00511904"/>
    <w:rsid w:val="005120D5"/>
    <w:rsid w:val="00512490"/>
    <w:rsid w:val="005127F4"/>
    <w:rsid w:val="00512D8A"/>
    <w:rsid w:val="00513711"/>
    <w:rsid w:val="00515651"/>
    <w:rsid w:val="00515BDD"/>
    <w:rsid w:val="00515F0E"/>
    <w:rsid w:val="005214CE"/>
    <w:rsid w:val="005227AC"/>
    <w:rsid w:val="005259E2"/>
    <w:rsid w:val="00531608"/>
    <w:rsid w:val="00535FAA"/>
    <w:rsid w:val="005362CC"/>
    <w:rsid w:val="00536FAD"/>
    <w:rsid w:val="00537046"/>
    <w:rsid w:val="00537CFF"/>
    <w:rsid w:val="00547A6C"/>
    <w:rsid w:val="005514B9"/>
    <w:rsid w:val="0055494A"/>
    <w:rsid w:val="00555E9C"/>
    <w:rsid w:val="00557D26"/>
    <w:rsid w:val="00560D40"/>
    <w:rsid w:val="00574BD0"/>
    <w:rsid w:val="00576614"/>
    <w:rsid w:val="00581CF4"/>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1FEA"/>
    <w:rsid w:val="005C3B18"/>
    <w:rsid w:val="005C50DD"/>
    <w:rsid w:val="005C6FEE"/>
    <w:rsid w:val="005C72D7"/>
    <w:rsid w:val="005C79D4"/>
    <w:rsid w:val="005C7B87"/>
    <w:rsid w:val="005D0981"/>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0380D"/>
    <w:rsid w:val="006137C0"/>
    <w:rsid w:val="0061484C"/>
    <w:rsid w:val="00615CA2"/>
    <w:rsid w:val="0061609B"/>
    <w:rsid w:val="006168ED"/>
    <w:rsid w:val="00616B8C"/>
    <w:rsid w:val="00617A6B"/>
    <w:rsid w:val="006210D4"/>
    <w:rsid w:val="00623E5E"/>
    <w:rsid w:val="00625DC9"/>
    <w:rsid w:val="00631B34"/>
    <w:rsid w:val="00633193"/>
    <w:rsid w:val="00633CE7"/>
    <w:rsid w:val="006353EF"/>
    <w:rsid w:val="00635987"/>
    <w:rsid w:val="006425DF"/>
    <w:rsid w:val="00642E08"/>
    <w:rsid w:val="006434DF"/>
    <w:rsid w:val="00643769"/>
    <w:rsid w:val="00644BB6"/>
    <w:rsid w:val="00645597"/>
    <w:rsid w:val="0064689E"/>
    <w:rsid w:val="00647A66"/>
    <w:rsid w:val="0065178F"/>
    <w:rsid w:val="00652E8D"/>
    <w:rsid w:val="006532B3"/>
    <w:rsid w:val="00653FE8"/>
    <w:rsid w:val="00654624"/>
    <w:rsid w:val="006601A2"/>
    <w:rsid w:val="006613A7"/>
    <w:rsid w:val="00661F7D"/>
    <w:rsid w:val="00663B39"/>
    <w:rsid w:val="006648BC"/>
    <w:rsid w:val="00664B22"/>
    <w:rsid w:val="0066510C"/>
    <w:rsid w:val="00666337"/>
    <w:rsid w:val="00672CC6"/>
    <w:rsid w:val="00673887"/>
    <w:rsid w:val="00674143"/>
    <w:rsid w:val="006770D3"/>
    <w:rsid w:val="0068713C"/>
    <w:rsid w:val="0069242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E623D"/>
    <w:rsid w:val="006F1DA3"/>
    <w:rsid w:val="006F37D7"/>
    <w:rsid w:val="007018A0"/>
    <w:rsid w:val="007076C9"/>
    <w:rsid w:val="007105C4"/>
    <w:rsid w:val="007131CE"/>
    <w:rsid w:val="0071758E"/>
    <w:rsid w:val="007210CD"/>
    <w:rsid w:val="00723463"/>
    <w:rsid w:val="007235CB"/>
    <w:rsid w:val="00730F8F"/>
    <w:rsid w:val="007313F3"/>
    <w:rsid w:val="007318ED"/>
    <w:rsid w:val="00731D66"/>
    <w:rsid w:val="00734865"/>
    <w:rsid w:val="00734F59"/>
    <w:rsid w:val="0073561F"/>
    <w:rsid w:val="0074377C"/>
    <w:rsid w:val="00744DD7"/>
    <w:rsid w:val="00745387"/>
    <w:rsid w:val="0074704B"/>
    <w:rsid w:val="007478D0"/>
    <w:rsid w:val="00747E3F"/>
    <w:rsid w:val="00750C61"/>
    <w:rsid w:val="00752592"/>
    <w:rsid w:val="00754DBB"/>
    <w:rsid w:val="00757AC7"/>
    <w:rsid w:val="007638CE"/>
    <w:rsid w:val="0076540D"/>
    <w:rsid w:val="00770EE9"/>
    <w:rsid w:val="00770FAA"/>
    <w:rsid w:val="00771F91"/>
    <w:rsid w:val="007756AA"/>
    <w:rsid w:val="00780B4E"/>
    <w:rsid w:val="00783A66"/>
    <w:rsid w:val="007863F1"/>
    <w:rsid w:val="00786CCE"/>
    <w:rsid w:val="007941CD"/>
    <w:rsid w:val="00795290"/>
    <w:rsid w:val="007A0005"/>
    <w:rsid w:val="007A0F58"/>
    <w:rsid w:val="007A2267"/>
    <w:rsid w:val="007A2B4E"/>
    <w:rsid w:val="007A2F7D"/>
    <w:rsid w:val="007A30B1"/>
    <w:rsid w:val="007A32CC"/>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59CB"/>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00CD"/>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425D"/>
    <w:rsid w:val="00896046"/>
    <w:rsid w:val="008970F7"/>
    <w:rsid w:val="008A0E51"/>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7553"/>
    <w:rsid w:val="008F021A"/>
    <w:rsid w:val="008F0AEF"/>
    <w:rsid w:val="008F104A"/>
    <w:rsid w:val="008F2F6F"/>
    <w:rsid w:val="008F331D"/>
    <w:rsid w:val="008F3A3D"/>
    <w:rsid w:val="008F3E29"/>
    <w:rsid w:val="008F5C69"/>
    <w:rsid w:val="00902676"/>
    <w:rsid w:val="00904FAA"/>
    <w:rsid w:val="00911FC0"/>
    <w:rsid w:val="00915043"/>
    <w:rsid w:val="009168BC"/>
    <w:rsid w:val="009219B5"/>
    <w:rsid w:val="00924504"/>
    <w:rsid w:val="00926E6E"/>
    <w:rsid w:val="00927655"/>
    <w:rsid w:val="009301D5"/>
    <w:rsid w:val="00936A32"/>
    <w:rsid w:val="00942B16"/>
    <w:rsid w:val="00945918"/>
    <w:rsid w:val="00945BDE"/>
    <w:rsid w:val="00951BD3"/>
    <w:rsid w:val="00953642"/>
    <w:rsid w:val="009540EA"/>
    <w:rsid w:val="0095735B"/>
    <w:rsid w:val="0095750F"/>
    <w:rsid w:val="0096301A"/>
    <w:rsid w:val="009647DD"/>
    <w:rsid w:val="00965278"/>
    <w:rsid w:val="009658A8"/>
    <w:rsid w:val="00965D57"/>
    <w:rsid w:val="00967BD3"/>
    <w:rsid w:val="0097163B"/>
    <w:rsid w:val="0097270C"/>
    <w:rsid w:val="00975C17"/>
    <w:rsid w:val="00975D51"/>
    <w:rsid w:val="00983B04"/>
    <w:rsid w:val="00990897"/>
    <w:rsid w:val="009911B6"/>
    <w:rsid w:val="00991422"/>
    <w:rsid w:val="009934DE"/>
    <w:rsid w:val="00995F8A"/>
    <w:rsid w:val="009A3DAC"/>
    <w:rsid w:val="009A5BFE"/>
    <w:rsid w:val="009A5FD1"/>
    <w:rsid w:val="009A6075"/>
    <w:rsid w:val="009A74AB"/>
    <w:rsid w:val="009B27EF"/>
    <w:rsid w:val="009B453A"/>
    <w:rsid w:val="009B4AC3"/>
    <w:rsid w:val="009C1BC2"/>
    <w:rsid w:val="009C5335"/>
    <w:rsid w:val="009C56E7"/>
    <w:rsid w:val="009C6F5D"/>
    <w:rsid w:val="009D1843"/>
    <w:rsid w:val="009D380B"/>
    <w:rsid w:val="009D3C7B"/>
    <w:rsid w:val="009D4B15"/>
    <w:rsid w:val="009D6F5A"/>
    <w:rsid w:val="009D7C6E"/>
    <w:rsid w:val="009D7CBF"/>
    <w:rsid w:val="009E1FD9"/>
    <w:rsid w:val="009E2FFD"/>
    <w:rsid w:val="009E4874"/>
    <w:rsid w:val="009E4D61"/>
    <w:rsid w:val="009E6680"/>
    <w:rsid w:val="009F7987"/>
    <w:rsid w:val="00A03474"/>
    <w:rsid w:val="00A075F1"/>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6B96"/>
    <w:rsid w:val="00AB7796"/>
    <w:rsid w:val="00AB7F58"/>
    <w:rsid w:val="00AD1CA3"/>
    <w:rsid w:val="00AD74CF"/>
    <w:rsid w:val="00AE33B6"/>
    <w:rsid w:val="00AF3712"/>
    <w:rsid w:val="00AF6507"/>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5673D"/>
    <w:rsid w:val="00B63000"/>
    <w:rsid w:val="00B63080"/>
    <w:rsid w:val="00B63A8F"/>
    <w:rsid w:val="00B63D04"/>
    <w:rsid w:val="00B6739D"/>
    <w:rsid w:val="00B67D31"/>
    <w:rsid w:val="00B819D8"/>
    <w:rsid w:val="00B831E5"/>
    <w:rsid w:val="00B85306"/>
    <w:rsid w:val="00B8579D"/>
    <w:rsid w:val="00B87E35"/>
    <w:rsid w:val="00B90D5C"/>
    <w:rsid w:val="00B91189"/>
    <w:rsid w:val="00B923B9"/>
    <w:rsid w:val="00BA0C90"/>
    <w:rsid w:val="00BA5D0F"/>
    <w:rsid w:val="00BB1043"/>
    <w:rsid w:val="00BB58F7"/>
    <w:rsid w:val="00BC0B74"/>
    <w:rsid w:val="00BC429D"/>
    <w:rsid w:val="00BC5745"/>
    <w:rsid w:val="00BD2210"/>
    <w:rsid w:val="00BD22B2"/>
    <w:rsid w:val="00BD4F81"/>
    <w:rsid w:val="00BD7F56"/>
    <w:rsid w:val="00BE046F"/>
    <w:rsid w:val="00BE3F05"/>
    <w:rsid w:val="00BE5438"/>
    <w:rsid w:val="00BE6EC9"/>
    <w:rsid w:val="00BE75A3"/>
    <w:rsid w:val="00BF4EAF"/>
    <w:rsid w:val="00BF7B7E"/>
    <w:rsid w:val="00C00735"/>
    <w:rsid w:val="00C00D4D"/>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6C67"/>
    <w:rsid w:val="00C7760D"/>
    <w:rsid w:val="00C82CA4"/>
    <w:rsid w:val="00C834E6"/>
    <w:rsid w:val="00C83F87"/>
    <w:rsid w:val="00C84406"/>
    <w:rsid w:val="00C87FD3"/>
    <w:rsid w:val="00C901A3"/>
    <w:rsid w:val="00C90C2E"/>
    <w:rsid w:val="00C918DB"/>
    <w:rsid w:val="00C92C7C"/>
    <w:rsid w:val="00C93E1E"/>
    <w:rsid w:val="00CA224C"/>
    <w:rsid w:val="00CA4C09"/>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36FF"/>
    <w:rsid w:val="00CE4C2F"/>
    <w:rsid w:val="00CE505F"/>
    <w:rsid w:val="00D0082E"/>
    <w:rsid w:val="00D01294"/>
    <w:rsid w:val="00D07DEC"/>
    <w:rsid w:val="00D136AD"/>
    <w:rsid w:val="00D15AFF"/>
    <w:rsid w:val="00D21D20"/>
    <w:rsid w:val="00D22A36"/>
    <w:rsid w:val="00D23652"/>
    <w:rsid w:val="00D257EF"/>
    <w:rsid w:val="00D25C67"/>
    <w:rsid w:val="00D50FDC"/>
    <w:rsid w:val="00D51230"/>
    <w:rsid w:val="00D52167"/>
    <w:rsid w:val="00D5261B"/>
    <w:rsid w:val="00D538D8"/>
    <w:rsid w:val="00D543CB"/>
    <w:rsid w:val="00D57733"/>
    <w:rsid w:val="00D6049F"/>
    <w:rsid w:val="00D6085B"/>
    <w:rsid w:val="00D72BCB"/>
    <w:rsid w:val="00D74021"/>
    <w:rsid w:val="00D75049"/>
    <w:rsid w:val="00D7532D"/>
    <w:rsid w:val="00D825FC"/>
    <w:rsid w:val="00D8486A"/>
    <w:rsid w:val="00D84C8D"/>
    <w:rsid w:val="00D8533B"/>
    <w:rsid w:val="00D869AA"/>
    <w:rsid w:val="00D870E0"/>
    <w:rsid w:val="00D94D5B"/>
    <w:rsid w:val="00D95C3C"/>
    <w:rsid w:val="00DB3E89"/>
    <w:rsid w:val="00DB5CFD"/>
    <w:rsid w:val="00DC0F76"/>
    <w:rsid w:val="00DC2920"/>
    <w:rsid w:val="00DC62AD"/>
    <w:rsid w:val="00DC7C38"/>
    <w:rsid w:val="00DD36B8"/>
    <w:rsid w:val="00DE108D"/>
    <w:rsid w:val="00DE12F7"/>
    <w:rsid w:val="00DE4548"/>
    <w:rsid w:val="00DE7B6D"/>
    <w:rsid w:val="00DF076B"/>
    <w:rsid w:val="00DF2AFF"/>
    <w:rsid w:val="00DF2D35"/>
    <w:rsid w:val="00DF443B"/>
    <w:rsid w:val="00DF6C48"/>
    <w:rsid w:val="00E02463"/>
    <w:rsid w:val="00E042EF"/>
    <w:rsid w:val="00E04A37"/>
    <w:rsid w:val="00E10B6E"/>
    <w:rsid w:val="00E12975"/>
    <w:rsid w:val="00E13D29"/>
    <w:rsid w:val="00E14F46"/>
    <w:rsid w:val="00E226F7"/>
    <w:rsid w:val="00E22E6D"/>
    <w:rsid w:val="00E236FF"/>
    <w:rsid w:val="00E23958"/>
    <w:rsid w:val="00E24DBE"/>
    <w:rsid w:val="00E25877"/>
    <w:rsid w:val="00E349BA"/>
    <w:rsid w:val="00E35DDF"/>
    <w:rsid w:val="00E366F4"/>
    <w:rsid w:val="00E4254F"/>
    <w:rsid w:val="00E45F84"/>
    <w:rsid w:val="00E465EB"/>
    <w:rsid w:val="00E47569"/>
    <w:rsid w:val="00E546A5"/>
    <w:rsid w:val="00E61739"/>
    <w:rsid w:val="00E62D31"/>
    <w:rsid w:val="00E634EE"/>
    <w:rsid w:val="00E652B2"/>
    <w:rsid w:val="00E65EFD"/>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CA0"/>
    <w:rsid w:val="00EB2EE3"/>
    <w:rsid w:val="00EB45A4"/>
    <w:rsid w:val="00EC56E3"/>
    <w:rsid w:val="00EE070F"/>
    <w:rsid w:val="00EE0A85"/>
    <w:rsid w:val="00EE0AF5"/>
    <w:rsid w:val="00EE2DC7"/>
    <w:rsid w:val="00EE2E58"/>
    <w:rsid w:val="00EE6368"/>
    <w:rsid w:val="00EE66A8"/>
    <w:rsid w:val="00EE7B1A"/>
    <w:rsid w:val="00EE7DB0"/>
    <w:rsid w:val="00EF0275"/>
    <w:rsid w:val="00F01EFE"/>
    <w:rsid w:val="00F033D4"/>
    <w:rsid w:val="00F04E6D"/>
    <w:rsid w:val="00F14B6A"/>
    <w:rsid w:val="00F206AB"/>
    <w:rsid w:val="00F2577B"/>
    <w:rsid w:val="00F25F10"/>
    <w:rsid w:val="00F2600B"/>
    <w:rsid w:val="00F26CDC"/>
    <w:rsid w:val="00F27A3D"/>
    <w:rsid w:val="00F3097A"/>
    <w:rsid w:val="00F369D2"/>
    <w:rsid w:val="00F378C7"/>
    <w:rsid w:val="00F434E7"/>
    <w:rsid w:val="00F43C19"/>
    <w:rsid w:val="00F43CFC"/>
    <w:rsid w:val="00F4483C"/>
    <w:rsid w:val="00F506FF"/>
    <w:rsid w:val="00F62DCF"/>
    <w:rsid w:val="00F636D3"/>
    <w:rsid w:val="00F6600B"/>
    <w:rsid w:val="00F66323"/>
    <w:rsid w:val="00F6669A"/>
    <w:rsid w:val="00F722F7"/>
    <w:rsid w:val="00F7237A"/>
    <w:rsid w:val="00F75B28"/>
    <w:rsid w:val="00F82901"/>
    <w:rsid w:val="00F90442"/>
    <w:rsid w:val="00F904AA"/>
    <w:rsid w:val="00F938D1"/>
    <w:rsid w:val="00F946FC"/>
    <w:rsid w:val="00F97E11"/>
    <w:rsid w:val="00FA13D0"/>
    <w:rsid w:val="00FA143F"/>
    <w:rsid w:val="00FA4220"/>
    <w:rsid w:val="00FA59C3"/>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3F0D"/>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table" w:styleId="TableGridLight">
    <w:name w:val="Grid Table Light"/>
    <w:basedOn w:val="TableNormal"/>
    <w:uiPriority w:val="40"/>
    <w:rsid w:val="003507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F7237A"/>
    <w:pPr>
      <w:spacing w:after="0" w:line="240" w:lineRule="auto"/>
    </w:pPr>
    <w:rPr>
      <w:rFonts w:ascii="Calibri" w:eastAsiaTheme="minorHAnsi" w:hAnsi="Calibri" w:cs="Calibri"/>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56775">
      <w:bodyDiv w:val="1"/>
      <w:marLeft w:val="0"/>
      <w:marRight w:val="0"/>
      <w:marTop w:val="0"/>
      <w:marBottom w:val="0"/>
      <w:divBdr>
        <w:top w:val="none" w:sz="0" w:space="0" w:color="auto"/>
        <w:left w:val="none" w:sz="0" w:space="0" w:color="auto"/>
        <w:bottom w:val="none" w:sz="0" w:space="0" w:color="auto"/>
        <w:right w:val="none" w:sz="0" w:space="0" w:color="auto"/>
      </w:divBdr>
    </w:div>
    <w:div w:id="1276668538">
      <w:bodyDiv w:val="1"/>
      <w:marLeft w:val="0"/>
      <w:marRight w:val="0"/>
      <w:marTop w:val="0"/>
      <w:marBottom w:val="0"/>
      <w:divBdr>
        <w:top w:val="none" w:sz="0" w:space="0" w:color="auto"/>
        <w:left w:val="none" w:sz="0" w:space="0" w:color="auto"/>
        <w:bottom w:val="none" w:sz="0" w:space="0" w:color="auto"/>
        <w:right w:val="none" w:sz="0" w:space="0" w:color="auto"/>
      </w:divBdr>
    </w:div>
    <w:div w:id="161566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doi.org/10.60825/hxdg-q818" TargetMode="External"/><Relationship Id="rId17" Type="http://schemas.openxmlformats.org/officeDocument/2006/relationships/hyperlink" Target="https://cdnsciencepub.com/journal/cjfas/authors"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604593"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604593"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604593"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604593"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604593"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B417E"/>
    <w:rsid w:val="000D2CDD"/>
    <w:rsid w:val="000D5C82"/>
    <w:rsid w:val="001349A3"/>
    <w:rsid w:val="0014768A"/>
    <w:rsid w:val="001A7497"/>
    <w:rsid w:val="001B1FA9"/>
    <w:rsid w:val="001E25C7"/>
    <w:rsid w:val="001F6F44"/>
    <w:rsid w:val="00352A94"/>
    <w:rsid w:val="0047065E"/>
    <w:rsid w:val="005C10AD"/>
    <w:rsid w:val="005E3692"/>
    <w:rsid w:val="00604593"/>
    <w:rsid w:val="006353EF"/>
    <w:rsid w:val="00644BB6"/>
    <w:rsid w:val="00653FE8"/>
    <w:rsid w:val="006F3313"/>
    <w:rsid w:val="007A32CC"/>
    <w:rsid w:val="00831A52"/>
    <w:rsid w:val="00900B46"/>
    <w:rsid w:val="00917904"/>
    <w:rsid w:val="0095750F"/>
    <w:rsid w:val="00965C56"/>
    <w:rsid w:val="0097270C"/>
    <w:rsid w:val="0097662E"/>
    <w:rsid w:val="009911B6"/>
    <w:rsid w:val="00C0486B"/>
    <w:rsid w:val="00C7647D"/>
    <w:rsid w:val="00DB5CFD"/>
    <w:rsid w:val="00E40202"/>
    <w:rsid w:val="00E61035"/>
    <w:rsid w:val="00EB2CA0"/>
    <w:rsid w:val="00F31467"/>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1389FA13-8F24-4C2A-9E91-F7788AB20CD0}"/>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1</TotalTime>
  <Pages>13</Pages>
  <Words>3265</Words>
  <Characters>18611</Characters>
  <Application>Microsoft Office Word</Application>
  <DocSecurity>4</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Lagasse, Cory (DFO/MPO)</cp:lastModifiedBy>
  <cp:revision>2</cp:revision>
  <dcterms:created xsi:type="dcterms:W3CDTF">2026-02-06T16:44:00Z</dcterms:created>
  <dcterms:modified xsi:type="dcterms:W3CDTF">2026-02-06T16:44:00Z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