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rId56.png" ContentType="image/png"/>
  <Override PartName="/word/media/rId68.png" ContentType="image/png"/>
  <Override PartName="/word/media/rId71.png" ContentType="image/png"/>
  <Override PartName="/word/media/rId90.png" ContentType="image/png"/>
  <Override PartName="/word/media/rId93.jpg" ContentType="image/jpeg"/>
  <Override PartName="/word/media/rId96.png" ContentType="image/png"/>
  <Override PartName="/word/media/rId99.png" ContentType="image/png"/>
  <Override PartName="/word/media/rId153.jpg" ContentType="image/jpeg"/>
  <Override PartName="/word/media/rId156.png" ContentType="image/png"/>
  <Override PartName="/word/media/rId159.png" ContentType="image/png"/>
  <Override PartName="/word/media/rId16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p>
    <w:p>
      <w:pPr>
        <w:pStyle w:val="AbstractTitle"/>
      </w:pPr>
      <w:r>
        <w:t xml:space="preserve">Abstract</w:t>
      </w:r>
    </w:p>
    <w:p>
      <w:pPr>
        <w:pStyle w:val="Abstract"/>
      </w:pPr>
    </w:p>
    <w:bookmarkStart w:id="21" w:name="sec:introduction"/>
    <w:p>
      <w:pPr>
        <w:pStyle w:val="Heading1"/>
      </w:pPr>
      <w:r>
        <w:t xml:space="preserve">Introduction</w:t>
      </w:r>
    </w:p>
    <w:p>
      <w:pPr>
        <w:pStyle w:val="BodyText"/>
      </w:pPr>
      <w:r>
        <w:t xml:space="preserve">The Pacific Salmon Strategy Initiative (PSSI) was a generational investment of over $500 million towards habitat restoration, hatchery enhancement, fisheries management, scientific research, and other activities related to Pacific salmon. Over its five year span beginning in 2021,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0">
        <w:r>
          <w:rPr>
            <w:rStyle w:val="Hyperlink"/>
          </w:rPr>
          <w:t xml:space="preserve">DFO 2025</w:t>
        </w:r>
      </w:hyperlink>
      <w:r>
        <w:t xml:space="preserve">). PSSI brought significant new capacity and resources to Fisheries and Oceans Canada (DFO), the lead federal agency for the initiative. The PSSI was initially designed and managed across four pillars, each of which involved multiple sectors within DFO and included several sub-initiatives.</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p>
      <w:pPr>
        <w:pStyle w:val="BodyText"/>
      </w:pPr>
      <w:r>
        <w:t xml:space="preserve">Supporting the pillars were investments in scientific research, both within DFO through new and expanded research projects led by the Science branch, as well as through grants and partnerships delivered externally under the second phase of BCSRIF. Within DFO Science, new research was implemented across multiple PSSI sub-initiatives that supported scientific activities across all four research divisions. The sub-initiatives focused on improving our understanding of salmon and their ecosystems, informing enhancement modernization plans, supporting restoration effectiveness and prioritization, and expanded recreational fisheries monitoring. Following a DFO workshop that identified priority research areas</w:t>
      </w:r>
      <w:r>
        <w:t xml:space="preserve"> </w:t>
      </w:r>
      <w:r>
        <w:t xml:space="preserve">(</w:t>
      </w:r>
      <w:hyperlink w:anchor="ref-lagasse2024">
        <w:r>
          <w:rPr>
            <w:rStyle w:val="Hyperlink"/>
            <w:b/>
            <w:bCs/>
          </w:rPr>
          <w:t xml:space="preserve">lagasse2024?</w:t>
        </w:r>
      </w:hyperlink>
      <w:r>
        <w:t xml:space="preserve">)</w:t>
      </w:r>
      <w:r>
        <w:t xml:space="preserve">, multi-year research projects were developed and implemented. Projects covered freshwater and marine domains, hatchery and fishery management advice, and simulation modelling to genetic and physiological studies.</w:t>
      </w:r>
    </w:p>
    <w:p>
      <w:pPr>
        <w:pStyle w:val="BodyText"/>
      </w:pPr>
      <w:r>
        <w:t xml:space="preserve">In addition to DFO-led research projects, PSSI supported many research-oriented projects through BCSRIF phase two. New collaborative projects focused on climate change impacts, priority salmon populations, habitat restoration effectiveness, innovative monitoring tools, and other areas related to Pacific salmon conservation</w:t>
      </w:r>
      <w:r>
        <w:t xml:space="preserve"> </w:t>
      </w:r>
      <w:r>
        <w:t xml:space="preserve">(</w:t>
      </w:r>
      <w:hyperlink w:anchor="ref-DFO2025">
        <w:r>
          <w:rPr>
            <w:rStyle w:val="Hyperlink"/>
          </w:rPr>
          <w:t xml:space="preserve">Fisheries and Canada 2025</w:t>
        </w:r>
      </w:hyperlink>
      <w:r>
        <w:t xml:space="preserve">)</w:t>
      </w:r>
      <w:r>
        <w:t xml:space="preserve">.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w:t>
      </w:r>
      <w:hyperlink w:anchor="ref-lagasse2024">
        <w:r>
          <w:rPr>
            <w:rStyle w:val="Hyperlink"/>
            <w:b/>
            <w:bCs/>
          </w:rPr>
          <w:t xml:space="preserve">lagasse2024?</w:t>
        </w:r>
      </w:hyperlink>
      <w:r>
        <w:t xml:space="preserve">;</w:t>
      </w:r>
      <w:r>
        <w:t xml:space="preserve"> </w:t>
      </w:r>
      <w:hyperlink w:anchor="ref-buxton2021">
        <w:r>
          <w:rPr>
            <w:rStyle w:val="Hyperlink"/>
            <w:b/>
            <w:bCs/>
          </w:rPr>
          <w:t xml:space="preserve">buxton2021?</w:t>
        </w:r>
      </w:hyperlink>
      <w:r>
        <w:t xml:space="preserve">)</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findings of research projects funded by the PSSI with a focus on work led by DFO Science Pacific Region. We synthesize findings from a diverse and multi-disciplinary suite of research projects across PSSI research themes intended to advance our understanding of Pacific salmon, their ecosystems, and best practices for management. We also provide summary reports for 27 research projects led by DFO Science that were funded by PSSI, highlighting insights and next steps. Based on findings over the five years of PSSI, we identify knowledge gaps and future research priorities to support ongoing rebuilding and management of Pacific salmon.</w:t>
      </w:r>
    </w:p>
    <w:bookmarkEnd w:id="21"/>
    <w:bookmarkStart w:id="44" w:name="sec:research_themes"/>
    <w:p>
      <w:pPr>
        <w:pStyle w:val="Heading1"/>
      </w:pPr>
      <w:r>
        <w:t xml:space="preserve">Research Themes</w:t>
      </w:r>
    </w:p>
    <w:p>
      <w:pPr>
        <w:pStyle w:val="BodyText"/>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jc w:val="center"/>
        <w:pStyle w:val="Caption-Figure"/>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407"/>
                    <a:stretch>
                      <a:fillRect/>
                    </a:stretch>
                  </pic:blipFill>
                  <pic:spPr bwMode="auto">
                    <a:xfrm>
                      <a:off x="0" y="0"/>
                      <a:ext cx="4572000" cy="3657600"/>
                    </a:xfrm>
                    <a:prstGeom prst="rect">
                      <a:avLst/>
                    </a:prstGeom>
                    <a:noFill/>
                  </pic:spPr>
                </pic:pic>
              </a:graphicData>
            </a:graphic>
          </wp:inline>
        </w:drawing>
      </w:r>
    </w:p>
    <w:p>
      <w:pPr>
        <w:pStyle w:val="Caption-Figure"/>
      </w:pPr>
      <w:r>
        <w:rPr>
          <w:rFonts/>
          <w:b w:val="false"/>
          <w:strike w:val="false"/>
        </w:rPr>
        <w:t xml:space="preserve">Figure </w:t>
      </w:r>
      <w:bookmarkStart w:id="b41c33d3-01ec-4279-bf5c-b29510051b32" w:name="study-area-map"/>
      <w:r xmlns:w14="http://schemas.microsoft.com/office/word/2010/wordml">
        <w:rPr>
          <w:rFonts/>
          <w:b w:val="false"/>
          <w:strike w:val="false"/>
        </w:rPr>
        <w:fldChar w:fldCharType="begin" w:dirty="true"/>
      </w:r>
      <w:r xmlns:w14="http://schemas.microsoft.com/office/word/2010/wordml">
        <w:rPr>
          <w:rFonts/>
          <w:b w:val="false"/>
          <w:strike w:val="false"/>
        </w:rPr>
        <w:instrText xml:space="preserve" w:dirty="true">SEQ fig \* Arabic</w:instrText>
      </w:r>
      <w:r xmlns:w14="http://schemas.microsoft.com/office/word/2010/wordml">
        <w:rPr>
          <w:rFonts/>
          <w:b w:val="false"/>
          <w:strike w:val="false"/>
        </w:rPr>
        <w:fldChar w:fldCharType="end" w:dirty="true"/>
      </w:r>
      <w:bookmarkEnd w:id="b41c33d3-01ec-4279-bf5c-b29510051b32"/>
      <w:r>
        <w:rPr>
          <w:rFonts/>
          <w:b w:val="false"/>
          <w:strike w:val="false"/>
        </w:rPr>
        <w:t xml:space="preserve">. </w:t>
      </w:r>
      <w:r>
        <w:t xml:space="preserve">Focus categories for research.</w:t>
      </w:r>
    </w:p>
    <w:bookmarkStart w:id="31" w:name="X7e23e064be7c0b54942f491a7028d232e6c3288"/>
    <w:p>
      <w:pPr>
        <w:pStyle w:val="Heading2"/>
      </w:pPr>
      <w:r>
        <w:t xml:space="preserve">Understanding Salmon and Their Ecosystems {##sec:understanding-salmon-ecosystems}</w:t>
      </w:r>
    </w:p>
    <w:p>
      <w:pPr>
        <w:pStyle w:val="BodyText"/>
      </w:pPr>
      <w:r>
        <w:t xml:space="preserve">Context for this section</w:t>
      </w:r>
    </w:p>
    <w:bookmarkStart w:id="23" w:name="a.-salmon-population-monitoring"/>
    <w:p>
      <w:pPr>
        <w:pStyle w:val="Heading3"/>
      </w:pPr>
      <w:r>
        <w:t xml:space="preserve">A. Salmon population monitoring</w:t>
      </w:r>
    </w:p>
    <w:p>
      <w:pPr>
        <w:pStyle w:val="TableCaption"/>
      </w:pPr>
      <w:bookmarkStart w:id="22" w:name="tab:salmon-population-projects"/>
      <w:bookmarkEnd w:id="22"/>
      <w:r>
        <w:t xml:space="preserve">Table 1: Projects related to salmon population monitoring</w:t>
      </w:r>
    </w:p>
    <w:tbl>
      <w:tblPr>
        <w:tblStyle w:val="Table"/>
        <w:tblW w:type="pct" w:w="5000"/>
        <w:tblLayout w:type="fixed"/>
        <w:tblLook w:firstRow="1" w:lastRow="0" w:firstColumn="0" w:lastColumn="0" w:noHBand="0" w:noVBand="0" w:val="0020"/>
        <w:tblCaption w:val="Table 1: Projects related to salmon population monitoring"/>
      </w:tblPr>
      <w:tblGrid>
        <w:gridCol w:w="674"/>
        <w:gridCol w:w="505"/>
        <w:gridCol w:w="6740"/>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2403</w:t>
            </w:r>
          </w:p>
        </w:tc>
        <w:tc>
          <w:tcPr/>
          <w:p>
            <w:pPr>
              <w:pStyle w:val="Compact"/>
              <w:jc w:val="left"/>
            </w:pPr>
            <w:r>
              <w:t xml:space="preserve">DFO Science</w:t>
            </w:r>
          </w:p>
        </w:tc>
        <w:tc>
          <w:tcPr/>
          <w:p>
            <w:pPr>
              <w:pStyle w:val="Compact"/>
              <w:jc w:val="left"/>
            </w:pPr>
            <w:r>
              <w:t xml:space="preserve">San Juan River Adult and Juvenile Assessment Program</w:t>
            </w:r>
          </w:p>
        </w:tc>
      </w:tr>
      <w:tr>
        <w:tc>
          <w:tcPr/>
          <w:p>
            <w:pPr>
              <w:pStyle w:val="Compact"/>
              <w:jc w:val="left"/>
            </w:pPr>
            <w:r>
              <w:t xml:space="preserve">2426</w:t>
            </w:r>
          </w:p>
        </w:tc>
        <w:tc>
          <w:tcPr/>
          <w:p>
            <w:pPr>
              <w:pStyle w:val="Compact"/>
              <w:jc w:val="left"/>
            </w:pPr>
            <w:r>
              <w:t xml:space="preserve">DFO Science</w:t>
            </w:r>
          </w:p>
        </w:tc>
        <w:tc>
          <w:tcPr/>
          <w:p>
            <w:pPr>
              <w:pStyle w:val="Compact"/>
              <w:jc w:val="left"/>
            </w:pPr>
            <w:r>
              <w:t xml:space="preserve">Sakinaw Sockeye Juvenile Research on Measures to Increase Marine Survival</w:t>
            </w:r>
          </w:p>
        </w:tc>
      </w:tr>
      <w:tr>
        <w:tc>
          <w:tcPr/>
          <w:p>
            <w:pPr>
              <w:pStyle w:val="Compact"/>
              <w:jc w:val="left"/>
            </w:pPr>
            <w:r>
              <w:t xml:space="preserve">2430</w:t>
            </w:r>
          </w:p>
        </w:tc>
        <w:tc>
          <w:tcPr/>
          <w:p>
            <w:pPr>
              <w:pStyle w:val="Compact"/>
              <w:jc w:val="left"/>
            </w:pPr>
            <w:r>
              <w:t xml:space="preserve">DFO Science</w:t>
            </w:r>
          </w:p>
        </w:tc>
        <w:tc>
          <w:tcPr/>
          <w:p>
            <w:pPr>
              <w:pStyle w:val="Compact"/>
              <w:jc w:val="left"/>
            </w:pPr>
            <w:r>
              <w:t xml:space="preserve">Feasibility of Estimating Chilko River Smolt Abundance Using Upward- and Side-Looking SONAR Methods</w:t>
            </w:r>
          </w:p>
        </w:tc>
      </w:tr>
      <w:tr>
        <w:tc>
          <w:tcPr/>
          <w:p>
            <w:pPr>
              <w:pStyle w:val="Compact"/>
              <w:jc w:val="left"/>
            </w:pPr>
            <w:r>
              <w:t xml:space="preserve">2440</w:t>
            </w:r>
          </w:p>
        </w:tc>
        <w:tc>
          <w:tcPr/>
          <w:p>
            <w:pPr>
              <w:pStyle w:val="Compact"/>
              <w:jc w:val="left"/>
            </w:pPr>
            <w:r>
              <w:t xml:space="preserve">DFO Science</w:t>
            </w:r>
          </w:p>
        </w:tc>
        <w:tc>
          <w:tcPr/>
          <w:p>
            <w:pPr>
              <w:pStyle w:val="Compact"/>
              <w:jc w:val="left"/>
            </w:pPr>
            <w:r>
              <w:t xml:space="preserve">Mat-37 Improvements to the evaluation of abundance and stock composition for Fraser River Juvenile Salmon</w:t>
            </w:r>
          </w:p>
        </w:tc>
      </w:tr>
      <w:tr>
        <w:tc>
          <w:tcPr/>
          <w:p>
            <w:pPr>
              <w:pStyle w:val="Compact"/>
              <w:jc w:val="left"/>
            </w:pPr>
            <w:r>
              <w:t xml:space="preserve">2454</w:t>
            </w:r>
          </w:p>
        </w:tc>
        <w:tc>
          <w:tcPr/>
          <w:p>
            <w:pPr>
              <w:pStyle w:val="Compact"/>
              <w:jc w:val="left"/>
            </w:pPr>
            <w:r>
              <w:t xml:space="preserve">DFO Science</w:t>
            </w:r>
          </w:p>
        </w:tc>
        <w:tc>
          <w:tcPr/>
          <w:p>
            <w:pPr>
              <w:pStyle w:val="Compact"/>
              <w:jc w:val="left"/>
            </w:pPr>
            <w:r>
              <w:t xml:space="preserve">Kim Hyatt’s Legacy Data: Juvenile Sockeye Biosample Data and Summary Metrics for B.C. Study Lakes, 1977-present</w:t>
            </w:r>
          </w:p>
        </w:tc>
      </w:tr>
      <w:tr>
        <w:tc>
          <w:tcPr/>
          <w:p>
            <w:pPr>
              <w:pStyle w:val="Compact"/>
              <w:jc w:val="left"/>
            </w:pPr>
            <w:r>
              <w:t xml:space="preserve">2522</w:t>
            </w:r>
          </w:p>
        </w:tc>
        <w:tc>
          <w:tcPr/>
          <w:p>
            <w:pPr>
              <w:pStyle w:val="Compact"/>
              <w:jc w:val="left"/>
            </w:pPr>
            <w:r>
              <w:t xml:space="preserve">DFO Science</w:t>
            </w:r>
          </w:p>
        </w:tc>
        <w:tc>
          <w:tcPr/>
          <w:p>
            <w:pPr>
              <w:pStyle w:val="Compact"/>
              <w:jc w:val="left"/>
            </w:pPr>
            <w:r>
              <w:t xml:space="preserve">Explanation for the Collapse of the Commercial Chum Salmon Fishery in British Columbia</w:t>
            </w:r>
          </w:p>
        </w:tc>
      </w:tr>
      <w:tr>
        <w:tc>
          <w:tcPr/>
          <w:p>
            <w:pPr>
              <w:pStyle w:val="Compact"/>
              <w:jc w:val="left"/>
            </w:pPr>
            <w:r>
              <w:t xml:space="preserve">2561</w:t>
            </w:r>
          </w:p>
        </w:tc>
        <w:tc>
          <w:tcPr/>
          <w:p>
            <w:pPr>
              <w:pStyle w:val="Compact"/>
              <w:jc w:val="left"/>
            </w:pPr>
            <w:r>
              <w:t xml:space="preserve">DFO Science</w:t>
            </w:r>
          </w:p>
        </w:tc>
        <w:tc>
          <w:tcPr/>
          <w:p>
            <w:pPr>
              <w:pStyle w:val="Compact"/>
              <w:jc w:val="left"/>
            </w:pPr>
            <w:r>
              <w:t xml:space="preserve">State of Pacific Salmon Report 2024-2025</w:t>
            </w:r>
          </w:p>
        </w:tc>
      </w:tr>
      <w:tr>
        <w:tc>
          <w:tcPr/>
          <w:p>
            <w:pPr>
              <w:pStyle w:val="Compact"/>
              <w:jc w:val="left"/>
            </w:pPr>
            <w:r>
              <w:t xml:space="preserve">BCSRIF_2022_329</w:t>
            </w:r>
          </w:p>
        </w:tc>
        <w:tc>
          <w:tcPr/>
          <w:p>
            <w:pPr>
              <w:pStyle w:val="Compact"/>
              <w:jc w:val="left"/>
            </w:pPr>
            <w:r>
              <w:t xml:space="preserve">BCSRIF</w:t>
            </w:r>
          </w:p>
        </w:tc>
        <w:tc>
          <w:tcPr/>
          <w:p>
            <w:pPr>
              <w:pStyle w:val="Compact"/>
              <w:jc w:val="left"/>
            </w:pPr>
            <w:r>
              <w:t xml:space="preserve">Meziadin River Up-looking Hydroacoustic Sockeye Smolt Enumeration Project</w:t>
            </w:r>
          </w:p>
        </w:tc>
      </w:tr>
      <w:tr>
        <w:tc>
          <w:tcPr/>
          <w:p>
            <w:pPr>
              <w:pStyle w:val="Compact"/>
              <w:jc w:val="left"/>
            </w:pPr>
            <w:r>
              <w:t xml:space="preserve">BCSRIF_2022_345</w:t>
            </w:r>
          </w:p>
        </w:tc>
        <w:tc>
          <w:tcPr/>
          <w:p>
            <w:pPr>
              <w:pStyle w:val="Compact"/>
              <w:jc w:val="left"/>
            </w:pPr>
            <w:r>
              <w:t xml:space="preserve">BCSRIF</w:t>
            </w:r>
          </w:p>
        </w:tc>
        <w:tc>
          <w:tcPr/>
          <w:p>
            <w:pPr>
              <w:pStyle w:val="Compact"/>
              <w:jc w:val="left"/>
            </w:pPr>
            <w:r>
              <w:t xml:space="preserve">Digital Imaging of Wild Coho Returns to the Lillooet River Conservation Unit</w:t>
            </w:r>
          </w:p>
        </w:tc>
      </w:tr>
      <w:tr>
        <w:tc>
          <w:tcPr/>
          <w:p>
            <w:pPr>
              <w:pStyle w:val="Compact"/>
              <w:jc w:val="left"/>
            </w:pPr>
            <w:r>
              <w:t xml:space="preserve">BCSRIF_2022_346</w:t>
            </w:r>
          </w:p>
        </w:tc>
        <w:tc>
          <w:tcPr/>
          <w:p>
            <w:pPr>
              <w:pStyle w:val="Compact"/>
              <w:jc w:val="left"/>
            </w:pPr>
            <w:r>
              <w:t xml:space="preserve">BCSRIF</w:t>
            </w:r>
          </w:p>
        </w:tc>
        <w:tc>
          <w:tcPr/>
          <w:p>
            <w:pPr>
              <w:pStyle w:val="Compact"/>
              <w:jc w:val="left"/>
            </w:pPr>
            <w:r>
              <w:t xml:space="preserve">Genetic monitoring of Kokanee-sockeye salmon (Oncorhynchus nerka) hybrid fitness and long term outcomes associated with an experimental re-introduction program</w:t>
            </w:r>
          </w:p>
        </w:tc>
      </w:tr>
      <w:tr>
        <w:tc>
          <w:tcPr/>
          <w:p>
            <w:pPr>
              <w:pStyle w:val="Compact"/>
              <w:jc w:val="left"/>
            </w:pPr>
            <w:r>
              <w:t xml:space="preserve">BCSRIF_2022_351</w:t>
            </w:r>
          </w:p>
        </w:tc>
        <w:tc>
          <w:tcPr/>
          <w:p>
            <w:pPr>
              <w:pStyle w:val="Compact"/>
              <w:jc w:val="left"/>
            </w:pPr>
            <w:r>
              <w:t xml:space="preserve">BCSRIF</w:t>
            </w:r>
          </w:p>
        </w:tc>
        <w:tc>
          <w:tcPr/>
          <w:p>
            <w:pPr>
              <w:pStyle w:val="Compact"/>
              <w:jc w:val="left"/>
            </w:pPr>
            <w:r>
              <w:t xml:space="preserve">Estimating aggregate Coho salmon escapement to the Lower Fraser Management Unit</w:t>
            </w:r>
          </w:p>
        </w:tc>
      </w:tr>
      <w:tr>
        <w:tc>
          <w:tcPr/>
          <w:p>
            <w:pPr>
              <w:pStyle w:val="Compact"/>
              <w:jc w:val="left"/>
            </w:pPr>
            <w:r>
              <w:t xml:space="preserve">BCSRIF_2022_451</w:t>
            </w:r>
          </w:p>
        </w:tc>
        <w:tc>
          <w:tcPr/>
          <w:p>
            <w:pPr>
              <w:pStyle w:val="Compact"/>
              <w:jc w:val="left"/>
            </w:pPr>
            <w:r>
              <w:t xml:space="preserve">BCSRIF</w:t>
            </w:r>
          </w:p>
        </w:tc>
        <w:tc>
          <w:tcPr/>
          <w:p>
            <w:pPr>
              <w:pStyle w:val="Compact"/>
              <w:jc w:val="left"/>
            </w:pPr>
            <w:r>
              <w:t xml:space="preserve">Boundary Bay Chinook salmon restoration in the TA’TALU watershed</w:t>
            </w:r>
          </w:p>
        </w:tc>
      </w:tr>
    </w:tbl>
    <w:bookmarkEnd w:id="23"/>
    <w:bookmarkStart w:id="26" w:name="b.-life-cycle-approaches"/>
    <w:p>
      <w:pPr>
        <w:pStyle w:val="Heading3"/>
      </w:pPr>
      <w:r>
        <w:t xml:space="preserve">B. Life cycle approaches</w:t>
      </w:r>
    </w:p>
    <w:bookmarkStart w:id="24" w:name="follow-the-fish-ip"/>
    <w:p>
      <w:pPr>
        <w:pStyle w:val="Heading4"/>
      </w:pPr>
      <w:r>
        <w:t xml:space="preserve">Follow the Fish (IP)</w:t>
      </w:r>
    </w:p>
    <w:p>
      <w:pPr>
        <w:pStyle w:val="BodyText"/>
      </w:pPr>
      <w:r>
        <w:t xml:space="preserve">Provide an overview of the follow the fish program, how risk assessments and limiting factors (RAMS) were used to guide research priorities, key insights, and next steps to support rebuilding of WCVI Chinook salmon.</w:t>
      </w:r>
    </w:p>
    <w:tbl>
      <w:tblPr>
        <w:tblStyle w:val="Table"/>
        <w:tblW w:type="pct" w:w="5000"/>
        <w:tblLayout w:type="fixed"/>
        <w:tblLook w:firstRow="1" w:lastRow="0" w:firstColumn="0" w:lastColumn="0" w:noHBand="0" w:noVBand="0" w:val="0020"/>
      </w:tblPr>
      <w:tblGrid>
        <w:gridCol w:w="597"/>
        <w:gridCol w:w="448"/>
        <w:gridCol w:w="6873"/>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2397</w:t>
            </w:r>
          </w:p>
        </w:tc>
        <w:tc>
          <w:tcPr/>
          <w:p>
            <w:pPr>
              <w:pStyle w:val="Compact"/>
              <w:jc w:val="left"/>
            </w:pPr>
            <w:r>
              <w:t xml:space="preserve">DFO Science</w:t>
            </w:r>
          </w:p>
        </w:tc>
        <w:tc>
          <w:tcPr/>
          <w:p>
            <w:pPr>
              <w:pStyle w:val="Compact"/>
              <w:jc w:val="left"/>
            </w:pPr>
            <w:r>
              <w:t xml:space="preserve">Identifying good practices for considering Indigenous Knowledge in Rebuilding Plan targets and stock assessment reference poi</w:t>
            </w:r>
          </w:p>
        </w:tc>
      </w:tr>
      <w:tr>
        <w:tc>
          <w:tcPr/>
          <w:p>
            <w:pPr>
              <w:pStyle w:val="Compact"/>
              <w:jc w:val="left"/>
            </w:pPr>
            <w:r>
              <w:t xml:space="preserve">2398</w:t>
            </w:r>
          </w:p>
        </w:tc>
        <w:tc>
          <w:tcPr/>
          <w:p>
            <w:pPr>
              <w:pStyle w:val="Compact"/>
              <w:jc w:val="left"/>
            </w:pPr>
            <w:r>
              <w:t xml:space="preserve">DFO Science</w:t>
            </w:r>
          </w:p>
        </w:tc>
        <w:tc>
          <w:tcPr/>
          <w:p>
            <w:pPr>
              <w:pStyle w:val="Compact"/>
              <w:jc w:val="left"/>
            </w:pPr>
            <w:r>
              <w:t xml:space="preserve">WCVI Sediment Transport and Redd Scour Assessment</w:t>
            </w:r>
          </w:p>
        </w:tc>
      </w:tr>
      <w:tr>
        <w:tc>
          <w:tcPr/>
          <w:p>
            <w:pPr>
              <w:pStyle w:val="Compact"/>
              <w:jc w:val="left"/>
            </w:pPr>
            <w:r>
              <w:t xml:space="preserve">2407</w:t>
            </w:r>
          </w:p>
        </w:tc>
        <w:tc>
          <w:tcPr/>
          <w:p>
            <w:pPr>
              <w:pStyle w:val="Compact"/>
              <w:jc w:val="left"/>
            </w:pPr>
            <w:r>
              <w:t xml:space="preserve">DFO Science</w:t>
            </w:r>
          </w:p>
        </w:tc>
        <w:tc>
          <w:tcPr/>
          <w:p>
            <w:pPr>
              <w:pStyle w:val="Compact"/>
              <w:jc w:val="left"/>
            </w:pPr>
            <w:r>
              <w:t xml:space="preserve">Follow the Fish: An integrated Chinook salmon assessment and monitoring program for the West Coast of Vancouver Island</w:t>
            </w:r>
          </w:p>
        </w:tc>
      </w:tr>
      <w:tr>
        <w:tc>
          <w:tcPr/>
          <w:p>
            <w:pPr>
              <w:pStyle w:val="Compact"/>
              <w:jc w:val="left"/>
            </w:pPr>
            <w:r>
              <w:t xml:space="preserve">2422</w:t>
            </w:r>
          </w:p>
        </w:tc>
        <w:tc>
          <w:tcPr/>
          <w:p>
            <w:pPr>
              <w:pStyle w:val="Compact"/>
              <w:jc w:val="left"/>
            </w:pPr>
            <w:r>
              <w:t xml:space="preserve">DFO Science</w:t>
            </w:r>
          </w:p>
        </w:tc>
        <w:tc>
          <w:tcPr/>
          <w:p>
            <w:pPr>
              <w:pStyle w:val="Compact"/>
              <w:jc w:val="left"/>
            </w:pPr>
            <w:r>
              <w:t xml:space="preserve">Development and application of laser ablation-inductively coupled plasma-mass spectrometry (LA-ICP-MS) to determine saltwater entry size of juvenile salmonids and track habitat usage.</w:t>
            </w:r>
          </w:p>
        </w:tc>
      </w:tr>
      <w:tr>
        <w:tc>
          <w:tcPr/>
          <w:p>
            <w:pPr>
              <w:pStyle w:val="Compact"/>
              <w:jc w:val="left"/>
            </w:pPr>
            <w:r>
              <w:t xml:space="preserve">2432</w:t>
            </w:r>
          </w:p>
        </w:tc>
        <w:tc>
          <w:tcPr/>
          <w:p>
            <w:pPr>
              <w:pStyle w:val="Compact"/>
              <w:jc w:val="left"/>
            </w:pPr>
            <w:r>
              <w:t xml:space="preserve">DFO Science</w:t>
            </w:r>
          </w:p>
        </w:tc>
        <w:tc>
          <w:tcPr/>
          <w:p>
            <w:pPr>
              <w:pStyle w:val="Compact"/>
              <w:jc w:val="left"/>
            </w:pPr>
            <w:r>
              <w:t xml:space="preserve">Barkley Sound and Clayoquot Sound acoustic monitoring of salmon and salmon prey</w:t>
            </w:r>
          </w:p>
        </w:tc>
      </w:tr>
      <w:tr>
        <w:tc>
          <w:tcPr/>
          <w:p>
            <w:pPr>
              <w:pStyle w:val="Compact"/>
              <w:jc w:val="left"/>
            </w:pPr>
            <w:r>
              <w:t xml:space="preserve">2447</w:t>
            </w:r>
          </w:p>
        </w:tc>
        <w:tc>
          <w:tcPr/>
          <w:p>
            <w:pPr>
              <w:pStyle w:val="Compact"/>
              <w:jc w:val="left"/>
            </w:pPr>
            <w:r>
              <w:t xml:space="preserve">DFO Science</w:t>
            </w:r>
          </w:p>
        </w:tc>
        <w:tc>
          <w:tcPr/>
          <w:p>
            <w:pPr>
              <w:pStyle w:val="Compact"/>
              <w:jc w:val="left"/>
            </w:pPr>
            <w:r>
              <w:t xml:space="preserve">Innovative Ecosystem Based Approaches to identify cumulative stressors: Salmon Fit-Chips and eDNA</w:t>
            </w:r>
          </w:p>
        </w:tc>
      </w:tr>
      <w:tr>
        <w:tc>
          <w:tcPr/>
          <w:p>
            <w:pPr>
              <w:pStyle w:val="Compact"/>
              <w:jc w:val="left"/>
            </w:pPr>
            <w:r>
              <w:t xml:space="preserve">BCSRIF_2022_332</w:t>
            </w:r>
          </w:p>
        </w:tc>
        <w:tc>
          <w:tcPr/>
          <w:p>
            <w:pPr>
              <w:pStyle w:val="Compact"/>
              <w:jc w:val="left"/>
            </w:pPr>
            <w:r>
              <w:t xml:space="preserve">BCSRIF</w:t>
            </w:r>
          </w:p>
        </w:tc>
        <w:tc>
          <w:tcPr/>
          <w:p>
            <w:pPr>
              <w:pStyle w:val="Compact"/>
              <w:jc w:val="left"/>
            </w:pPr>
            <w:r>
              <w:t xml:space="preserve">Research in support of Sarita Chinook as an Ecological Indicator and WCVI Chinook Salmon Rebuilding</w:t>
            </w:r>
          </w:p>
        </w:tc>
      </w:tr>
      <w:tr>
        <w:tc>
          <w:tcPr/>
          <w:p>
            <w:pPr>
              <w:pStyle w:val="Compact"/>
              <w:jc w:val="left"/>
            </w:pPr>
            <w:r>
              <w:t xml:space="preserve">BCSRIF_2022_337</w:t>
            </w:r>
          </w:p>
        </w:tc>
        <w:tc>
          <w:tcPr/>
          <w:p>
            <w:pPr>
              <w:pStyle w:val="Compact"/>
              <w:jc w:val="left"/>
            </w:pPr>
            <w:r>
              <w:t xml:space="preserve">BCSRIF</w:t>
            </w:r>
          </w:p>
        </w:tc>
        <w:tc>
          <w:tcPr/>
          <w:p>
            <w:pPr>
              <w:pStyle w:val="Compact"/>
              <w:jc w:val="left"/>
            </w:pPr>
            <w:r>
              <w:t xml:space="preserve">Chinook Salmon Assessments and WCVI Chinook Salmon Rebuilding in the Kaouk and Artlish Watersheds</w:t>
            </w:r>
          </w:p>
        </w:tc>
      </w:tr>
      <w:tr>
        <w:tc>
          <w:tcPr/>
          <w:p>
            <w:pPr>
              <w:pStyle w:val="Compact"/>
              <w:jc w:val="left"/>
            </w:pPr>
            <w:r>
              <w:t xml:space="preserve">BCSRIF_2022_442</w:t>
            </w:r>
          </w:p>
        </w:tc>
        <w:tc>
          <w:tcPr/>
          <w:p>
            <w:pPr>
              <w:pStyle w:val="Compact"/>
              <w:jc w:val="left"/>
            </w:pPr>
            <w:r>
              <w:t xml:space="preserve">BCSRIF</w:t>
            </w:r>
          </w:p>
        </w:tc>
        <w:tc>
          <w:tcPr/>
          <w:p>
            <w:pPr>
              <w:pStyle w:val="Compact"/>
              <w:jc w:val="left"/>
            </w:pPr>
            <w:r>
              <w:t xml:space="preserve">Identifying factors that influence early marine survival of WCVI Chinook salmon</w:t>
            </w:r>
          </w:p>
        </w:tc>
      </w:tr>
      <w:tr>
        <w:tc>
          <w:tcPr/>
          <w:p>
            <w:pPr>
              <w:pStyle w:val="Compact"/>
              <w:jc w:val="left"/>
            </w:pPr>
            <w:r>
              <w:t xml:space="preserve">BCSRIF_2022_442</w:t>
            </w:r>
          </w:p>
        </w:tc>
        <w:tc>
          <w:tcPr/>
          <w:p>
            <w:pPr>
              <w:pStyle w:val="Compact"/>
              <w:jc w:val="left"/>
            </w:pPr>
            <w:r>
              <w:t xml:space="preserve">BCSRIF</w:t>
            </w:r>
          </w:p>
        </w:tc>
        <w:tc>
          <w:tcPr/>
          <w:p>
            <w:pPr>
              <w:pStyle w:val="Compact"/>
              <w:jc w:val="left"/>
            </w:pPr>
            <w:r>
              <w:t xml:space="preserve">Identifying factors that influence early marine survival of WCVI Chinook salmon</w:t>
            </w:r>
          </w:p>
        </w:tc>
      </w:tr>
    </w:tbl>
    <w:bookmarkEnd w:id="24"/>
    <w:bookmarkStart w:id="25" w:name="bottlenecks-to-survival-ip"/>
    <w:p>
      <w:pPr>
        <w:pStyle w:val="Heading4"/>
      </w:pPr>
      <w:r>
        <w:t xml:space="preserve">Bottlenecks to survival (IP)</w:t>
      </w:r>
    </w:p>
    <w:tbl>
      <w:tblPr>
        <w:tblStyle w:val="Table"/>
        <w:tblW w:type="pct" w:w="5000"/>
        <w:tblLayout w:type="fixed"/>
        <w:tblLook w:firstRow="1" w:lastRow="0" w:firstColumn="0" w:lastColumn="0" w:noHBand="0" w:noVBand="0" w:val="0020"/>
      </w:tblPr>
      <w:tblGrid>
        <w:gridCol w:w="720"/>
        <w:gridCol w:w="315"/>
        <w:gridCol w:w="6885"/>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BCSRIF_2019_040</w:t>
            </w:r>
          </w:p>
        </w:tc>
        <w:tc>
          <w:tcPr/>
          <w:p>
            <w:pPr>
              <w:pStyle w:val="Compact"/>
              <w:jc w:val="left"/>
            </w:pPr>
            <w:r>
              <w:t xml:space="preserve">BCSRIF</w:t>
            </w:r>
          </w:p>
        </w:tc>
        <w:tc>
          <w:tcPr/>
          <w:p>
            <w:pPr>
              <w:pStyle w:val="Compact"/>
              <w:jc w:val="left"/>
            </w:pPr>
            <w:r>
              <w:t xml:space="preserve">Determination of Bottlenecks Limiting Wild and Enhanced Juvenile Salmon and Steelhead Production in BC using PIT tags and Spatially Comprehensive Arrays</w:t>
            </w:r>
          </w:p>
        </w:tc>
      </w:tr>
      <w:tr>
        <w:tc>
          <w:tcPr/>
          <w:p>
            <w:pPr>
              <w:pStyle w:val="Compact"/>
              <w:jc w:val="left"/>
            </w:pPr>
            <w:r>
              <w:t xml:space="preserve">BCSRIF_2022_456</w:t>
            </w:r>
          </w:p>
        </w:tc>
        <w:tc>
          <w:tcPr/>
          <w:p>
            <w:pPr>
              <w:pStyle w:val="Compact"/>
              <w:jc w:val="left"/>
            </w:pPr>
            <w:r>
              <w:t xml:space="preserve">BCSRIF</w:t>
            </w:r>
          </w:p>
        </w:tc>
        <w:tc>
          <w:tcPr/>
          <w:p>
            <w:pPr>
              <w:pStyle w:val="Compact"/>
              <w:jc w:val="left"/>
            </w:pPr>
            <w:r>
              <w:t xml:space="preserve">Informed Approaches to Determine Bottlenecks to Survival for Chinook and Coho Salmon and Steelhead</w:t>
            </w:r>
          </w:p>
        </w:tc>
      </w:tr>
    </w:tbl>
    <w:bookmarkEnd w:id="25"/>
    <w:bookmarkEnd w:id="26"/>
    <w:bookmarkStart w:id="28" w:name="c.-freshwater-ecosystems-je"/>
    <w:p>
      <w:pPr>
        <w:pStyle w:val="Heading3"/>
      </w:pPr>
      <w:r>
        <w:t xml:space="preserve">C. Freshwater ecosystems (JE)</w:t>
      </w:r>
    </w:p>
    <w:p>
      <w:pPr>
        <w:pStyle w:val="TableCaption"/>
      </w:pPr>
      <w:bookmarkStart w:id="27" w:name="tab:freshwater-ecosystem-projects"/>
      <w:bookmarkEnd w:id="27"/>
      <w:r>
        <w:t xml:space="preserve">Table 2: Projects related to freshwater ecosystems</w:t>
      </w:r>
    </w:p>
    <w:tbl>
      <w:tblPr>
        <w:tblStyle w:val="Table"/>
        <w:tblW w:type="pct" w:w="5000"/>
        <w:tblLayout w:type="fixed"/>
        <w:tblLook w:firstRow="1" w:lastRow="0" w:firstColumn="0" w:lastColumn="0" w:noHBand="0" w:noVBand="0" w:val="0020"/>
        <w:tblCaption w:val="Table 2: Projects related to freshwater ecosystems"/>
      </w:tblPr>
      <w:tblGrid>
        <w:gridCol w:w="728"/>
        <w:gridCol w:w="546"/>
        <w:gridCol w:w="6645"/>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2414</w:t>
            </w:r>
          </w:p>
        </w:tc>
        <w:tc>
          <w:tcPr/>
          <w:p>
            <w:pPr>
              <w:pStyle w:val="Compact"/>
              <w:jc w:val="left"/>
            </w:pPr>
            <w:r>
              <w:t xml:space="preserve">DFO Science</w:t>
            </w:r>
          </w:p>
        </w:tc>
        <w:tc>
          <w:tcPr/>
          <w:p>
            <w:pPr>
              <w:pStyle w:val="Compact"/>
              <w:jc w:val="left"/>
            </w:pPr>
            <w:r>
              <w:t xml:space="preserve">South Coast freshwater ecological indicator pilot</w:t>
            </w:r>
          </w:p>
        </w:tc>
      </w:tr>
      <w:tr>
        <w:tc>
          <w:tcPr/>
          <w:p>
            <w:pPr>
              <w:pStyle w:val="Compact"/>
              <w:jc w:val="left"/>
            </w:pPr>
            <w:r>
              <w:t xml:space="preserve">2424</w:t>
            </w:r>
          </w:p>
        </w:tc>
        <w:tc>
          <w:tcPr/>
          <w:p>
            <w:pPr>
              <w:pStyle w:val="Compact"/>
              <w:jc w:val="left"/>
            </w:pPr>
            <w:r>
              <w:t xml:space="preserve">DFO Science</w:t>
            </w:r>
          </w:p>
        </w:tc>
        <w:tc>
          <w:tcPr/>
          <w:p>
            <w:pPr>
              <w:pStyle w:val="Compact"/>
              <w:jc w:val="left"/>
            </w:pPr>
            <w:r>
              <w:t xml:space="preserve">Mechanistic modelling to link hydrology to juvenile salmon habitat quality and productivity</w:t>
            </w:r>
          </w:p>
        </w:tc>
      </w:tr>
      <w:tr>
        <w:tc>
          <w:tcPr/>
          <w:p>
            <w:pPr>
              <w:pStyle w:val="Compact"/>
              <w:jc w:val="left"/>
            </w:pPr>
            <w:r>
              <w:t xml:space="preserve">2425</w:t>
            </w:r>
          </w:p>
        </w:tc>
        <w:tc>
          <w:tcPr/>
          <w:p>
            <w:pPr>
              <w:pStyle w:val="Compact"/>
              <w:jc w:val="left"/>
            </w:pPr>
            <w:r>
              <w:t xml:space="preserve">DFO Science</w:t>
            </w:r>
          </w:p>
        </w:tc>
        <w:tc>
          <w:tcPr/>
          <w:p>
            <w:pPr>
              <w:pStyle w:val="Compact"/>
              <w:jc w:val="left"/>
            </w:pPr>
            <w:r>
              <w:t xml:space="preserve">Development of geospatial tools for large-scale freshwater salmon habitat assessment by the Freshwater Spatial Ecology Program</w:t>
            </w:r>
          </w:p>
        </w:tc>
      </w:tr>
      <w:tr>
        <w:tc>
          <w:tcPr/>
          <w:p>
            <w:pPr>
              <w:pStyle w:val="Compact"/>
              <w:jc w:val="left"/>
            </w:pPr>
            <w:r>
              <w:t xml:space="preserve">2443</w:t>
            </w:r>
          </w:p>
        </w:tc>
        <w:tc>
          <w:tcPr/>
          <w:p>
            <w:pPr>
              <w:pStyle w:val="Compact"/>
              <w:jc w:val="left"/>
            </w:pPr>
            <w:r>
              <w:t xml:space="preserve">DFO Science</w:t>
            </w:r>
          </w:p>
        </w:tc>
        <w:tc>
          <w:tcPr/>
          <w:p>
            <w:pPr>
              <w:pStyle w:val="Compact"/>
              <w:jc w:val="left"/>
            </w:pPr>
            <w:r>
              <w:t xml:space="preserve">Quantitative assessment of the impact of Smallmouth Bass suppression efforts in Cultus Lake and SMB emigration from Cultus Lake</w:t>
            </w:r>
          </w:p>
        </w:tc>
      </w:tr>
      <w:tr>
        <w:tc>
          <w:tcPr/>
          <w:p>
            <w:pPr>
              <w:pStyle w:val="Compact"/>
              <w:jc w:val="left"/>
            </w:pPr>
            <w:r>
              <w:t xml:space="preserve">2455</w:t>
            </w:r>
          </w:p>
        </w:tc>
        <w:tc>
          <w:tcPr/>
          <w:p>
            <w:pPr>
              <w:pStyle w:val="Compact"/>
              <w:jc w:val="left"/>
            </w:pPr>
            <w:r>
              <w:t xml:space="preserve">DFO Science</w:t>
            </w:r>
          </w:p>
        </w:tc>
        <w:tc>
          <w:tcPr/>
          <w:p>
            <w:pPr>
              <w:pStyle w:val="Compact"/>
              <w:jc w:val="left"/>
            </w:pPr>
            <w:r>
              <w:t xml:space="preserve">YTRA TBR Weather Stations</w:t>
            </w:r>
          </w:p>
        </w:tc>
      </w:tr>
      <w:tr>
        <w:tc>
          <w:tcPr/>
          <w:p>
            <w:pPr>
              <w:pStyle w:val="Compact"/>
              <w:jc w:val="left"/>
            </w:pPr>
            <w:r>
              <w:t xml:space="preserve">2493</w:t>
            </w:r>
          </w:p>
        </w:tc>
        <w:tc>
          <w:tcPr/>
          <w:p>
            <w:pPr>
              <w:pStyle w:val="Compact"/>
              <w:jc w:val="left"/>
            </w:pPr>
            <w:r>
              <w:t xml:space="preserve">DFO Science</w:t>
            </w:r>
          </w:p>
        </w:tc>
        <w:tc>
          <w:tcPr/>
          <w:p>
            <w:pPr>
              <w:pStyle w:val="Compact"/>
              <w:jc w:val="left"/>
            </w:pPr>
            <w:r>
              <w:t xml:space="preserve">Improved understanding of cumulative impacts on salmon survival across freshwater life-stages; tools and approaches for mechanistic assessments</w:t>
            </w:r>
          </w:p>
        </w:tc>
      </w:tr>
      <w:tr>
        <w:tc>
          <w:tcPr/>
          <w:p>
            <w:pPr>
              <w:pStyle w:val="Compact"/>
              <w:jc w:val="left"/>
            </w:pPr>
            <w:r>
              <w:t xml:space="preserve">2504</w:t>
            </w:r>
          </w:p>
        </w:tc>
        <w:tc>
          <w:tcPr/>
          <w:p>
            <w:pPr>
              <w:pStyle w:val="Compact"/>
              <w:jc w:val="left"/>
            </w:pPr>
            <w:r>
              <w:t xml:space="preserve">DFO Science</w:t>
            </w:r>
          </w:p>
        </w:tc>
        <w:tc>
          <w:tcPr/>
          <w:p>
            <w:pPr>
              <w:pStyle w:val="Compact"/>
              <w:jc w:val="left"/>
            </w:pPr>
            <w:r>
              <w:t xml:space="preserve">Identifying and characterizing tire-related chemical (6PPD-quinone) toxic hotspots in salmon habitat</w:t>
            </w:r>
          </w:p>
        </w:tc>
      </w:tr>
      <w:tr>
        <w:tc>
          <w:tcPr/>
          <w:p>
            <w:pPr>
              <w:pStyle w:val="Compact"/>
              <w:jc w:val="left"/>
            </w:pPr>
            <w:r>
              <w:t xml:space="preserve">BCSRIF_2022_334</w:t>
            </w:r>
          </w:p>
        </w:tc>
        <w:tc>
          <w:tcPr/>
          <w:p>
            <w:pPr>
              <w:pStyle w:val="Compact"/>
              <w:jc w:val="left"/>
            </w:pPr>
            <w:r>
              <w:t xml:space="preserve">BCSRIF</w:t>
            </w:r>
          </w:p>
        </w:tc>
        <w:tc>
          <w:tcPr/>
          <w:p>
            <w:pPr>
              <w:pStyle w:val="Compact"/>
              <w:jc w:val="left"/>
            </w:pPr>
            <w:r>
              <w:t xml:space="preserve">First Nations led salmon habitat and population monitoring, research and cumulative effects assessment in the Lower Fraser River and Boundary Bay</w:t>
            </w:r>
          </w:p>
        </w:tc>
      </w:tr>
      <w:tr>
        <w:tc>
          <w:tcPr/>
          <w:p>
            <w:pPr>
              <w:pStyle w:val="Compact"/>
              <w:jc w:val="left"/>
            </w:pPr>
            <w:r>
              <w:t xml:space="preserve">BCSRIF_2022_361</w:t>
            </w:r>
          </w:p>
        </w:tc>
        <w:tc>
          <w:tcPr/>
          <w:p>
            <w:pPr>
              <w:pStyle w:val="Compact"/>
              <w:jc w:val="left"/>
            </w:pPr>
            <w:r>
              <w:t xml:space="preserve">BCSRIF</w:t>
            </w:r>
          </w:p>
        </w:tc>
        <w:tc>
          <w:tcPr/>
          <w:p>
            <w:pPr>
              <w:pStyle w:val="Compact"/>
              <w:jc w:val="left"/>
            </w:pPr>
            <w:r>
              <w:t xml:space="preserve">Identifying and mitigating hot spots of salmon exposure to toxic road runoff</w:t>
            </w:r>
          </w:p>
        </w:tc>
      </w:tr>
      <w:tr>
        <w:tc>
          <w:tcPr/>
          <w:p>
            <w:pPr>
              <w:pStyle w:val="Compact"/>
              <w:jc w:val="left"/>
            </w:pPr>
            <w:r>
              <w:t xml:space="preserve">BCSRIF_2022_368</w:t>
            </w:r>
          </w:p>
        </w:tc>
        <w:tc>
          <w:tcPr/>
          <w:p>
            <w:pPr>
              <w:pStyle w:val="Compact"/>
              <w:jc w:val="left"/>
            </w:pPr>
            <w:r>
              <w:t xml:space="preserve">BCSRIF</w:t>
            </w:r>
          </w:p>
        </w:tc>
        <w:tc>
          <w:tcPr/>
          <w:p>
            <w:pPr>
              <w:pStyle w:val="Compact"/>
              <w:jc w:val="left"/>
            </w:pPr>
            <w:r>
              <w:t xml:space="preserve">Thompson-Shuswap Salmon Habitat Assessment, Monitoring &amp; Restoration Program (2023-26)</w:t>
            </w:r>
          </w:p>
        </w:tc>
      </w:tr>
      <w:tr>
        <w:tc>
          <w:tcPr/>
          <w:p>
            <w:pPr>
              <w:pStyle w:val="Compact"/>
              <w:jc w:val="left"/>
            </w:pPr>
            <w:r>
              <w:t xml:space="preserve">BCSRIF_2022_389</w:t>
            </w:r>
          </w:p>
        </w:tc>
        <w:tc>
          <w:tcPr/>
          <w:p>
            <w:pPr>
              <w:pStyle w:val="Compact"/>
              <w:jc w:val="left"/>
            </w:pPr>
            <w:r>
              <w:t xml:space="preserve">BCSRIF</w:t>
            </w:r>
          </w:p>
        </w:tc>
        <w:tc>
          <w:tcPr/>
          <w:p>
            <w:pPr>
              <w:pStyle w:val="Compact"/>
              <w:jc w:val="left"/>
            </w:pPr>
            <w:r>
              <w:t xml:space="preserve">Mitigating Inputs of Tire Wear Toxins to Protect Salmonid Habitat on Vancouver Island</w:t>
            </w:r>
          </w:p>
        </w:tc>
      </w:tr>
      <w:tr>
        <w:tc>
          <w:tcPr/>
          <w:p>
            <w:pPr>
              <w:pStyle w:val="Compact"/>
              <w:jc w:val="left"/>
            </w:pPr>
            <w:r>
              <w:t xml:space="preserve">BCSRIF_2022_426</w:t>
            </w:r>
          </w:p>
        </w:tc>
        <w:tc>
          <w:tcPr/>
          <w:p>
            <w:pPr>
              <w:pStyle w:val="Compact"/>
              <w:jc w:val="left"/>
            </w:pPr>
            <w:r>
              <w:t xml:space="preserve">BCSRIF</w:t>
            </w:r>
          </w:p>
        </w:tc>
        <w:tc>
          <w:tcPr/>
          <w:p>
            <w:pPr>
              <w:pStyle w:val="Compact"/>
              <w:jc w:val="left"/>
            </w:pPr>
            <w:r>
              <w:t xml:space="preserve">Investigation of water acidification and habitat on imprinting and homing in Pacific salmon</w:t>
            </w:r>
          </w:p>
        </w:tc>
      </w:tr>
      <w:tr>
        <w:tc>
          <w:tcPr/>
          <w:p>
            <w:pPr>
              <w:pStyle w:val="Compact"/>
              <w:jc w:val="left"/>
            </w:pPr>
            <w:r>
              <w:t xml:space="preserve">BCSRIF_2022_435</w:t>
            </w:r>
          </w:p>
        </w:tc>
        <w:tc>
          <w:tcPr/>
          <w:p>
            <w:pPr>
              <w:pStyle w:val="Compact"/>
              <w:jc w:val="left"/>
            </w:pPr>
            <w:r>
              <w:t xml:space="preserve">BCSRIF</w:t>
            </w:r>
          </w:p>
        </w:tc>
        <w:tc>
          <w:tcPr/>
          <w:p>
            <w:pPr>
              <w:pStyle w:val="Compact"/>
              <w:jc w:val="left"/>
            </w:pPr>
            <w:r>
              <w:t xml:space="preserve">Colquitz River Salmonid Restoration and Monitoring Project</w:t>
            </w:r>
          </w:p>
        </w:tc>
      </w:tr>
      <w:tr>
        <w:tc>
          <w:tcPr/>
          <w:p>
            <w:pPr>
              <w:pStyle w:val="Compact"/>
              <w:jc w:val="left"/>
            </w:pPr>
            <w:r>
              <w:t xml:space="preserve">BCSRIF_2022_449</w:t>
            </w:r>
          </w:p>
        </w:tc>
        <w:tc>
          <w:tcPr/>
          <w:p>
            <w:pPr>
              <w:pStyle w:val="Compact"/>
              <w:jc w:val="left"/>
            </w:pPr>
            <w:r>
              <w:t xml:space="preserve">BCSRIF</w:t>
            </w:r>
          </w:p>
        </w:tc>
        <w:tc>
          <w:tcPr/>
          <w:p>
            <w:pPr>
              <w:pStyle w:val="Compact"/>
              <w:jc w:val="left"/>
            </w:pPr>
            <w:r>
              <w:t xml:space="preserve">Analysis of forestry effects on Pacific salmon in Musgamagw Dzawada’enuxw territory and across</w:t>
            </w:r>
          </w:p>
        </w:tc>
      </w:tr>
      <w:tr>
        <w:tc>
          <w:tcPr/>
          <w:p>
            <w:pPr>
              <w:pStyle w:val="Compact"/>
              <w:jc w:val="left"/>
            </w:pPr>
            <w:r>
              <w:t xml:space="preserve">coastal BC.</w:t>
            </w:r>
          </w:p>
        </w:tc>
        <w:tc>
          <w:tcPr/>
          <w:p>
            <w:pPr>
              <w:pStyle w:val="Compact"/>
            </w:pPr>
          </w:p>
        </w:tc>
        <w:tc>
          <w:tcPr/>
          <w:p>
            <w:pPr>
              <w:pStyle w:val="Compact"/>
            </w:pPr>
          </w:p>
        </w:tc>
      </w:tr>
    </w:tbl>
    <w:p>
      <w:pPr>
        <w:pStyle w:val="BodyText"/>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28"/>
    <w:bookmarkStart w:id="29" w:name="d.-marine-ecosystems-ipnb"/>
    <w:p>
      <w:pPr>
        <w:pStyle w:val="Heading3"/>
      </w:pPr>
      <w:r>
        <w:t xml:space="preserve">D. Marine ecosystems (IP/NB)</w:t>
      </w:r>
    </w:p>
    <w:tbl>
      <w:tblPr>
        <w:tblStyle w:val="Table"/>
        <w:tblW w:type="pct" w:w="5000"/>
        <w:tblLayout w:type="fixed"/>
        <w:tblLook w:firstRow="1" w:lastRow="0" w:firstColumn="0" w:lastColumn="0" w:noHBand="0" w:noVBand="0" w:val="0020"/>
      </w:tblPr>
      <w:tblGrid>
        <w:gridCol w:w="508"/>
        <w:gridCol w:w="381"/>
        <w:gridCol w:w="7029"/>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1261</w:t>
            </w:r>
          </w:p>
        </w:tc>
        <w:tc>
          <w:tcPr/>
          <w:p>
            <w:pPr>
              <w:pStyle w:val="Compact"/>
              <w:jc w:val="left"/>
            </w:pPr>
            <w:r>
              <w:t xml:space="preserve">DFO Science</w:t>
            </w:r>
          </w:p>
        </w:tc>
        <w:tc>
          <w:tcPr/>
          <w:p>
            <w:pPr>
              <w:pStyle w:val="Compact"/>
              <w:jc w:val="left"/>
            </w:pPr>
            <w:r>
              <w:t xml:space="preserve">Salmon Marine Interactions - SMI - COE Section</w:t>
            </w:r>
          </w:p>
        </w:tc>
      </w:tr>
      <w:tr>
        <w:tc>
          <w:tcPr/>
          <w:p>
            <w:pPr>
              <w:pStyle w:val="Compact"/>
              <w:jc w:val="left"/>
            </w:pPr>
            <w:r>
              <w:t xml:space="preserve">2404</w:t>
            </w:r>
          </w:p>
        </w:tc>
        <w:tc>
          <w:tcPr/>
          <w:p>
            <w:pPr>
              <w:pStyle w:val="Compact"/>
              <w:jc w:val="left"/>
            </w:pPr>
            <w:r>
              <w:t xml:space="preserve">DFO Science</w:t>
            </w:r>
          </w:p>
        </w:tc>
        <w:tc>
          <w:tcPr/>
          <w:p>
            <w:pPr>
              <w:pStyle w:val="Compact"/>
              <w:jc w:val="left"/>
            </w:pPr>
            <w:r>
              <w:t xml:space="preserve">Improving baseline knowledge of environmental conditions in Vancouver Islands fjords through observations and modelling, with a focus on hypoxia dynamics, climate change, and the potential implications for Pacific salmon</w:t>
            </w:r>
          </w:p>
        </w:tc>
      </w:tr>
      <w:tr>
        <w:tc>
          <w:tcPr/>
          <w:p>
            <w:pPr>
              <w:pStyle w:val="Compact"/>
              <w:jc w:val="left"/>
            </w:pPr>
            <w:r>
              <w:t xml:space="preserve">2406</w:t>
            </w:r>
          </w:p>
        </w:tc>
        <w:tc>
          <w:tcPr/>
          <w:p>
            <w:pPr>
              <w:pStyle w:val="Compact"/>
              <w:jc w:val="left"/>
            </w:pPr>
            <w:r>
              <w:t xml:space="preserve">DFO Science</w:t>
            </w:r>
          </w:p>
        </w:tc>
        <w:tc>
          <w:tcPr/>
          <w:p>
            <w:pPr>
              <w:pStyle w:val="Compact"/>
              <w:jc w:val="left"/>
            </w:pPr>
            <w:r>
              <w:t xml:space="preserve">Changing coastal productivity: Using sediment cores, water properties and archived plankton data to identify changes at the bottom of the food web in BC’s coastal waters</w:t>
            </w:r>
          </w:p>
        </w:tc>
      </w:tr>
      <w:tr>
        <w:tc>
          <w:tcPr/>
          <w:p>
            <w:pPr>
              <w:pStyle w:val="Compact"/>
              <w:jc w:val="left"/>
            </w:pPr>
            <w:r>
              <w:t xml:space="preserve">2409</w:t>
            </w:r>
          </w:p>
        </w:tc>
        <w:tc>
          <w:tcPr/>
          <w:p>
            <w:pPr>
              <w:pStyle w:val="Compact"/>
              <w:jc w:val="left"/>
            </w:pPr>
            <w:r>
              <w:t xml:space="preserve">DFO Science</w:t>
            </w:r>
          </w:p>
        </w:tc>
        <w:tc>
          <w:tcPr/>
          <w:p>
            <w:pPr>
              <w:pStyle w:val="Compact"/>
              <w:jc w:val="left"/>
            </w:pPr>
            <w:r>
              <w:t xml:space="preserve">Convergent tracks: a tagging study to quantify salmon predation by sea lions</w:t>
            </w:r>
          </w:p>
        </w:tc>
      </w:tr>
      <w:tr>
        <w:tc>
          <w:tcPr/>
          <w:p>
            <w:pPr>
              <w:pStyle w:val="Compact"/>
              <w:jc w:val="left"/>
            </w:pPr>
            <w:r>
              <w:t xml:space="preserve">2412</w:t>
            </w:r>
          </w:p>
        </w:tc>
        <w:tc>
          <w:tcPr/>
          <w:p>
            <w:pPr>
              <w:pStyle w:val="Compact"/>
              <w:jc w:val="left"/>
            </w:pPr>
            <w:r>
              <w:t xml:space="preserve">DFO Science</w:t>
            </w:r>
          </w:p>
        </w:tc>
        <w:tc>
          <w:tcPr/>
          <w:p>
            <w:pPr>
              <w:pStyle w:val="Compact"/>
              <w:jc w:val="left"/>
            </w:pPr>
            <w:r>
              <w:t xml:space="preserve">Investigation of the impacts of singular and coinciding acute climate stressors on the nutritional quality of the pteropod Limacina helicina, a juvenile Pacific salmon dietary species</w:t>
            </w:r>
          </w:p>
        </w:tc>
      </w:tr>
      <w:tr>
        <w:tc>
          <w:tcPr/>
          <w:p>
            <w:pPr>
              <w:pStyle w:val="Compact"/>
              <w:jc w:val="left"/>
            </w:pPr>
            <w:r>
              <w:t xml:space="preserve">2413</w:t>
            </w:r>
          </w:p>
        </w:tc>
        <w:tc>
          <w:tcPr/>
          <w:p>
            <w:pPr>
              <w:pStyle w:val="Compact"/>
              <w:jc w:val="left"/>
            </w:pPr>
            <w:r>
              <w:t xml:space="preserve">DFO Science</w:t>
            </w:r>
          </w:p>
        </w:tc>
        <w:tc>
          <w:tcPr/>
          <w:p>
            <w:pPr>
              <w:pStyle w:val="Compact"/>
              <w:jc w:val="left"/>
            </w:pPr>
            <w:r>
              <w:t xml:space="preserve">Barkley Sound and Clayoquot Sound Krill Monitoring</w:t>
            </w:r>
          </w:p>
        </w:tc>
      </w:tr>
      <w:tr>
        <w:tc>
          <w:tcPr/>
          <w:p>
            <w:pPr>
              <w:pStyle w:val="Compact"/>
              <w:jc w:val="left"/>
            </w:pPr>
            <w:r>
              <w:t xml:space="preserve">2416</w:t>
            </w:r>
          </w:p>
        </w:tc>
        <w:tc>
          <w:tcPr/>
          <w:p>
            <w:pPr>
              <w:pStyle w:val="Compact"/>
              <w:jc w:val="left"/>
            </w:pPr>
            <w:r>
              <w:t xml:space="preserve">DFO Science</w:t>
            </w:r>
          </w:p>
        </w:tc>
        <w:tc>
          <w:tcPr/>
          <w:p>
            <w:pPr>
              <w:pStyle w:val="Compact"/>
              <w:jc w:val="left"/>
            </w:pPr>
            <w:r>
              <w:t xml:space="preserve">Monitoring and predicting the exposure of Pacific salmon to harmful algal biotoxins</w:t>
            </w:r>
          </w:p>
        </w:tc>
      </w:tr>
      <w:tr>
        <w:tc>
          <w:tcPr/>
          <w:p>
            <w:pPr>
              <w:pStyle w:val="Compact"/>
              <w:jc w:val="left"/>
            </w:pPr>
            <w:r>
              <w:t xml:space="preserve">2423</w:t>
            </w:r>
          </w:p>
        </w:tc>
        <w:tc>
          <w:tcPr/>
          <w:p>
            <w:pPr>
              <w:pStyle w:val="Compact"/>
              <w:jc w:val="left"/>
            </w:pPr>
            <w:r>
              <w:t xml:space="preserve">DFO Science</w:t>
            </w:r>
          </w:p>
        </w:tc>
        <w:tc>
          <w:tcPr/>
          <w:p>
            <w:pPr>
              <w:pStyle w:val="Compact"/>
              <w:jc w:val="left"/>
            </w:pPr>
            <w:r>
              <w:t xml:space="preserve">Complementing British Columbia’s coasts longest Sea Surface Temperature and Salinity records with 21st century technology to monitor a changing climate.</w:t>
            </w:r>
          </w:p>
        </w:tc>
      </w:tr>
      <w:tr>
        <w:tc>
          <w:tcPr/>
          <w:p>
            <w:pPr>
              <w:pStyle w:val="Compact"/>
              <w:jc w:val="left"/>
            </w:pPr>
            <w:r>
              <w:t xml:space="preserve">2427</w:t>
            </w:r>
          </w:p>
        </w:tc>
        <w:tc>
          <w:tcPr/>
          <w:p>
            <w:pPr>
              <w:pStyle w:val="Compact"/>
              <w:jc w:val="left"/>
            </w:pPr>
            <w:r>
              <w:t xml:space="preserve">DFO Science</w:t>
            </w:r>
          </w:p>
        </w:tc>
        <w:tc>
          <w:tcPr/>
          <w:p>
            <w:pPr>
              <w:pStyle w:val="Compact"/>
              <w:jc w:val="left"/>
            </w:pPr>
            <w:r>
              <w:t xml:space="preserve">Salish Sea plankton and oceanography</w:t>
            </w:r>
          </w:p>
        </w:tc>
      </w:tr>
      <w:tr>
        <w:tc>
          <w:tcPr/>
          <w:p>
            <w:pPr>
              <w:pStyle w:val="Compact"/>
              <w:jc w:val="left"/>
            </w:pPr>
            <w:r>
              <w:t xml:space="preserve">2433</w:t>
            </w:r>
          </w:p>
        </w:tc>
        <w:tc>
          <w:tcPr/>
          <w:p>
            <w:pPr>
              <w:pStyle w:val="Compact"/>
              <w:jc w:val="left"/>
            </w:pPr>
            <w:r>
              <w:t xml:space="preserve">DFO Science</w:t>
            </w:r>
          </w:p>
        </w:tc>
        <w:tc>
          <w:tcPr/>
          <w:p>
            <w:pPr>
              <w:pStyle w:val="Compact"/>
              <w:jc w:val="left"/>
            </w:pPr>
            <w:r>
              <w:t xml:space="preserve">Integrated Salish Sea acoustic monitoring of salmon and salmon prey</w:t>
            </w:r>
          </w:p>
        </w:tc>
      </w:tr>
      <w:tr>
        <w:tc>
          <w:tcPr/>
          <w:p>
            <w:pPr>
              <w:pStyle w:val="Compact"/>
              <w:jc w:val="left"/>
            </w:pPr>
            <w:r>
              <w:t xml:space="preserve">2513</w:t>
            </w:r>
          </w:p>
        </w:tc>
        <w:tc>
          <w:tcPr/>
          <w:p>
            <w:pPr>
              <w:pStyle w:val="Compact"/>
              <w:jc w:val="left"/>
            </w:pPr>
            <w:r>
              <w:t xml:space="preserve">DFO Science</w:t>
            </w:r>
          </w:p>
        </w:tc>
        <w:tc>
          <w:tcPr/>
          <w:p>
            <w:pPr>
              <w:pStyle w:val="Compact"/>
              <w:jc w:val="left"/>
            </w:pPr>
            <w:r>
              <w:t xml:space="preserve">Characterizing and monitoring priority contaminants of concern in WCVI juvenile salmon</w:t>
            </w:r>
          </w:p>
        </w:tc>
      </w:tr>
      <w:tr>
        <w:tc>
          <w:tcPr/>
          <w:p>
            <w:pPr>
              <w:pStyle w:val="Compact"/>
              <w:jc w:val="left"/>
            </w:pPr>
            <w:r>
              <w:t xml:space="preserve">2534</w:t>
            </w:r>
          </w:p>
        </w:tc>
        <w:tc>
          <w:tcPr/>
          <w:p>
            <w:pPr>
              <w:pStyle w:val="Compact"/>
              <w:jc w:val="left"/>
            </w:pPr>
            <w:r>
              <w:t xml:space="preserve">DFO Science</w:t>
            </w:r>
          </w:p>
        </w:tc>
        <w:tc>
          <w:tcPr/>
          <w:p>
            <w:pPr>
              <w:pStyle w:val="Compact"/>
              <w:jc w:val="left"/>
            </w:pPr>
            <w:r>
              <w:t xml:space="preserve">Understanding the impact of Arctic outflow winds on British Columbia fjords.</w:t>
            </w:r>
          </w:p>
        </w:tc>
      </w:tr>
      <w:tr>
        <w:tc>
          <w:tcPr/>
          <w:p>
            <w:pPr>
              <w:pStyle w:val="Compact"/>
              <w:jc w:val="left"/>
            </w:pPr>
            <w:r>
              <w:t xml:space="preserve">2560</w:t>
            </w:r>
          </w:p>
        </w:tc>
        <w:tc>
          <w:tcPr/>
          <w:p>
            <w:pPr>
              <w:pStyle w:val="Compact"/>
              <w:jc w:val="left"/>
            </w:pPr>
            <w:r>
              <w:t xml:space="preserve">DFO Science</w:t>
            </w:r>
          </w:p>
        </w:tc>
        <w:tc>
          <w:tcPr/>
          <w:p>
            <w:pPr>
              <w:pStyle w:val="Compact"/>
              <w:jc w:val="left"/>
            </w:pPr>
            <w:r>
              <w:t xml:space="preserve">PSSI High Seas Salmon Research - West Coast Vancouver Island (and transition to ONE juvenile program)</w:t>
            </w:r>
          </w:p>
        </w:tc>
      </w:tr>
      <w:tr>
        <w:tc>
          <w:tcPr/>
          <w:p>
            <w:pPr>
              <w:pStyle w:val="Compact"/>
              <w:jc w:val="left"/>
            </w:pPr>
            <w:r>
              <w:t xml:space="preserve">2572</w:t>
            </w:r>
          </w:p>
        </w:tc>
        <w:tc>
          <w:tcPr/>
          <w:p>
            <w:pPr>
              <w:pStyle w:val="Compact"/>
              <w:jc w:val="left"/>
            </w:pPr>
            <w:r>
              <w:t xml:space="preserve">DFO Science</w:t>
            </w:r>
          </w:p>
        </w:tc>
        <w:tc>
          <w:tcPr/>
          <w:p>
            <w:pPr>
              <w:pStyle w:val="Compact"/>
              <w:jc w:val="left"/>
            </w:pPr>
            <w:r>
              <w:t xml:space="preserve">Assessing Salinity Alteration of Nursery Conditions for Salmon Smolts following Construction of Roberts Bank Terminal-2</w:t>
            </w:r>
          </w:p>
        </w:tc>
      </w:tr>
      <w:tr>
        <w:tc>
          <w:tcPr/>
          <w:p>
            <w:pPr>
              <w:pStyle w:val="Compact"/>
              <w:jc w:val="left"/>
            </w:pPr>
            <w:r>
              <w:t xml:space="preserve">BCSRIF_2022_341</w:t>
            </w:r>
          </w:p>
        </w:tc>
        <w:tc>
          <w:tcPr/>
          <w:p>
            <w:pPr>
              <w:pStyle w:val="Compact"/>
              <w:jc w:val="left"/>
            </w:pPr>
            <w:r>
              <w:t xml:space="preserve">BCSRIF</w:t>
            </w:r>
          </w:p>
        </w:tc>
        <w:tc>
          <w:tcPr/>
          <w:p>
            <w:pPr>
              <w:pStyle w:val="Compact"/>
              <w:jc w:val="left"/>
            </w:pPr>
            <w:r>
              <w:t xml:space="preserve">ʔaayaaqa (Herring) Herring Spawn Dynamics</w:t>
            </w:r>
          </w:p>
        </w:tc>
      </w:tr>
      <w:tr>
        <w:tc>
          <w:tcPr/>
          <w:p>
            <w:pPr>
              <w:pStyle w:val="Compact"/>
              <w:jc w:val="left"/>
            </w:pPr>
            <w:r>
              <w:t xml:space="preserve">BCSRIF_2022_358</w:t>
            </w:r>
          </w:p>
        </w:tc>
        <w:tc>
          <w:tcPr/>
          <w:p>
            <w:pPr>
              <w:pStyle w:val="Compact"/>
              <w:jc w:val="left"/>
            </w:pPr>
            <w:r>
              <w:t xml:space="preserve">BCSRIF</w:t>
            </w:r>
          </w:p>
        </w:tc>
        <w:tc>
          <w:tcPr/>
          <w:p>
            <w:pPr>
              <w:pStyle w:val="Compact"/>
              <w:jc w:val="left"/>
            </w:pPr>
            <w:r>
              <w:t xml:space="preserve">Determining the mechanisms of impacts of a changing climate on zooplankton in the Salish Sea using models and observations</w:t>
            </w:r>
          </w:p>
        </w:tc>
      </w:tr>
      <w:tr>
        <w:tc>
          <w:tcPr/>
          <w:p>
            <w:pPr>
              <w:pStyle w:val="Compact"/>
              <w:jc w:val="left"/>
            </w:pPr>
            <w:r>
              <w:t xml:space="preserve">BCSRIF_2022_379</w:t>
            </w:r>
          </w:p>
        </w:tc>
        <w:tc>
          <w:tcPr/>
          <w:p>
            <w:pPr>
              <w:pStyle w:val="Compact"/>
              <w:jc w:val="left"/>
            </w:pPr>
            <w:r>
              <w:t xml:space="preserve">BCSRIF</w:t>
            </w:r>
          </w:p>
        </w:tc>
        <w:tc>
          <w:tcPr/>
          <w:p>
            <w:pPr>
              <w:pStyle w:val="Compact"/>
              <w:jc w:val="left"/>
            </w:pPr>
            <w:r>
              <w:t xml:space="preserve">Strait of Georgia Herring: Restoring the Salmon Food Web</w:t>
            </w:r>
          </w:p>
        </w:tc>
      </w:tr>
      <w:tr>
        <w:tc>
          <w:tcPr/>
          <w:p>
            <w:pPr>
              <w:pStyle w:val="Compact"/>
              <w:jc w:val="left"/>
            </w:pPr>
            <w:r>
              <w:t xml:space="preserve">BCSRIF_2022_397</w:t>
            </w:r>
          </w:p>
        </w:tc>
        <w:tc>
          <w:tcPr/>
          <w:p>
            <w:pPr>
              <w:pStyle w:val="Compact"/>
              <w:jc w:val="left"/>
            </w:pPr>
            <w:r>
              <w:t xml:space="preserve">BCSRIF</w:t>
            </w:r>
          </w:p>
        </w:tc>
        <w:tc>
          <w:tcPr/>
          <w:p>
            <w:pPr>
              <w:pStyle w:val="Compact"/>
              <w:jc w:val="left"/>
            </w:pPr>
            <w:r>
              <w:t xml:space="preserve">Mapping, monitoring and restoring important forage fish habitats in Coastal British Columbia to support salmon conservation efforts.</w:t>
            </w:r>
          </w:p>
        </w:tc>
      </w:tr>
      <w:tr>
        <w:tc>
          <w:tcPr/>
          <w:p>
            <w:pPr>
              <w:pStyle w:val="Compact"/>
              <w:jc w:val="left"/>
            </w:pPr>
            <w:r>
              <w:t xml:space="preserve">BCSRIF_2022_404</w:t>
            </w:r>
          </w:p>
        </w:tc>
        <w:tc>
          <w:tcPr/>
          <w:p>
            <w:pPr>
              <w:pStyle w:val="Compact"/>
              <w:jc w:val="left"/>
            </w:pPr>
            <w:r>
              <w:t xml:space="preserve">BCSRIF</w:t>
            </w:r>
          </w:p>
        </w:tc>
        <w:tc>
          <w:tcPr/>
          <w:p>
            <w:pPr>
              <w:pStyle w:val="Compact"/>
              <w:jc w:val="left"/>
            </w:pPr>
            <w:r>
              <w:t xml:space="preserve">Oolichan From Estuary to Offshore: Assessment of Early Marine Populations and Limiting Factors of Central Coast Oolichan (Eulachon: Thaleichthys pacificus) in Douglas Channel and Gardner Canal</w:t>
            </w:r>
          </w:p>
        </w:tc>
      </w:tr>
      <w:tr>
        <w:tc>
          <w:tcPr/>
          <w:p>
            <w:pPr>
              <w:pStyle w:val="Compact"/>
              <w:jc w:val="left"/>
            </w:pPr>
            <w:r>
              <w:t xml:space="preserve">BCSRIF_2022_425</w:t>
            </w:r>
          </w:p>
        </w:tc>
        <w:tc>
          <w:tcPr/>
          <w:p>
            <w:pPr>
              <w:pStyle w:val="Compact"/>
              <w:jc w:val="left"/>
            </w:pPr>
            <w:r>
              <w:t xml:space="preserve">BCSRIF</w:t>
            </w:r>
          </w:p>
        </w:tc>
        <w:tc>
          <w:tcPr/>
          <w:p>
            <w:pPr>
              <w:pStyle w:val="Compact"/>
              <w:jc w:val="left"/>
            </w:pPr>
            <w:r>
              <w:t xml:space="preserve">Empirically resolving interspecific competition experienced by North Pacific salmon in the open ocean</w:t>
            </w:r>
          </w:p>
        </w:tc>
      </w:tr>
      <w:tr>
        <w:tc>
          <w:tcPr/>
          <w:p>
            <w:pPr>
              <w:pStyle w:val="Compact"/>
              <w:jc w:val="left"/>
            </w:pPr>
            <w:r>
              <w:t xml:space="preserve">BCSRIF_2022_430</w:t>
            </w:r>
          </w:p>
        </w:tc>
        <w:tc>
          <w:tcPr/>
          <w:p>
            <w:pPr>
              <w:pStyle w:val="Compact"/>
              <w:jc w:val="left"/>
            </w:pPr>
            <w:r>
              <w:t xml:space="preserve">BCSRIF</w:t>
            </w:r>
          </w:p>
        </w:tc>
        <w:tc>
          <w:tcPr/>
          <w:p>
            <w:pPr>
              <w:pStyle w:val="Compact"/>
              <w:jc w:val="left"/>
            </w:pPr>
            <w:r>
              <w:t xml:space="preserve">Resilient Estuaries in the Salish Sea: Phase Two (Baseline Assessments and Ground-truthing)</w:t>
            </w:r>
          </w:p>
        </w:tc>
      </w:tr>
      <w:tr>
        <w:tc>
          <w:tcPr/>
          <w:p>
            <w:pPr>
              <w:pStyle w:val="Compact"/>
              <w:jc w:val="left"/>
            </w:pPr>
            <w:r>
              <w:t xml:space="preserve">BCSRIF_2022_436</w:t>
            </w:r>
          </w:p>
        </w:tc>
        <w:tc>
          <w:tcPr/>
          <w:p>
            <w:pPr>
              <w:pStyle w:val="Compact"/>
              <w:jc w:val="left"/>
            </w:pPr>
            <w:r>
              <w:t xml:space="preserve">BCSRIF</w:t>
            </w:r>
          </w:p>
        </w:tc>
        <w:tc>
          <w:tcPr/>
          <w:p>
            <w:pPr>
              <w:pStyle w:val="Compact"/>
              <w:jc w:val="left"/>
            </w:pPr>
            <w:r>
              <w:t xml:space="preserve">Establishing baselines, risks, and mechanisms of thiamine deficiency in British Columbia Chinook salmon</w:t>
            </w:r>
          </w:p>
        </w:tc>
      </w:tr>
      <w:tr>
        <w:tc>
          <w:tcPr/>
          <w:p>
            <w:pPr>
              <w:pStyle w:val="Compact"/>
              <w:jc w:val="left"/>
            </w:pPr>
            <w:r>
              <w:t xml:space="preserve">BCSRIF_2022_444</w:t>
            </w:r>
          </w:p>
        </w:tc>
        <w:tc>
          <w:tcPr/>
          <w:p>
            <w:pPr>
              <w:pStyle w:val="Compact"/>
              <w:jc w:val="left"/>
            </w:pPr>
            <w:r>
              <w:t xml:space="preserve">BCSRIF</w:t>
            </w:r>
          </w:p>
        </w:tc>
        <w:tc>
          <w:tcPr/>
          <w:p>
            <w:pPr>
              <w:pStyle w:val="Compact"/>
              <w:jc w:val="left"/>
            </w:pPr>
            <w:r>
              <w:t xml:space="preserve">Enhancing Estuary Resilience: A Collaborative Approach to the Monitoring and Restoration of Estuaries with Coastal First Nations</w:t>
            </w:r>
          </w:p>
        </w:tc>
      </w:tr>
    </w:tbl>
    <w:p>
      <w:pPr>
        <w:pStyle w:val="BodyText"/>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29"/>
    <w:bookmarkStart w:id="30" w:name="e.-climate-change-vulnerability-cl"/>
    <w:p>
      <w:pPr>
        <w:pStyle w:val="Heading3"/>
      </w:pPr>
      <w:r>
        <w:t xml:space="preserve">E. Climate change vulnerability (CL)</w:t>
      </w:r>
    </w:p>
    <w:tbl>
      <w:tblPr>
        <w:tblStyle w:val="Table"/>
        <w:tblW w:type="pct" w:w="5000"/>
        <w:tblLayout w:type="fixed"/>
        <w:tblLook w:firstRow="1" w:lastRow="0" w:firstColumn="0" w:lastColumn="0" w:noHBand="0" w:noVBand="0" w:val="0020"/>
      </w:tblPr>
      <w:tblGrid>
        <w:gridCol w:w="728"/>
        <w:gridCol w:w="546"/>
        <w:gridCol w:w="6645"/>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2405</w:t>
            </w:r>
          </w:p>
        </w:tc>
        <w:tc>
          <w:tcPr/>
          <w:p>
            <w:pPr>
              <w:pStyle w:val="Compact"/>
              <w:jc w:val="left"/>
            </w:pPr>
            <w:r>
              <w:t xml:space="preserve">DFO Science</w:t>
            </w:r>
          </w:p>
        </w:tc>
        <w:tc>
          <w:tcPr/>
          <w:p>
            <w:pPr>
              <w:pStyle w:val="Compact"/>
              <w:jc w:val="left"/>
            </w:pPr>
            <w:r>
              <w:t xml:space="preserve">Biological models to support prioritizing salmon stocks under future climates</w:t>
            </w:r>
          </w:p>
        </w:tc>
      </w:tr>
      <w:tr>
        <w:tc>
          <w:tcPr/>
          <w:p>
            <w:pPr>
              <w:pStyle w:val="Compact"/>
              <w:jc w:val="left"/>
            </w:pPr>
            <w:r>
              <w:t xml:space="preserve">2437</w:t>
            </w:r>
          </w:p>
        </w:tc>
        <w:tc>
          <w:tcPr/>
          <w:p>
            <w:pPr>
              <w:pStyle w:val="Compact"/>
              <w:jc w:val="left"/>
            </w:pPr>
            <w:r>
              <w:t xml:space="preserve">DFO Science</w:t>
            </w:r>
          </w:p>
        </w:tc>
        <w:tc>
          <w:tcPr/>
          <w:p>
            <w:pPr>
              <w:pStyle w:val="Compact"/>
              <w:jc w:val="left"/>
            </w:pPr>
            <w:r>
              <w:t xml:space="preserve">Adaptive genetic variation and climate change resilience in Canadian Pacific salmon</w:t>
            </w:r>
          </w:p>
        </w:tc>
      </w:tr>
      <w:tr>
        <w:tc>
          <w:tcPr/>
          <w:p>
            <w:pPr>
              <w:pStyle w:val="Compact"/>
              <w:jc w:val="left"/>
            </w:pPr>
            <w:r>
              <w:t xml:space="preserve">2539</w:t>
            </w:r>
          </w:p>
        </w:tc>
        <w:tc>
          <w:tcPr/>
          <w:p>
            <w:pPr>
              <w:pStyle w:val="Compact"/>
              <w:jc w:val="left"/>
            </w:pPr>
            <w:r>
              <w:t xml:space="preserve">DFO Science</w:t>
            </w:r>
          </w:p>
        </w:tc>
        <w:tc>
          <w:tcPr/>
          <w:p>
            <w:pPr>
              <w:pStyle w:val="Compact"/>
              <w:jc w:val="left"/>
            </w:pPr>
            <w:r>
              <w:t xml:space="preserve">Climate Downscaling for salmon conservation in Marine Ecosystems</w:t>
            </w:r>
          </w:p>
        </w:tc>
      </w:tr>
      <w:tr>
        <w:tc>
          <w:tcPr/>
          <w:p>
            <w:pPr>
              <w:pStyle w:val="Compact"/>
              <w:jc w:val="left"/>
            </w:pPr>
            <w:r>
              <w:t xml:space="preserve">2562</w:t>
            </w:r>
          </w:p>
        </w:tc>
        <w:tc>
          <w:tcPr/>
          <w:p>
            <w:pPr>
              <w:pStyle w:val="Compact"/>
              <w:jc w:val="left"/>
            </w:pPr>
            <w:r>
              <w:t xml:space="preserve">DFO Science</w:t>
            </w:r>
          </w:p>
        </w:tc>
        <w:tc>
          <w:tcPr/>
          <w:p>
            <w:pPr>
              <w:pStyle w:val="Compact"/>
              <w:jc w:val="left"/>
            </w:pPr>
            <w:r>
              <w:t xml:space="preserve">Climate Change Vulnerability Assessments</w:t>
            </w:r>
          </w:p>
        </w:tc>
      </w:tr>
      <w:tr>
        <w:tc>
          <w:tcPr/>
          <w:p>
            <w:pPr>
              <w:pStyle w:val="Compact"/>
              <w:jc w:val="left"/>
            </w:pPr>
            <w:r>
              <w:t xml:space="preserve">BCSRIF_2022_384</w:t>
            </w:r>
          </w:p>
        </w:tc>
        <w:tc>
          <w:tcPr/>
          <w:p>
            <w:pPr>
              <w:pStyle w:val="Compact"/>
              <w:jc w:val="left"/>
            </w:pPr>
            <w:r>
              <w:t xml:space="preserve">BCSRIF</w:t>
            </w:r>
          </w:p>
        </w:tc>
        <w:tc>
          <w:tcPr/>
          <w:p>
            <w:pPr>
              <w:pStyle w:val="Compact"/>
              <w:jc w:val="left"/>
            </w:pPr>
            <w:r>
              <w:t xml:space="preserve">Development of High-resolution Climate Change Freshwater Hazard Data for BC</w:t>
            </w:r>
          </w:p>
        </w:tc>
      </w:tr>
      <w:tr>
        <w:tc>
          <w:tcPr/>
          <w:p>
            <w:pPr>
              <w:pStyle w:val="Compact"/>
              <w:jc w:val="left"/>
            </w:pPr>
            <w:r>
              <w:t xml:space="preserve">BCSRIF_2022_399</w:t>
            </w:r>
          </w:p>
        </w:tc>
        <w:tc>
          <w:tcPr/>
          <w:p>
            <w:pPr>
              <w:pStyle w:val="Compact"/>
              <w:jc w:val="left"/>
            </w:pPr>
            <w:r>
              <w:t xml:space="preserve">BCSRIF</w:t>
            </w:r>
          </w:p>
        </w:tc>
        <w:tc>
          <w:tcPr/>
          <w:p>
            <w:pPr>
              <w:pStyle w:val="Compact"/>
              <w:jc w:val="left"/>
            </w:pPr>
            <w:r>
              <w:t xml:space="preserve">Evaluating climate change scenarios for the Quesnel Watershed to determine flood, fire and temperature risks posed to Upper Fraser salmon stocks.</w:t>
            </w:r>
          </w:p>
        </w:tc>
      </w:tr>
      <w:tr>
        <w:tc>
          <w:tcPr/>
          <w:p>
            <w:pPr>
              <w:pStyle w:val="Compact"/>
              <w:jc w:val="left"/>
            </w:pPr>
            <w:r>
              <w:t xml:space="preserve">BCSRIF_2022_401</w:t>
            </w:r>
          </w:p>
        </w:tc>
        <w:tc>
          <w:tcPr/>
          <w:p>
            <w:pPr>
              <w:pStyle w:val="Compact"/>
              <w:jc w:val="left"/>
            </w:pPr>
            <w:r>
              <w:t xml:space="preserve">BCSRIF</w:t>
            </w:r>
          </w:p>
        </w:tc>
        <w:tc>
          <w:tcPr/>
          <w:p>
            <w:pPr>
              <w:pStyle w:val="Compact"/>
              <w:jc w:val="left"/>
            </w:pPr>
            <w:r>
              <w:t xml:space="preserve">Supporting and connecting community-based monitoring for climate-resilient salmon ecosystems</w:t>
            </w:r>
          </w:p>
        </w:tc>
      </w:tr>
    </w:tbl>
    <w:p>
      <w:pPr>
        <w:pStyle w:val="BodyText"/>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BodyText"/>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mantua2010">
        <w:r>
          <w:rPr>
            <w:rStyle w:val="Hyperlink"/>
            <w:b/>
            <w:bCs/>
          </w:rPr>
          <w:t xml:space="preserve">mantua2010?</w:t>
        </w:r>
      </w:hyperlink>
      <w:r>
        <w:t xml:space="preserve">;</w:t>
      </w:r>
      <w:r>
        <w:t xml:space="preserve"> </w:t>
      </w:r>
      <w:hyperlink w:anchor="ref-mcclure2023">
        <w:r>
          <w:rPr>
            <w:rStyle w:val="Hyperlink"/>
            <w:b/>
            <w:bCs/>
          </w:rPr>
          <w:t xml:space="preserve">mcclure2023?</w:t>
        </w:r>
      </w:hyperlink>
      <w:r>
        <w:t xml:space="preserve">;</w:t>
      </w:r>
      <w:r>
        <w:t xml:space="preserve"> </w:t>
      </w:r>
      <w:hyperlink w:anchor="ref-crozier2019">
        <w:r>
          <w:rPr>
            <w:rStyle w:val="Hyperlink"/>
            <w:b/>
            <w:bCs/>
          </w:rPr>
          <w:t xml:space="preserve">crozier2019?</w:t>
        </w:r>
      </w:hyperlink>
      <w:r>
        <w:t xml:space="preserve">;</w:t>
      </w:r>
      <w:r>
        <w:t xml:space="preserve"> </w:t>
      </w:r>
      <w:hyperlink w:anchor="ref-grant2019">
        <w:r>
          <w:rPr>
            <w:rStyle w:val="Hyperlink"/>
            <w:b/>
            <w:bCs/>
          </w:rPr>
          <w:t xml:space="preserve">grant2019?</w:t>
        </w:r>
      </w:hyperlink>
      <w:r>
        <w:t xml:space="preserve">)</w:t>
      </w:r>
      <w:r>
        <w:t xml:space="preserve">. Climate change emerged as a key theme during the PSSI Science planning workshop</w:t>
      </w:r>
      <w:r>
        <w:t xml:space="preserve"> </w:t>
      </w:r>
      <w:r>
        <w:t xml:space="preserve">(</w:t>
      </w:r>
      <w:hyperlink w:anchor="ref-lagasse2024">
        <w:r>
          <w:rPr>
            <w:rStyle w:val="Hyperlink"/>
            <w:b/>
            <w:bCs/>
          </w:rPr>
          <w:t xml:space="preserve">lagasse2024?</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b/>
            <w:bCs/>
          </w:rPr>
          <w:t xml:space="preserve">macdonald2023?</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schoen2017">
        <w:r>
          <w:rPr>
            <w:rStyle w:val="Hyperlink"/>
            <w:b/>
            <w:bCs/>
          </w:rPr>
          <w:t xml:space="preserve">schoen2017?</w:t>
        </w:r>
      </w:hyperlink>
      <w:r>
        <w:t xml:space="preserve">;</w:t>
      </w:r>
      <w:r>
        <w:t xml:space="preserve"> </w:t>
      </w:r>
      <w:hyperlink w:anchor="ref-chittenden2009">
        <w:r>
          <w:rPr>
            <w:rStyle w:val="Hyperlink"/>
            <w:b/>
            <w:bCs/>
          </w:rPr>
          <w:t xml:space="preserve">chittenden2009?</w:t>
        </w:r>
      </w:hyperlink>
      <w:r>
        <w:t xml:space="preserve">;</w:t>
      </w:r>
      <w:r>
        <w:t xml:space="preserve"> </w:t>
      </w:r>
      <w:hyperlink w:anchor="ref-crozier2025">
        <w:r>
          <w:rPr>
            <w:rStyle w:val="Hyperlink"/>
            <w:b/>
            <w:bCs/>
          </w:rPr>
          <w:t xml:space="preserve">crozier2025?</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bookmarkEnd w:id="30"/>
    <w:bookmarkEnd w:id="31"/>
    <w:bookmarkStart w:id="34" w:name="Xb71359cb7a8cf2b9a120dc0fd233e9e84c05f87"/>
    <w:p>
      <w:pPr>
        <w:pStyle w:val="Heading2"/>
      </w:pPr>
      <w:r>
        <w:t xml:space="preserve">Science to support hatchery modernization (CL/SEP) {##sec:hatcheries}</w:t>
      </w:r>
    </w:p>
    <w:p>
      <w:pPr>
        <w:pStyle w:val="BodyText"/>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2" w:name="a.-genetics"/>
    <w:p>
      <w:pPr>
        <w:pStyle w:val="Heading3"/>
      </w:pPr>
      <w:r>
        <w:t xml:space="preserve">A. Genetics</w:t>
      </w:r>
    </w:p>
    <w:tbl>
      <w:tblPr>
        <w:tblStyle w:val="Table"/>
        <w:tblW w:type="pct" w:w="5000"/>
        <w:tblLayout w:type="fixed"/>
        <w:tblLook w:firstRow="1" w:lastRow="0" w:firstColumn="0" w:lastColumn="0" w:noHBand="0" w:noVBand="0" w:val="0020"/>
      </w:tblPr>
      <w:tblGrid>
        <w:gridCol w:w="886"/>
        <w:gridCol w:w="709"/>
        <w:gridCol w:w="6324"/>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2434</w:t>
            </w:r>
          </w:p>
        </w:tc>
        <w:tc>
          <w:tcPr/>
          <w:p>
            <w:pPr>
              <w:pStyle w:val="Compact"/>
              <w:jc w:val="left"/>
            </w:pPr>
            <w:r>
              <w:t xml:space="preserve">DFO Science</w:t>
            </w:r>
          </w:p>
        </w:tc>
        <w:tc>
          <w:tcPr/>
          <w:p>
            <w:pPr>
              <w:pStyle w:val="Compact"/>
              <w:jc w:val="left"/>
            </w:pPr>
            <w:r>
              <w:t xml:space="preserve">SHERLOCK assay for rapid genotyping applications</w:t>
            </w:r>
          </w:p>
        </w:tc>
      </w:tr>
      <w:tr>
        <w:tc>
          <w:tcPr/>
          <w:p>
            <w:pPr>
              <w:pStyle w:val="Compact"/>
              <w:jc w:val="left"/>
            </w:pPr>
            <w:r>
              <w:t xml:space="preserve">2435</w:t>
            </w:r>
          </w:p>
        </w:tc>
        <w:tc>
          <w:tcPr/>
          <w:p>
            <w:pPr>
              <w:pStyle w:val="Compact"/>
              <w:jc w:val="left"/>
            </w:pPr>
            <w:r>
              <w:t xml:space="preserve">DFO Science</w:t>
            </w:r>
          </w:p>
        </w:tc>
        <w:tc>
          <w:tcPr/>
          <w:p>
            <w:pPr>
              <w:pStyle w:val="Compact"/>
              <w:jc w:val="left"/>
            </w:pPr>
            <w:r>
              <w:t xml:space="preserve">Intergenerational transfer and parental origins of DNA methylation variation in Coho and Chinook Salmon</w:t>
            </w:r>
          </w:p>
        </w:tc>
      </w:tr>
      <w:tr>
        <w:tc>
          <w:tcPr/>
          <w:p>
            <w:pPr>
              <w:pStyle w:val="Compact"/>
              <w:jc w:val="left"/>
            </w:pPr>
            <w:r>
              <w:t xml:space="preserve">2436</w:t>
            </w:r>
          </w:p>
        </w:tc>
        <w:tc>
          <w:tcPr/>
          <w:p>
            <w:pPr>
              <w:pStyle w:val="Compact"/>
              <w:jc w:val="left"/>
            </w:pPr>
            <w:r>
              <w:t xml:space="preserve">DFO Science</w:t>
            </w:r>
          </w:p>
        </w:tc>
        <w:tc>
          <w:tcPr/>
          <w:p>
            <w:pPr>
              <w:pStyle w:val="Compact"/>
              <w:jc w:val="left"/>
            </w:pPr>
            <w:r>
              <w:t xml:space="preserve">Chum whole genome sequencing for improved stock delineation</w:t>
            </w:r>
          </w:p>
        </w:tc>
      </w:tr>
      <w:tr>
        <w:tc>
          <w:tcPr/>
          <w:p>
            <w:pPr>
              <w:pStyle w:val="Compact"/>
              <w:jc w:val="left"/>
            </w:pPr>
            <w:r>
              <w:t xml:space="preserve">2451</w:t>
            </w:r>
          </w:p>
        </w:tc>
        <w:tc>
          <w:tcPr/>
          <w:p>
            <w:pPr>
              <w:pStyle w:val="Compact"/>
              <w:jc w:val="left"/>
            </w:pPr>
            <w:r>
              <w:t xml:space="preserve">DFO Science</w:t>
            </w:r>
          </w:p>
        </w:tc>
        <w:tc>
          <w:tcPr/>
          <w:p>
            <w:pPr>
              <w:pStyle w:val="Compact"/>
              <w:jc w:val="left"/>
            </w:pPr>
            <w:r>
              <w:t xml:space="preserve">Relative reproductive success of hatchery- versus natural-origin salmon in Canadian integrated populations</w:t>
            </w:r>
          </w:p>
        </w:tc>
      </w:tr>
      <w:tr>
        <w:tc>
          <w:tcPr/>
          <w:p>
            <w:pPr>
              <w:pStyle w:val="Compact"/>
              <w:jc w:val="left"/>
            </w:pPr>
            <w:r>
              <w:t xml:space="preserve">2452</w:t>
            </w:r>
          </w:p>
        </w:tc>
        <w:tc>
          <w:tcPr/>
          <w:p>
            <w:pPr>
              <w:pStyle w:val="Compact"/>
              <w:jc w:val="left"/>
            </w:pPr>
            <w:r>
              <w:t xml:space="preserve">DFO Science</w:t>
            </w:r>
          </w:p>
        </w:tc>
        <w:tc>
          <w:tcPr/>
          <w:p>
            <w:pPr>
              <w:pStyle w:val="Compact"/>
              <w:jc w:val="left"/>
            </w:pPr>
            <w:r>
              <w:t xml:space="preserve">Genetic associations with age of return in male Canadian Chinook Salmon</w:t>
            </w:r>
          </w:p>
        </w:tc>
      </w:tr>
      <w:tr>
        <w:tc>
          <w:tcPr/>
          <w:p>
            <w:pPr>
              <w:pStyle w:val="Compact"/>
              <w:jc w:val="left"/>
            </w:pPr>
            <w:r>
              <w:t xml:space="preserve">2453</w:t>
            </w:r>
          </w:p>
        </w:tc>
        <w:tc>
          <w:tcPr/>
          <w:p>
            <w:pPr>
              <w:pStyle w:val="Compact"/>
              <w:jc w:val="left"/>
            </w:pPr>
            <w:r>
              <w:t xml:space="preserve">DFO Science</w:t>
            </w:r>
          </w:p>
        </w:tc>
        <w:tc>
          <w:tcPr/>
          <w:p>
            <w:pPr>
              <w:pStyle w:val="Compact"/>
              <w:jc w:val="left"/>
            </w:pPr>
            <w:r>
              <w:t xml:space="preserve">Epigenetic variation between hatchery- and natural-origin Canadian Chinook Salmon</w:t>
            </w:r>
          </w:p>
        </w:tc>
      </w:tr>
      <w:tr>
        <w:tc>
          <w:tcPr/>
          <w:p>
            <w:pPr>
              <w:pStyle w:val="Compact"/>
              <w:jc w:val="left"/>
            </w:pPr>
            <w:r>
              <w:t xml:space="preserve">2545</w:t>
            </w:r>
          </w:p>
        </w:tc>
        <w:tc>
          <w:tcPr/>
          <w:p>
            <w:pPr>
              <w:pStyle w:val="Compact"/>
              <w:jc w:val="left"/>
            </w:pPr>
            <w:r>
              <w:t xml:space="preserve">DFO Science</w:t>
            </w:r>
          </w:p>
        </w:tc>
        <w:tc>
          <w:tcPr/>
          <w:p>
            <w:pPr>
              <w:pStyle w:val="Compact"/>
              <w:jc w:val="left"/>
            </w:pPr>
            <w:r>
              <w:t xml:space="preserve">Genetics Stock Identification and Parentage Based Tagging of Pacific salmon</w:t>
            </w:r>
          </w:p>
        </w:tc>
      </w:tr>
      <w:tr>
        <w:tc>
          <w:tcPr/>
          <w:p>
            <w:pPr>
              <w:pStyle w:val="Compact"/>
              <w:jc w:val="left"/>
            </w:pPr>
            <w:r>
              <w:t xml:space="preserve">3119</w:t>
            </w:r>
          </w:p>
        </w:tc>
        <w:tc>
          <w:tcPr/>
          <w:p>
            <w:pPr>
              <w:pStyle w:val="Compact"/>
              <w:jc w:val="left"/>
            </w:pPr>
            <w:r>
              <w:t xml:space="preserve">DFO Science</w:t>
            </w:r>
          </w:p>
        </w:tc>
        <w:tc>
          <w:tcPr/>
          <w:p>
            <w:pPr>
              <w:pStyle w:val="Compact"/>
              <w:jc w:val="left"/>
            </w:pPr>
            <w:r>
              <w:t xml:space="preserve">Genomic consequences of stray hatchery introgression</w:t>
            </w:r>
          </w:p>
        </w:tc>
      </w:tr>
      <w:tr>
        <w:tc>
          <w:tcPr/>
          <w:p>
            <w:pPr>
              <w:pStyle w:val="Compact"/>
              <w:jc w:val="left"/>
            </w:pPr>
            <w:r>
              <w:t xml:space="preserve">3120</w:t>
            </w:r>
          </w:p>
        </w:tc>
        <w:tc>
          <w:tcPr/>
          <w:p>
            <w:pPr>
              <w:pStyle w:val="Compact"/>
              <w:jc w:val="left"/>
            </w:pPr>
            <w:r>
              <w:t xml:space="preserve">DFO Science</w:t>
            </w:r>
          </w:p>
        </w:tc>
        <w:tc>
          <w:tcPr/>
          <w:p>
            <w:pPr>
              <w:pStyle w:val="Compact"/>
              <w:jc w:val="left"/>
            </w:pPr>
            <w:r>
              <w:t xml:space="preserve">Genetic and epigenetic consequences of hatchery adaptation</w:t>
            </w:r>
          </w:p>
        </w:tc>
      </w:tr>
      <w:tr>
        <w:tc>
          <w:tcPr/>
          <w:p>
            <w:pPr>
              <w:pStyle w:val="Compact"/>
              <w:jc w:val="left"/>
            </w:pPr>
            <w:r>
              <w:t xml:space="preserve">3121</w:t>
            </w:r>
          </w:p>
        </w:tc>
        <w:tc>
          <w:tcPr/>
          <w:p>
            <w:pPr>
              <w:pStyle w:val="Compact"/>
              <w:jc w:val="left"/>
            </w:pPr>
            <w:r>
              <w:t xml:space="preserve">DFO Science</w:t>
            </w:r>
          </w:p>
        </w:tc>
        <w:tc>
          <w:tcPr/>
          <w:p>
            <w:pPr>
              <w:pStyle w:val="Compact"/>
              <w:jc w:val="left"/>
            </w:pPr>
            <w:r>
              <w:t xml:space="preserve">Impact of genetic divergence on outbreeding depression in Chinook Salmon</w:t>
            </w:r>
          </w:p>
        </w:tc>
      </w:tr>
      <w:tr>
        <w:tc>
          <w:tcPr/>
          <w:p>
            <w:pPr>
              <w:pStyle w:val="Compact"/>
              <w:jc w:val="left"/>
            </w:pPr>
            <w:r>
              <w:t xml:space="preserve">3124</w:t>
            </w:r>
          </w:p>
        </w:tc>
        <w:tc>
          <w:tcPr/>
          <w:p>
            <w:pPr>
              <w:pStyle w:val="Compact"/>
              <w:jc w:val="left"/>
            </w:pPr>
            <w:r>
              <w:t xml:space="preserve">DFO Science</w:t>
            </w:r>
          </w:p>
        </w:tc>
        <w:tc>
          <w:tcPr/>
          <w:p>
            <w:pPr>
              <w:pStyle w:val="Compact"/>
              <w:jc w:val="left"/>
            </w:pPr>
            <w:r>
              <w:t xml:space="preserve">A data pipeline to support more rapid calculation of Proportionate Natural Influence</w:t>
            </w:r>
          </w:p>
        </w:tc>
      </w:tr>
    </w:tbl>
    <w:p>
      <w:pPr>
        <w:pStyle w:val="BodyText"/>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BodyText"/>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2"/>
    <w:bookmarkStart w:id="33" w:name="b.-fish-health-and-hatchery-practices"/>
    <w:p>
      <w:pPr>
        <w:pStyle w:val="Heading3"/>
      </w:pPr>
      <w:r>
        <w:t xml:space="preserve">B. Fish health and hatchery practices</w:t>
      </w:r>
    </w:p>
    <w:tbl>
      <w:tblPr>
        <w:tblStyle w:val="Table"/>
        <w:tblW w:type="pct" w:w="5000"/>
        <w:tblLayout w:type="fixed"/>
        <w:tblLook w:firstRow="1" w:lastRow="0" w:firstColumn="0" w:lastColumn="0" w:noHBand="0" w:noVBand="0" w:val="0020"/>
      </w:tblPr>
      <w:tblGrid>
        <w:gridCol w:w="609"/>
        <w:gridCol w:w="456"/>
        <w:gridCol w:w="6853"/>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2400</w:t>
            </w:r>
          </w:p>
        </w:tc>
        <w:tc>
          <w:tcPr/>
          <w:p>
            <w:pPr>
              <w:pStyle w:val="Compact"/>
              <w:jc w:val="left"/>
            </w:pPr>
            <w:r>
              <w:t xml:space="preserve">DFO Science</w:t>
            </w:r>
          </w:p>
        </w:tc>
        <w:tc>
          <w:tcPr/>
          <w:p>
            <w:pPr>
              <w:pStyle w:val="Compact"/>
              <w:jc w:val="left"/>
            </w:pPr>
            <w:r>
              <w:t xml:space="preserve">Assessment of SEP Chinook and Coho broodstock ELISA screening data by modelling for explanatory variables, and yearling DFAT prevalence data by modelling for predictive variables.</w:t>
            </w:r>
          </w:p>
        </w:tc>
      </w:tr>
      <w:tr>
        <w:tc>
          <w:tcPr/>
          <w:p>
            <w:pPr>
              <w:pStyle w:val="Compact"/>
              <w:jc w:val="left"/>
            </w:pPr>
            <w:r>
              <w:t xml:space="preserve">2401</w:t>
            </w:r>
          </w:p>
        </w:tc>
        <w:tc>
          <w:tcPr/>
          <w:p>
            <w:pPr>
              <w:pStyle w:val="Compact"/>
              <w:jc w:val="left"/>
            </w:pPr>
            <w:r>
              <w:t xml:space="preserve">DFO Science</w:t>
            </w:r>
          </w:p>
        </w:tc>
        <w:tc>
          <w:tcPr/>
          <w:p>
            <w:pPr>
              <w:pStyle w:val="Compact"/>
              <w:jc w:val="left"/>
            </w:pPr>
            <w:r>
              <w:t xml:space="preserve">Epidemiological modeling of infectious hematopoietic necrosis virus in Sockeye salmon</w:t>
            </w:r>
          </w:p>
        </w:tc>
      </w:tr>
      <w:tr>
        <w:tc>
          <w:tcPr/>
          <w:p>
            <w:pPr>
              <w:pStyle w:val="Compact"/>
              <w:jc w:val="left"/>
            </w:pPr>
            <w:r>
              <w:t xml:space="preserve">2408</w:t>
            </w:r>
          </w:p>
        </w:tc>
        <w:tc>
          <w:tcPr/>
          <w:p>
            <w:pPr>
              <w:pStyle w:val="Compact"/>
              <w:jc w:val="left"/>
            </w:pPr>
            <w:r>
              <w:t xml:space="preserve">DFO Science</w:t>
            </w:r>
          </w:p>
        </w:tc>
        <w:tc>
          <w:tcPr/>
          <w:p>
            <w:pPr>
              <w:pStyle w:val="Compact"/>
              <w:jc w:val="left"/>
            </w:pPr>
            <w:r>
              <w:t xml:space="preserve">Improvement, Expansion and Modernization of Salmonid Health Diagnostic Services For Optimizing Salmonid Hatchery Health Management.</w:t>
            </w:r>
          </w:p>
        </w:tc>
      </w:tr>
      <w:tr>
        <w:tc>
          <w:tcPr/>
          <w:p>
            <w:pPr>
              <w:pStyle w:val="Compact"/>
              <w:jc w:val="left"/>
            </w:pPr>
            <w:r>
              <w:t xml:space="preserve">2417</w:t>
            </w:r>
          </w:p>
        </w:tc>
        <w:tc>
          <w:tcPr/>
          <w:p>
            <w:pPr>
              <w:pStyle w:val="Compact"/>
              <w:jc w:val="left"/>
            </w:pPr>
            <w:r>
              <w:t xml:space="preserve">DFO Science</w:t>
            </w:r>
          </w:p>
        </w:tc>
        <w:tc>
          <w:tcPr/>
          <w:p>
            <w:pPr>
              <w:pStyle w:val="Compact"/>
              <w:jc w:val="left"/>
            </w:pPr>
            <w:r>
              <w:t xml:space="preserve">Optimization of feeds used in the hatchery production of Pacific Salmon.</w:t>
            </w:r>
          </w:p>
        </w:tc>
      </w:tr>
      <w:tr>
        <w:tc>
          <w:tcPr/>
          <w:p>
            <w:pPr>
              <w:pStyle w:val="Compact"/>
              <w:jc w:val="left"/>
            </w:pPr>
            <w:r>
              <w:t xml:space="preserve">2418</w:t>
            </w:r>
          </w:p>
        </w:tc>
        <w:tc>
          <w:tcPr/>
          <w:p>
            <w:pPr>
              <w:pStyle w:val="Compact"/>
              <w:jc w:val="left"/>
            </w:pPr>
            <w:r>
              <w:t xml:space="preserve">DFO Science</w:t>
            </w:r>
          </w:p>
        </w:tc>
        <w:tc>
          <w:tcPr/>
          <w:p>
            <w:pPr>
              <w:pStyle w:val="Compact"/>
              <w:jc w:val="left"/>
            </w:pPr>
            <w:r>
              <w:t xml:space="preserve">Prediction of reproductive success of Chinook salmon based on Thiamine concentrations in returning adults.</w:t>
            </w:r>
          </w:p>
        </w:tc>
      </w:tr>
      <w:tr>
        <w:tc>
          <w:tcPr/>
          <w:p>
            <w:pPr>
              <w:pStyle w:val="Compact"/>
              <w:jc w:val="left"/>
            </w:pPr>
            <w:r>
              <w:t xml:space="preserve">2419</w:t>
            </w:r>
          </w:p>
        </w:tc>
        <w:tc>
          <w:tcPr/>
          <w:p>
            <w:pPr>
              <w:pStyle w:val="Compact"/>
              <w:jc w:val="left"/>
            </w:pPr>
            <w:r>
              <w:t xml:space="preserve">DFO Science</w:t>
            </w:r>
          </w:p>
        </w:tc>
        <w:tc>
          <w:tcPr/>
          <w:p>
            <w:pPr>
              <w:pStyle w:val="Compact"/>
              <w:jc w:val="left"/>
            </w:pPr>
            <w:r>
              <w:t xml:space="preserve">Pilot skills study of new hatchery tray configuration.</w:t>
            </w:r>
          </w:p>
        </w:tc>
      </w:tr>
      <w:tr>
        <w:tc>
          <w:tcPr/>
          <w:p>
            <w:pPr>
              <w:pStyle w:val="Compact"/>
              <w:jc w:val="left"/>
            </w:pPr>
            <w:r>
              <w:t xml:space="preserve">2421</w:t>
            </w:r>
          </w:p>
        </w:tc>
        <w:tc>
          <w:tcPr/>
          <w:p>
            <w:pPr>
              <w:pStyle w:val="Compact"/>
              <w:jc w:val="left"/>
            </w:pPr>
            <w:r>
              <w:t xml:space="preserve">DFO Science</w:t>
            </w:r>
          </w:p>
        </w:tc>
        <w:tc>
          <w:tcPr/>
          <w:p>
            <w:pPr>
              <w:pStyle w:val="Compact"/>
              <w:jc w:val="left"/>
            </w:pPr>
            <w:r>
              <w:t xml:space="preserve">Measurement of stress hormones in scales and its application for the identification of conditions causing chronic stress in Pacific Salmon.</w:t>
            </w:r>
          </w:p>
        </w:tc>
      </w:tr>
      <w:tr>
        <w:tc>
          <w:tcPr/>
          <w:p>
            <w:pPr>
              <w:pStyle w:val="Compact"/>
              <w:jc w:val="left"/>
            </w:pPr>
            <w:r>
              <w:t xml:space="preserve">2448</w:t>
            </w:r>
          </w:p>
        </w:tc>
        <w:tc>
          <w:tcPr/>
          <w:p>
            <w:pPr>
              <w:pStyle w:val="Compact"/>
              <w:jc w:val="left"/>
            </w:pPr>
            <w:r>
              <w:t xml:space="preserve">DFO Science</w:t>
            </w:r>
          </w:p>
        </w:tc>
        <w:tc>
          <w:tcPr/>
          <w:p>
            <w:pPr>
              <w:pStyle w:val="Compact"/>
              <w:jc w:val="left"/>
            </w:pPr>
            <w:r>
              <w:t xml:space="preserve">Developing a proactive, modernized, holistic approach to ensure optimal health and condition of Hatchery Production</w:t>
            </w:r>
          </w:p>
        </w:tc>
      </w:tr>
      <w:tr>
        <w:tc>
          <w:tcPr/>
          <w:p>
            <w:pPr>
              <w:pStyle w:val="Compact"/>
              <w:jc w:val="left"/>
            </w:pPr>
            <w:r>
              <w:t xml:space="preserve">2494</w:t>
            </w:r>
          </w:p>
        </w:tc>
        <w:tc>
          <w:tcPr/>
          <w:p>
            <w:pPr>
              <w:pStyle w:val="Compact"/>
              <w:jc w:val="left"/>
            </w:pPr>
            <w:r>
              <w:t xml:space="preserve">DFO Science</w:t>
            </w:r>
          </w:p>
        </w:tc>
        <w:tc>
          <w:tcPr/>
          <w:p>
            <w:pPr>
              <w:pStyle w:val="Compact"/>
              <w:jc w:val="left"/>
            </w:pPr>
            <w:r>
              <w:t xml:space="preserve">Modeling interactions of environmental, biological and infectious factors with respect to production of Pacific salmon (Oncorhynchus spp.) at the Quinsam River hatchery</w:t>
            </w:r>
          </w:p>
        </w:tc>
      </w:tr>
      <w:tr>
        <w:tc>
          <w:tcPr/>
          <w:p>
            <w:pPr>
              <w:pStyle w:val="Compact"/>
              <w:jc w:val="left"/>
            </w:pPr>
            <w:r>
              <w:t xml:space="preserve">3104</w:t>
            </w:r>
          </w:p>
        </w:tc>
        <w:tc>
          <w:tcPr/>
          <w:p>
            <w:pPr>
              <w:pStyle w:val="Compact"/>
              <w:jc w:val="left"/>
            </w:pPr>
            <w:r>
              <w:t xml:space="preserve">DFO Science</w:t>
            </w:r>
          </w:p>
        </w:tc>
        <w:tc>
          <w:tcPr/>
          <w:p>
            <w:pPr>
              <w:pStyle w:val="Compact"/>
              <w:jc w:val="left"/>
            </w:pPr>
            <w:r>
              <w:t xml:space="preserve">Establishing a feed assessment program in Pacific salmon enhancement hatcheries</w:t>
            </w:r>
          </w:p>
        </w:tc>
      </w:tr>
      <w:tr>
        <w:tc>
          <w:tcPr/>
          <w:p>
            <w:pPr>
              <w:pStyle w:val="Compact"/>
              <w:jc w:val="left"/>
            </w:pPr>
            <w:r>
              <w:t xml:space="preserve">3107</w:t>
            </w:r>
          </w:p>
        </w:tc>
        <w:tc>
          <w:tcPr/>
          <w:p>
            <w:pPr>
              <w:pStyle w:val="Compact"/>
              <w:jc w:val="left"/>
            </w:pPr>
            <w:r>
              <w:t xml:space="preserve">DFO Science</w:t>
            </w:r>
          </w:p>
        </w:tc>
        <w:tc>
          <w:tcPr/>
          <w:p>
            <w:pPr>
              <w:pStyle w:val="Compact"/>
              <w:jc w:val="left"/>
            </w:pPr>
            <w:r>
              <w:t xml:space="preserve">Scenario Planning: improving the adaptability of Pacific salmon hatchery planning and implementation to current and future climate changes</w:t>
            </w:r>
          </w:p>
        </w:tc>
      </w:tr>
      <w:tr>
        <w:tc>
          <w:tcPr/>
          <w:p>
            <w:pPr>
              <w:pStyle w:val="Compact"/>
              <w:jc w:val="left"/>
            </w:pPr>
            <w:r>
              <w:t xml:space="preserve">BCSRIF_2022_326</w:t>
            </w:r>
          </w:p>
        </w:tc>
        <w:tc>
          <w:tcPr/>
          <w:p>
            <w:pPr>
              <w:pStyle w:val="Compact"/>
              <w:jc w:val="left"/>
            </w:pPr>
            <w:r>
              <w:t xml:space="preserve">BCSRIF</w:t>
            </w:r>
          </w:p>
        </w:tc>
        <w:tc>
          <w:tcPr/>
          <w:p>
            <w:pPr>
              <w:pStyle w:val="Compact"/>
              <w:jc w:val="left"/>
            </w:pPr>
            <w:r>
              <w:t xml:space="preserve">Aeromonas salmonicida Genome Sequencing and qPCR Test Development</w:t>
            </w:r>
          </w:p>
        </w:tc>
      </w:tr>
      <w:tr>
        <w:tc>
          <w:tcPr/>
          <w:p>
            <w:pPr>
              <w:pStyle w:val="Compact"/>
              <w:jc w:val="left"/>
            </w:pPr>
            <w:r>
              <w:t xml:space="preserve">BCSRIF_2022_387</w:t>
            </w:r>
          </w:p>
        </w:tc>
        <w:tc>
          <w:tcPr/>
          <w:p>
            <w:pPr>
              <w:pStyle w:val="Compact"/>
              <w:jc w:val="left"/>
            </w:pPr>
            <w:r>
              <w:t xml:space="preserve">BCSRIF</w:t>
            </w:r>
          </w:p>
        </w:tc>
        <w:tc>
          <w:tcPr/>
          <w:p>
            <w:pPr>
              <w:pStyle w:val="Compact"/>
              <w:jc w:val="left"/>
            </w:pPr>
            <w:r>
              <w:t xml:space="preserve">Charting a Path for Coastal First Nations’ Community Salmon Enhancement Initiatives</w:t>
            </w:r>
          </w:p>
        </w:tc>
      </w:tr>
    </w:tbl>
    <w:p>
      <w:pPr>
        <w:pStyle w:val="BodyText"/>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BodyText"/>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bookmarkEnd w:id="33"/>
    <w:bookmarkEnd w:id="34"/>
    <w:bookmarkStart w:id="35" w:name="Xcefde9316f34ce0d7ef201555bb085901c2f6a4"/>
    <w:p>
      <w:pPr>
        <w:pStyle w:val="Heading2"/>
      </w:pPr>
      <w:r>
        <w:t xml:space="preserve">Fishery monitoring and harvest techniques (NB/CL/FM) {##sec:fishery-monitoring}</w:t>
      </w:r>
    </w:p>
    <w:tbl>
      <w:tblPr>
        <w:tblStyle w:val="Table"/>
        <w:tblW w:type="pct" w:w="5000"/>
        <w:tblLayout w:type="fixed"/>
        <w:tblLook w:firstRow="1" w:lastRow="0" w:firstColumn="0" w:lastColumn="0" w:noHBand="0" w:noVBand="0" w:val="0020"/>
      </w:tblPr>
      <w:tblGrid>
        <w:gridCol w:w="674"/>
        <w:gridCol w:w="505"/>
        <w:gridCol w:w="6740"/>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2394</w:t>
            </w:r>
          </w:p>
        </w:tc>
        <w:tc>
          <w:tcPr/>
          <w:p>
            <w:pPr>
              <w:pStyle w:val="Compact"/>
              <w:jc w:val="left"/>
            </w:pPr>
            <w:r>
              <w:t xml:space="preserve">DFO Science</w:t>
            </w:r>
          </w:p>
        </w:tc>
        <w:tc>
          <w:tcPr/>
          <w:p>
            <w:pPr>
              <w:pStyle w:val="Compact"/>
              <w:jc w:val="left"/>
            </w:pPr>
            <w:r>
              <w:t xml:space="preserve">Enhanced salmon bycatch monitoring and sampling in the Pacific region groundfish trawl fishery</w:t>
            </w:r>
          </w:p>
        </w:tc>
      </w:tr>
      <w:tr>
        <w:tc>
          <w:tcPr/>
          <w:p>
            <w:pPr>
              <w:pStyle w:val="Compact"/>
              <w:jc w:val="left"/>
            </w:pPr>
            <w:r>
              <w:t xml:space="preserve">2402</w:t>
            </w:r>
          </w:p>
        </w:tc>
        <w:tc>
          <w:tcPr/>
          <w:p>
            <w:pPr>
              <w:pStyle w:val="Compact"/>
              <w:jc w:val="left"/>
            </w:pPr>
            <w:r>
              <w:t xml:space="preserve">DFO Science</w:t>
            </w:r>
          </w:p>
        </w:tc>
        <w:tc>
          <w:tcPr/>
          <w:p>
            <w:pPr>
              <w:pStyle w:val="Compact"/>
              <w:jc w:val="left"/>
            </w:pPr>
            <w:r>
              <w:t xml:space="preserve">Quantifying Yukon Chinook migration mortality and its implications for fisheries management and rebuilding under the Fish Stock Provisions of the Fisheries Act</w:t>
            </w:r>
          </w:p>
        </w:tc>
      </w:tr>
      <w:tr>
        <w:tc>
          <w:tcPr/>
          <w:p>
            <w:pPr>
              <w:pStyle w:val="Compact"/>
              <w:jc w:val="left"/>
            </w:pPr>
            <w:r>
              <w:t xml:space="preserve">2547</w:t>
            </w:r>
          </w:p>
        </w:tc>
        <w:tc>
          <w:tcPr/>
          <w:p>
            <w:pPr>
              <w:pStyle w:val="Compact"/>
              <w:jc w:val="left"/>
            </w:pPr>
            <w:r>
              <w:t xml:space="preserve">DFO Science</w:t>
            </w:r>
          </w:p>
        </w:tc>
        <w:tc>
          <w:tcPr/>
          <w:p>
            <w:pPr>
              <w:pStyle w:val="Compact"/>
              <w:jc w:val="left"/>
            </w:pPr>
            <w:r>
              <w:t xml:space="preserve">Fishery &amp; Assessment Data Section - Knowledge Mobilization Unit</w:t>
            </w:r>
          </w:p>
        </w:tc>
      </w:tr>
      <w:tr>
        <w:tc>
          <w:tcPr/>
          <w:p>
            <w:pPr>
              <w:pStyle w:val="Compact"/>
              <w:jc w:val="left"/>
            </w:pPr>
            <w:r>
              <w:t xml:space="preserve">BCSRIF_2022_347</w:t>
            </w:r>
          </w:p>
        </w:tc>
        <w:tc>
          <w:tcPr/>
          <w:p>
            <w:pPr>
              <w:pStyle w:val="Compact"/>
              <w:jc w:val="left"/>
            </w:pPr>
            <w:r>
              <w:t xml:space="preserve">BCSRIF</w:t>
            </w:r>
          </w:p>
        </w:tc>
        <w:tc>
          <w:tcPr/>
          <w:p>
            <w:pPr>
              <w:pStyle w:val="Compact"/>
              <w:jc w:val="left"/>
            </w:pPr>
            <w:r>
              <w:t xml:space="preserve">Selective Fishing Using a Salmon Trap in the Campbell River Estuary</w:t>
            </w:r>
          </w:p>
        </w:tc>
      </w:tr>
      <w:tr>
        <w:tc>
          <w:tcPr/>
          <w:p>
            <w:pPr>
              <w:pStyle w:val="Compact"/>
              <w:jc w:val="left"/>
            </w:pPr>
            <w:r>
              <w:t xml:space="preserve">BCSRIF_2022_357</w:t>
            </w:r>
          </w:p>
        </w:tc>
        <w:tc>
          <w:tcPr/>
          <w:p>
            <w:pPr>
              <w:pStyle w:val="Compact"/>
              <w:jc w:val="left"/>
            </w:pPr>
            <w:r>
              <w:t xml:space="preserve">BCSRIF</w:t>
            </w:r>
          </w:p>
        </w:tc>
        <w:tc>
          <w:tcPr/>
          <w:p>
            <w:pPr>
              <w:pStyle w:val="Compact"/>
              <w:jc w:val="left"/>
            </w:pPr>
            <w:r>
              <w:t xml:space="preserve">TFN Fish Trap – Capacity Building, Communications and Operations 2023-26</w:t>
            </w:r>
          </w:p>
        </w:tc>
      </w:tr>
      <w:tr>
        <w:tc>
          <w:tcPr/>
          <w:p>
            <w:pPr>
              <w:pStyle w:val="Compact"/>
              <w:jc w:val="left"/>
            </w:pPr>
            <w:r>
              <w:t xml:space="preserve">BCSRIF_2022_371</w:t>
            </w:r>
          </w:p>
        </w:tc>
        <w:tc>
          <w:tcPr/>
          <w:p>
            <w:pPr>
              <w:pStyle w:val="Compact"/>
              <w:jc w:val="left"/>
            </w:pPr>
            <w:r>
              <w:t xml:space="preserve">BCSRIF</w:t>
            </w:r>
          </w:p>
        </w:tc>
        <w:tc>
          <w:tcPr/>
          <w:p>
            <w:pPr>
              <w:pStyle w:val="Compact"/>
              <w:jc w:val="left"/>
            </w:pPr>
            <w:r>
              <w:t xml:space="preserve">Skeena River Fish Trap Project</w:t>
            </w:r>
          </w:p>
        </w:tc>
      </w:tr>
      <w:tr>
        <w:tc>
          <w:tcPr/>
          <w:p>
            <w:pPr>
              <w:pStyle w:val="Compact"/>
              <w:jc w:val="left"/>
            </w:pPr>
            <w:r>
              <w:t xml:space="preserve">BCSRIF_2022_453</w:t>
            </w:r>
          </w:p>
        </w:tc>
        <w:tc>
          <w:tcPr/>
          <w:p>
            <w:pPr>
              <w:pStyle w:val="Compact"/>
              <w:jc w:val="left"/>
            </w:pPr>
            <w:r>
              <w:t xml:space="preserve">BCSRIF</w:t>
            </w:r>
          </w:p>
        </w:tc>
        <w:tc>
          <w:tcPr/>
          <w:p>
            <w:pPr>
              <w:pStyle w:val="Compact"/>
              <w:jc w:val="left"/>
            </w:pPr>
            <w:r>
              <w:t xml:space="preserve">Establishing a Test Fishery for Chinook Salmon in key areas of the BC Coast</w:t>
            </w:r>
          </w:p>
        </w:tc>
      </w:tr>
      <w:tr>
        <w:tc>
          <w:tcPr/>
          <w:p>
            <w:pPr>
              <w:pStyle w:val="Compact"/>
              <w:jc w:val="left"/>
            </w:pPr>
            <w:r>
              <w:t xml:space="preserve">BCSRIF_2022_454</w:t>
            </w:r>
          </w:p>
        </w:tc>
        <w:tc>
          <w:tcPr/>
          <w:p>
            <w:pPr>
              <w:pStyle w:val="Compact"/>
              <w:jc w:val="left"/>
            </w:pPr>
            <w:r>
              <w:t xml:space="preserve">BCSRIF</w:t>
            </w:r>
          </w:p>
        </w:tc>
        <w:tc>
          <w:tcPr/>
          <w:p>
            <w:pPr>
              <w:pStyle w:val="Compact"/>
              <w:jc w:val="left"/>
            </w:pPr>
            <w:r>
              <w:t xml:space="preserve">FRIM – Short term mortality holding and respirometry studies</w:t>
            </w:r>
          </w:p>
        </w:tc>
      </w:tr>
      <w:tr>
        <w:tc>
          <w:tcPr/>
          <w:p>
            <w:pPr>
              <w:pStyle w:val="Compact"/>
              <w:jc w:val="left"/>
            </w:pPr>
            <w:r>
              <w:t xml:space="preserve">XXXX</w:t>
            </w:r>
          </w:p>
        </w:tc>
        <w:tc>
          <w:tcPr/>
          <w:p>
            <w:pPr>
              <w:pStyle w:val="Compact"/>
              <w:jc w:val="left"/>
            </w:pPr>
            <w:r>
              <w:t xml:space="preserve">DFO Science</w:t>
            </w:r>
          </w:p>
        </w:tc>
        <w:tc>
          <w:tcPr/>
          <w:p>
            <w:pPr>
              <w:pStyle w:val="Compact"/>
              <w:jc w:val="left"/>
            </w:pPr>
            <w:r>
              <w:t xml:space="preserve">Enhanced Monitoring of Chinook Salmon Mark Selective Fishery (MSF)</w:t>
            </w:r>
          </w:p>
        </w:tc>
      </w:tr>
    </w:tbl>
    <w:p>
      <w:pPr>
        <w:pStyle w:val="BodyText"/>
      </w:pPr>
      <w:r>
        <w:t xml:space="preserve">Describe the harvest transformation pillar of PSSI, DFO Science sub-initiatives, and key areas of monitoring and research. Projects and themes include:</w:t>
      </w:r>
    </w:p>
    <w:p>
      <w:pPr>
        <w:numPr>
          <w:ilvl w:val="0"/>
          <w:numId w:val="1019"/>
        </w:numPr>
      </w:pPr>
      <w:r>
        <w:t xml:space="preserve">Enhancements to recreational monitoring</w:t>
      </w:r>
    </w:p>
    <w:p>
      <w:pPr>
        <w:numPr>
          <w:ilvl w:val="1"/>
          <w:numId w:val="1020"/>
        </w:numPr>
      </w:pPr>
      <w:r>
        <w:t xml:space="preserve">MSF reference fishery (Erin Rechisky)</w:t>
      </w:r>
    </w:p>
    <w:p>
      <w:pPr>
        <w:numPr>
          <w:ilvl w:val="1"/>
          <w:numId w:val="1020"/>
        </w:numPr>
      </w:pPr>
      <w:r>
        <w:t xml:space="preserve">Creel monitoring capacity improvements (Natalie Fuller)</w:t>
      </w:r>
    </w:p>
    <w:p>
      <w:pPr>
        <w:numPr>
          <w:ilvl w:val="1"/>
          <w:numId w:val="1020"/>
        </w:numPr>
      </w:pPr>
      <w:r>
        <w:t xml:space="preserve">First Nations-led catch monitoring on the Central Coast (BCSRIF, Megan Adams)</w:t>
      </w:r>
    </w:p>
    <w:p>
      <w:pPr>
        <w:numPr>
          <w:ilvl w:val="0"/>
          <w:numId w:val="1019"/>
        </w:numPr>
      </w:pPr>
      <w:r>
        <w:t xml:space="preserve">Research on release mortality and best practices for recreational fisheries</w:t>
      </w:r>
    </w:p>
    <w:p>
      <w:pPr>
        <w:numPr>
          <w:ilvl w:val="1"/>
          <w:numId w:val="1021"/>
        </w:numPr>
      </w:pPr>
      <w:r>
        <w:t xml:space="preserve">Mortality of released Pacific Salmon in marine recreational fishery (BCSRIF, Scott Hinch)</w:t>
      </w:r>
    </w:p>
    <w:p>
      <w:pPr>
        <w:numPr>
          <w:ilvl w:val="1"/>
          <w:numId w:val="1021"/>
        </w:numPr>
      </w:pPr>
      <w:r>
        <w:t xml:space="preserve">FRIM - short-term holding and respirometry studies (BCSRIF, SFIB)</w:t>
      </w:r>
    </w:p>
    <w:p>
      <w:pPr>
        <w:numPr>
          <w:ilvl w:val="0"/>
          <w:numId w:val="1019"/>
        </w:numPr>
      </w:pPr>
      <w:r>
        <w:t xml:space="preserve">Bycatch monitoring in commercial fisheries</w:t>
      </w:r>
    </w:p>
    <w:p>
      <w:pPr>
        <w:pStyle w:val="Compact"/>
        <w:numPr>
          <w:ilvl w:val="1"/>
          <w:numId w:val="1022"/>
        </w:numPr>
      </w:pPr>
      <w:r>
        <w:t xml:space="preserve">Salmon bycatch monitoring in the trawl fishery (Cory Lagasse)</w:t>
      </w:r>
    </w:p>
    <w:p>
      <w:pPr>
        <w:numPr>
          <w:ilvl w:val="0"/>
          <w:numId w:val="1019"/>
        </w:numPr>
      </w:pPr>
      <w:r>
        <w:t xml:space="preserve">Selective harvest methods and monitoring to support adaptive management</w:t>
      </w:r>
    </w:p>
    <w:p>
      <w:pPr>
        <w:numPr>
          <w:ilvl w:val="1"/>
          <w:numId w:val="1023"/>
        </w:numPr>
      </w:pPr>
      <w:r>
        <w:t xml:space="preserve">Computer vision for adaptive management of terminal salmon fisheries (BCSRIF, Will Atlas)</w:t>
      </w:r>
    </w:p>
    <w:p>
      <w:pPr>
        <w:numPr>
          <w:ilvl w:val="1"/>
          <w:numId w:val="1023"/>
        </w:numPr>
      </w:pPr>
      <w:r>
        <w:t xml:space="preserve">Fish trap pilot study (BCSRIF, Derek Leboeuf)</w:t>
      </w:r>
    </w:p>
    <w:bookmarkEnd w:id="35"/>
    <w:bookmarkStart w:id="36" w:name="X2820e24812c26c2a6e5b662de47f5a02089daa1"/>
    <w:p>
      <w:pPr>
        <w:pStyle w:val="Heading2"/>
      </w:pPr>
      <w:r>
        <w:t xml:space="preserve">Stock assessment - Fisheries Science Advisory Reports (AMH) {##sec:fsar}</w:t>
      </w:r>
    </w:p>
    <w:p>
      <w:pPr>
        <w:pStyle w:val="BodyText"/>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6"/>
    <w:bookmarkStart w:id="39" w:name="X8dd5da4c3085710d0fd8ba60a2d302a4fbe484c"/>
    <w:p>
      <w:pPr>
        <w:pStyle w:val="Heading2"/>
      </w:pPr>
      <w:r>
        <w:t xml:space="preserve">Data management and tools {##sec:data-management}</w:t>
      </w:r>
    </w:p>
    <w:p>
      <w:pPr>
        <w:pStyle w:val="BodyText"/>
      </w:pPr>
      <w:r>
        <w:t xml:space="preserve">Describe the data-related PSSI sub-initiatives and key projects to improve management and availability of data for Pacific salmon.</w:t>
      </w:r>
    </w:p>
    <w:bookmarkStart w:id="37" w:name="X26bf745f00215525ffbdc33e7fbe4d985525e89"/>
    <w:p>
      <w:pPr>
        <w:pStyle w:val="Heading3"/>
      </w:pPr>
      <w:r>
        <w:t xml:space="preserve">A. Improving data management and availability</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37"/>
    <w:bookmarkStart w:id="38" w:name="X8cc425660876e007b0e87ee939b9ced7775c654"/>
    <w:p>
      <w:pPr>
        <w:pStyle w:val="Heading3"/>
      </w:pPr>
      <w:r>
        <w:t xml:space="preserve">B. Data and modelling to support decision making</w:t>
      </w:r>
    </w:p>
    <w:tbl>
      <w:tblPr>
        <w:tblStyle w:val="Table"/>
        <w:tblW w:type="pct" w:w="5000"/>
        <w:tblLayout w:type="fixed"/>
        <w:tblLook w:firstRow="1" w:lastRow="0" w:firstColumn="0" w:lastColumn="0" w:noHBand="0" w:noVBand="0" w:val="0020"/>
      </w:tblPr>
      <w:tblGrid>
        <w:gridCol w:w="696"/>
        <w:gridCol w:w="522"/>
        <w:gridCol w:w="6701"/>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2399</w:t>
            </w:r>
          </w:p>
        </w:tc>
        <w:tc>
          <w:tcPr/>
          <w:p>
            <w:pPr>
              <w:pStyle w:val="Compact"/>
              <w:jc w:val="left"/>
            </w:pPr>
            <w:r>
              <w:t xml:space="preserve">DFO Science</w:t>
            </w:r>
          </w:p>
        </w:tc>
        <w:tc>
          <w:tcPr/>
          <w:p>
            <w:pPr>
              <w:pStyle w:val="Compact"/>
              <w:jc w:val="left"/>
            </w:pPr>
            <w:r>
              <w:t xml:space="preserve">Risk Assessment Method for Salmon – Development for Regional Implementation</w:t>
            </w:r>
          </w:p>
        </w:tc>
      </w:tr>
      <w:tr>
        <w:tc>
          <w:tcPr/>
          <w:p>
            <w:pPr>
              <w:pStyle w:val="Compact"/>
              <w:jc w:val="left"/>
            </w:pPr>
            <w:r>
              <w:t xml:space="preserve">2410</w:t>
            </w:r>
          </w:p>
        </w:tc>
        <w:tc>
          <w:tcPr/>
          <w:p>
            <w:pPr>
              <w:pStyle w:val="Compact"/>
              <w:jc w:val="left"/>
            </w:pPr>
            <w:r>
              <w:t xml:space="preserve">DFO Science</w:t>
            </w:r>
          </w:p>
        </w:tc>
        <w:tc>
          <w:tcPr/>
          <w:p>
            <w:pPr>
              <w:pStyle w:val="Compact"/>
              <w:jc w:val="left"/>
            </w:pPr>
            <w:r>
              <w:t xml:space="preserve">Improved decision making for salmon by understanding the threats of freshwater Aquatic Invasive Species both now and in the future</w:t>
            </w:r>
          </w:p>
        </w:tc>
      </w:tr>
      <w:tr>
        <w:tc>
          <w:tcPr/>
          <w:p>
            <w:pPr>
              <w:pStyle w:val="Compact"/>
              <w:jc w:val="left"/>
            </w:pPr>
            <w:r>
              <w:t xml:space="preserve">2415</w:t>
            </w:r>
          </w:p>
        </w:tc>
        <w:tc>
          <w:tcPr/>
          <w:p>
            <w:pPr>
              <w:pStyle w:val="Compact"/>
              <w:jc w:val="left"/>
            </w:pPr>
            <w:r>
              <w:t xml:space="preserve">DFO Science</w:t>
            </w:r>
          </w:p>
        </w:tc>
        <w:tc>
          <w:tcPr/>
          <w:p>
            <w:pPr>
              <w:pStyle w:val="Compact"/>
              <w:jc w:val="left"/>
            </w:pPr>
            <w:r>
              <w:t xml:space="preserve">A Decision Support Framework for Identifying and Characterizing the Non-fishing Threats to Pacific Salmon</w:t>
            </w:r>
          </w:p>
        </w:tc>
      </w:tr>
      <w:tr>
        <w:tc>
          <w:tcPr/>
          <w:p>
            <w:pPr>
              <w:pStyle w:val="Compact"/>
              <w:jc w:val="left"/>
            </w:pPr>
            <w:r>
              <w:t xml:space="preserve">2449</w:t>
            </w:r>
          </w:p>
        </w:tc>
        <w:tc>
          <w:tcPr/>
          <w:p>
            <w:pPr>
              <w:pStyle w:val="Compact"/>
              <w:jc w:val="left"/>
            </w:pPr>
            <w:r>
              <w:t xml:space="preserve">DFO Science</w:t>
            </w:r>
          </w:p>
        </w:tc>
        <w:tc>
          <w:tcPr/>
          <w:p>
            <w:pPr>
              <w:pStyle w:val="Compact"/>
              <w:jc w:val="left"/>
            </w:pPr>
            <w:r>
              <w:t xml:space="preserve">A decision-support tool that considers harvest, hatchery, and habitat management levers to support implementation of the Fisheries Act for Pacific salmon</w:t>
            </w:r>
          </w:p>
        </w:tc>
      </w:tr>
      <w:tr>
        <w:tc>
          <w:tcPr/>
          <w:p>
            <w:pPr>
              <w:pStyle w:val="Compact"/>
              <w:jc w:val="left"/>
            </w:pPr>
            <w:r>
              <w:t xml:space="preserve">2540</w:t>
            </w:r>
          </w:p>
        </w:tc>
        <w:tc>
          <w:tcPr/>
          <w:p>
            <w:pPr>
              <w:pStyle w:val="Compact"/>
              <w:jc w:val="left"/>
            </w:pPr>
            <w:r>
              <w:t xml:space="preserve">DFO Science</w:t>
            </w:r>
          </w:p>
        </w:tc>
        <w:tc>
          <w:tcPr/>
          <w:p>
            <w:pPr>
              <w:pStyle w:val="Compact"/>
              <w:jc w:val="left"/>
            </w:pPr>
            <w:r>
              <w:t xml:space="preserve">Modelling to Support Annual Fraser River Sockeye and Pink Salmon Forecasts</w:t>
            </w:r>
          </w:p>
        </w:tc>
      </w:tr>
      <w:tr>
        <w:tc>
          <w:tcPr/>
          <w:p>
            <w:pPr>
              <w:pStyle w:val="Compact"/>
              <w:jc w:val="left"/>
            </w:pPr>
            <w:r>
              <w:t xml:space="preserve">2546</w:t>
            </w:r>
          </w:p>
        </w:tc>
        <w:tc>
          <w:tcPr/>
          <w:p>
            <w:pPr>
              <w:pStyle w:val="Compact"/>
              <w:jc w:val="left"/>
            </w:pPr>
            <w:r>
              <w:t xml:space="preserve">DFO Science</w:t>
            </w:r>
          </w:p>
        </w:tc>
        <w:tc>
          <w:tcPr/>
          <w:p>
            <w:pPr>
              <w:pStyle w:val="Compact"/>
              <w:jc w:val="left"/>
            </w:pPr>
            <w:r>
              <w:t xml:space="preserve">Fishery &amp; Assessment Data Section - Data Stewardship Unit</w:t>
            </w:r>
          </w:p>
        </w:tc>
      </w:tr>
      <w:tr>
        <w:tc>
          <w:tcPr/>
          <w:p>
            <w:pPr>
              <w:pStyle w:val="Compact"/>
              <w:jc w:val="left"/>
            </w:pPr>
            <w:r>
              <w:t xml:space="preserve">2563</w:t>
            </w:r>
          </w:p>
        </w:tc>
        <w:tc>
          <w:tcPr/>
          <w:p>
            <w:pPr>
              <w:pStyle w:val="Compact"/>
              <w:jc w:val="left"/>
            </w:pPr>
            <w:r>
              <w:t xml:space="preserve">DFO Science</w:t>
            </w:r>
          </w:p>
        </w:tc>
        <w:tc>
          <w:tcPr/>
          <w:p>
            <w:pPr>
              <w:pStyle w:val="Compact"/>
              <w:jc w:val="left"/>
            </w:pPr>
            <w:r>
              <w:t xml:space="preserve">Salmon Scanner and composite status data sets</w:t>
            </w:r>
          </w:p>
        </w:tc>
      </w:tr>
      <w:tr>
        <w:tc>
          <w:tcPr/>
          <w:p>
            <w:pPr>
              <w:pStyle w:val="Compact"/>
              <w:jc w:val="left"/>
            </w:pPr>
            <w:r>
              <w:t xml:space="preserve">BCSRIF_2022_360</w:t>
            </w:r>
          </w:p>
        </w:tc>
        <w:tc>
          <w:tcPr/>
          <w:p>
            <w:pPr>
              <w:pStyle w:val="Compact"/>
              <w:jc w:val="left"/>
            </w:pPr>
            <w:r>
              <w:t xml:space="preserve">BCSRIF</w:t>
            </w:r>
          </w:p>
        </w:tc>
        <w:tc>
          <w:tcPr/>
          <w:p>
            <w:pPr>
              <w:pStyle w:val="Compact"/>
              <w:jc w:val="left"/>
            </w:pPr>
            <w:r>
              <w:t xml:space="preserve">Basin-scale Events to Coastal Impacts (BECI)</w:t>
            </w:r>
          </w:p>
        </w:tc>
      </w:tr>
      <w:tr>
        <w:tc>
          <w:tcPr/>
          <w:p>
            <w:pPr>
              <w:pStyle w:val="Compact"/>
              <w:jc w:val="left"/>
            </w:pPr>
            <w:r>
              <w:t xml:space="preserve">BCSRIF_2022_415</w:t>
            </w:r>
          </w:p>
        </w:tc>
        <w:tc>
          <w:tcPr/>
          <w:p>
            <w:pPr>
              <w:pStyle w:val="Compact"/>
              <w:jc w:val="left"/>
            </w:pPr>
            <w:r>
              <w:t xml:space="preserve">BCSRIF</w:t>
            </w:r>
          </w:p>
        </w:tc>
        <w:tc>
          <w:tcPr/>
          <w:p>
            <w:pPr>
              <w:pStyle w:val="Compact"/>
              <w:jc w:val="left"/>
            </w:pPr>
            <w:r>
              <w:t xml:space="preserve">Restoring freshwater connectivity for Pacific salmon</w:t>
            </w:r>
          </w:p>
        </w:tc>
      </w:tr>
      <w:tr>
        <w:tc>
          <w:tcPr/>
          <w:p>
            <w:pPr>
              <w:pStyle w:val="Compact"/>
              <w:jc w:val="left"/>
            </w:pPr>
            <w:r>
              <w:t xml:space="preserve">BCSRIF_2022_439</w:t>
            </w:r>
          </w:p>
        </w:tc>
        <w:tc>
          <w:tcPr/>
          <w:p>
            <w:pPr>
              <w:pStyle w:val="Compact"/>
              <w:jc w:val="left"/>
            </w:pPr>
            <w:r>
              <w:t xml:space="preserve">BCSRIF</w:t>
            </w:r>
          </w:p>
        </w:tc>
        <w:tc>
          <w:tcPr/>
          <w:p>
            <w:pPr>
              <w:pStyle w:val="Compact"/>
              <w:jc w:val="left"/>
            </w:pPr>
            <w:r>
              <w:t xml:space="preserve">Nanwakolas 50 Watersheds Project</w:t>
            </w:r>
          </w:p>
        </w:tc>
      </w:tr>
    </w:tbl>
    <w:bookmarkEnd w:id="38"/>
    <w:bookmarkEnd w:id="39"/>
    <w:bookmarkStart w:id="43" w:name="X37915c65e5a8dff896b891f342ac5064944c5cf"/>
    <w:p>
      <w:pPr>
        <w:pStyle w:val="Heading2"/>
      </w:pPr>
      <w:r>
        <w:t xml:space="preserve">Restoration and recovery {##sec:restoration-recovery}</w:t>
      </w:r>
    </w:p>
    <w:bookmarkStart w:id="40" w:name="a.-recovery-and-rebuilding-programs"/>
    <w:p>
      <w:pPr>
        <w:pStyle w:val="Heading3"/>
      </w:pPr>
      <w:r>
        <w:t xml:space="preserve">A. Recovery and rebuilding Programs</w:t>
      </w:r>
    </w:p>
    <w:tbl>
      <w:tblPr>
        <w:tblStyle w:val="Table"/>
        <w:tblW w:type="pct" w:w="5000"/>
        <w:tblLayout w:type="fixed"/>
        <w:tblLook w:firstRow="1" w:lastRow="0" w:firstColumn="0" w:lastColumn="0" w:noHBand="0" w:noVBand="0" w:val="0020"/>
      </w:tblPr>
      <w:tblGrid>
        <w:gridCol w:w="898"/>
        <w:gridCol w:w="393"/>
        <w:gridCol w:w="6628"/>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BCSRIF_2022_331</w:t>
            </w:r>
          </w:p>
        </w:tc>
        <w:tc>
          <w:tcPr/>
          <w:p>
            <w:pPr>
              <w:pStyle w:val="Compact"/>
              <w:jc w:val="left"/>
            </w:pPr>
            <w:r>
              <w:t xml:space="preserve">BCSRIF</w:t>
            </w:r>
          </w:p>
        </w:tc>
        <w:tc>
          <w:tcPr/>
          <w:p>
            <w:pPr>
              <w:pStyle w:val="Compact"/>
              <w:jc w:val="left"/>
            </w:pPr>
            <w:r>
              <w:t xml:space="preserve">Bute Inlet Salmon Viability Strategy</w:t>
            </w:r>
          </w:p>
        </w:tc>
      </w:tr>
      <w:tr>
        <w:tc>
          <w:tcPr/>
          <w:p>
            <w:pPr>
              <w:pStyle w:val="Compact"/>
              <w:jc w:val="left"/>
            </w:pPr>
            <w:r>
              <w:t xml:space="preserve">BCSRIF_2022_348</w:t>
            </w:r>
          </w:p>
        </w:tc>
        <w:tc>
          <w:tcPr/>
          <w:p>
            <w:pPr>
              <w:pStyle w:val="Compact"/>
              <w:jc w:val="left"/>
            </w:pPr>
            <w:r>
              <w:t xml:space="preserve">BCSRIF</w:t>
            </w:r>
          </w:p>
        </w:tc>
        <w:tc>
          <w:tcPr/>
          <w:p>
            <w:pPr>
              <w:pStyle w:val="Compact"/>
              <w:jc w:val="left"/>
            </w:pPr>
            <w:r>
              <w:t xml:space="preserve">Chemainus-Koksilah Twinned Watershed Salmon Sustainability Project- Phase 2</w:t>
            </w:r>
          </w:p>
        </w:tc>
      </w:tr>
      <w:tr>
        <w:tc>
          <w:tcPr/>
          <w:p>
            <w:pPr>
              <w:pStyle w:val="Compact"/>
              <w:jc w:val="left"/>
            </w:pPr>
            <w:r>
              <w:t xml:space="preserve">BCSRIF_2022_349</w:t>
            </w:r>
          </w:p>
        </w:tc>
        <w:tc>
          <w:tcPr/>
          <w:p>
            <w:pPr>
              <w:pStyle w:val="Compact"/>
              <w:jc w:val="left"/>
            </w:pPr>
            <w:r>
              <w:t xml:space="preserve">BCSRIF</w:t>
            </w:r>
          </w:p>
        </w:tc>
        <w:tc>
          <w:tcPr/>
          <w:p>
            <w:pPr>
              <w:pStyle w:val="Compact"/>
              <w:jc w:val="left"/>
            </w:pPr>
            <w:r>
              <w:t xml:space="preserve">Clayoquot Pacific Salmon Recovery Initiative</w:t>
            </w:r>
          </w:p>
        </w:tc>
      </w:tr>
      <w:tr>
        <w:tc>
          <w:tcPr/>
          <w:p>
            <w:pPr>
              <w:pStyle w:val="Compact"/>
              <w:jc w:val="left"/>
            </w:pPr>
            <w:r>
              <w:t xml:space="preserve">BCSRIF_2022_356</w:t>
            </w:r>
          </w:p>
        </w:tc>
        <w:tc>
          <w:tcPr/>
          <w:p>
            <w:pPr>
              <w:pStyle w:val="Compact"/>
              <w:jc w:val="left"/>
            </w:pPr>
            <w:r>
              <w:t xml:space="preserve">BCSRIF</w:t>
            </w:r>
          </w:p>
        </w:tc>
        <w:tc>
          <w:tcPr/>
          <w:p>
            <w:pPr>
              <w:pStyle w:val="Compact"/>
              <w:jc w:val="left"/>
            </w:pPr>
            <w:r>
              <w:t xml:space="preserve">Campbell River Estuary Salt Marsh and Eelgrass Restoration</w:t>
            </w:r>
          </w:p>
        </w:tc>
      </w:tr>
      <w:tr>
        <w:tc>
          <w:tcPr/>
          <w:p>
            <w:pPr>
              <w:pStyle w:val="Compact"/>
              <w:jc w:val="left"/>
            </w:pPr>
            <w:r>
              <w:t xml:space="preserve">BCSRIF_2022_370</w:t>
            </w:r>
          </w:p>
        </w:tc>
        <w:tc>
          <w:tcPr/>
          <w:p>
            <w:pPr>
              <w:pStyle w:val="Compact"/>
              <w:jc w:val="left"/>
            </w:pPr>
            <w:r>
              <w:t xml:space="preserve">BCSRIF</w:t>
            </w:r>
          </w:p>
        </w:tc>
        <w:tc>
          <w:tcPr/>
          <w:p>
            <w:pPr>
              <w:pStyle w:val="Compact"/>
              <w:jc w:val="left"/>
            </w:pPr>
            <w:r>
              <w:t xml:space="preserve">10,000 Wetlands Project</w:t>
            </w:r>
          </w:p>
        </w:tc>
      </w:tr>
      <w:tr>
        <w:tc>
          <w:tcPr/>
          <w:p>
            <w:pPr>
              <w:pStyle w:val="Compact"/>
              <w:jc w:val="left"/>
            </w:pPr>
            <w:r>
              <w:t xml:space="preserve">BCSRIF_2022_410</w:t>
            </w:r>
          </w:p>
        </w:tc>
        <w:tc>
          <w:tcPr/>
          <w:p>
            <w:pPr>
              <w:pStyle w:val="Compact"/>
              <w:jc w:val="left"/>
            </w:pPr>
            <w:r>
              <w:t xml:space="preserve">BCSRIF</w:t>
            </w:r>
          </w:p>
        </w:tc>
        <w:tc>
          <w:tcPr/>
          <w:p>
            <w:pPr>
              <w:pStyle w:val="Compact"/>
              <w:jc w:val="left"/>
            </w:pPr>
            <w:r>
              <w:t xml:space="preserve">Portage Creek Chinook Salmon Recovery Program</w:t>
            </w:r>
          </w:p>
        </w:tc>
      </w:tr>
      <w:tr>
        <w:tc>
          <w:tcPr/>
          <w:p>
            <w:pPr>
              <w:pStyle w:val="Compact"/>
              <w:jc w:val="left"/>
            </w:pPr>
            <w:r>
              <w:t xml:space="preserve">BCSRIF_2022_414</w:t>
            </w:r>
          </w:p>
        </w:tc>
        <w:tc>
          <w:tcPr/>
          <w:p>
            <w:pPr>
              <w:pStyle w:val="Compact"/>
              <w:jc w:val="left"/>
            </w:pPr>
            <w:r>
              <w:t xml:space="preserve">BCSRIF</w:t>
            </w:r>
          </w:p>
        </w:tc>
        <w:tc>
          <w:tcPr/>
          <w:p>
            <w:pPr>
              <w:pStyle w:val="Compact"/>
              <w:jc w:val="left"/>
            </w:pPr>
            <w:r>
              <w:t xml:space="preserve">Columbia River Salmon Reintroduction Initiative (CRSRI): Bringing the Salmon Home</w:t>
            </w:r>
          </w:p>
        </w:tc>
      </w:tr>
      <w:tr>
        <w:tc>
          <w:tcPr/>
          <w:p>
            <w:pPr>
              <w:pStyle w:val="Compact"/>
              <w:jc w:val="left"/>
            </w:pPr>
            <w:r>
              <w:t xml:space="preserve">BCSRIF_2022_433</w:t>
            </w:r>
          </w:p>
        </w:tc>
        <w:tc>
          <w:tcPr/>
          <w:p>
            <w:pPr>
              <w:pStyle w:val="Compact"/>
              <w:jc w:val="left"/>
            </w:pPr>
            <w:r>
              <w:t xml:space="preserve">BCSRIF</w:t>
            </w:r>
          </w:p>
        </w:tc>
        <w:tc>
          <w:tcPr/>
          <w:p>
            <w:pPr>
              <w:pStyle w:val="Compact"/>
              <w:jc w:val="left"/>
            </w:pPr>
            <w:r>
              <w:t xml:space="preserve">Towards food security: restoring salmon and their habitat</w:t>
            </w:r>
          </w:p>
        </w:tc>
      </w:tr>
      <w:tr>
        <w:tc>
          <w:tcPr/>
          <w:p>
            <w:pPr>
              <w:pStyle w:val="Compact"/>
              <w:jc w:val="left"/>
            </w:pPr>
            <w:r>
              <w:t xml:space="preserve">BCSRIF_2022_438</w:t>
            </w:r>
          </w:p>
        </w:tc>
        <w:tc>
          <w:tcPr/>
          <w:p>
            <w:pPr>
              <w:pStyle w:val="Compact"/>
              <w:jc w:val="left"/>
            </w:pPr>
            <w:r>
              <w:t xml:space="preserve">BCSRIF</w:t>
            </w:r>
          </w:p>
        </w:tc>
        <w:tc>
          <w:tcPr/>
          <w:p>
            <w:pPr>
              <w:pStyle w:val="Compact"/>
              <w:jc w:val="left"/>
            </w:pPr>
            <w:r>
              <w:t xml:space="preserve">Highway 16 and CN Corridor Stranding Remediation/Willow Creek Arch Culvert/Mid-Scully Creek Spawning Gravel Addition.</w:t>
            </w:r>
          </w:p>
        </w:tc>
      </w:tr>
    </w:tbl>
    <w:bookmarkEnd w:id="40"/>
    <w:bookmarkStart w:id="41" w:name="b.-restoration-prioritization"/>
    <w:p>
      <w:pPr>
        <w:pStyle w:val="Heading3"/>
      </w:pPr>
      <w:r>
        <w:t xml:space="preserve">B. Restoration prioritization</w:t>
      </w:r>
    </w:p>
    <w:tbl>
      <w:tblPr>
        <w:tblStyle w:val="Table"/>
        <w:tblW w:type="pct" w:w="5000"/>
        <w:tblLayout w:type="fixed"/>
        <w:tblLook w:firstRow="1" w:lastRow="0" w:firstColumn="0" w:lastColumn="0" w:noHBand="0" w:noVBand="0" w:val="0020"/>
      </w:tblPr>
      <w:tblGrid>
        <w:gridCol w:w="931"/>
        <w:gridCol w:w="407"/>
        <w:gridCol w:w="6580"/>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BCSRIF_2022_321</w:t>
            </w:r>
          </w:p>
        </w:tc>
        <w:tc>
          <w:tcPr/>
          <w:p>
            <w:pPr>
              <w:pStyle w:val="Compact"/>
              <w:jc w:val="left"/>
            </w:pPr>
            <w:r>
              <w:t xml:space="preserve">BCSRIF</w:t>
            </w:r>
          </w:p>
        </w:tc>
        <w:tc>
          <w:tcPr/>
          <w:p>
            <w:pPr>
              <w:pStyle w:val="Compact"/>
              <w:jc w:val="left"/>
            </w:pPr>
            <w:r>
              <w:t xml:space="preserve">Squamish Estuary Chinook Salmon Habitat Restoration Project</w:t>
            </w:r>
          </w:p>
        </w:tc>
      </w:tr>
      <w:tr>
        <w:tc>
          <w:tcPr/>
          <w:p>
            <w:pPr>
              <w:pStyle w:val="Compact"/>
              <w:jc w:val="left"/>
            </w:pPr>
            <w:r>
              <w:t xml:space="preserve">BCSRIF_2022_322</w:t>
            </w:r>
          </w:p>
        </w:tc>
        <w:tc>
          <w:tcPr/>
          <w:p>
            <w:pPr>
              <w:pStyle w:val="Compact"/>
              <w:jc w:val="left"/>
            </w:pPr>
            <w:r>
              <w:t xml:space="preserve">BCSRIF</w:t>
            </w:r>
          </w:p>
        </w:tc>
        <w:tc>
          <w:tcPr/>
          <w:p>
            <w:pPr>
              <w:pStyle w:val="Compact"/>
              <w:jc w:val="left"/>
            </w:pPr>
            <w:r>
              <w:t xml:space="preserve">San Juan and Gordon Rivers – Salmon Estuarine Habitat Restoration</w:t>
            </w:r>
          </w:p>
        </w:tc>
      </w:tr>
      <w:tr>
        <w:tc>
          <w:tcPr/>
          <w:p>
            <w:pPr>
              <w:pStyle w:val="Compact"/>
              <w:jc w:val="left"/>
            </w:pPr>
            <w:r>
              <w:t xml:space="preserve">BCSRIF_2022_339</w:t>
            </w:r>
          </w:p>
        </w:tc>
        <w:tc>
          <w:tcPr/>
          <w:p>
            <w:pPr>
              <w:pStyle w:val="Compact"/>
              <w:jc w:val="left"/>
            </w:pPr>
            <w:r>
              <w:t xml:space="preserve">BCSRIF</w:t>
            </w:r>
          </w:p>
        </w:tc>
        <w:tc>
          <w:tcPr/>
          <w:p>
            <w:pPr>
              <w:pStyle w:val="Compact"/>
              <w:jc w:val="left"/>
            </w:pPr>
            <w:r>
              <w:t xml:space="preserve">NEWSS-Salmon Habitat Recovery Projects</w:t>
            </w:r>
          </w:p>
        </w:tc>
      </w:tr>
      <w:tr>
        <w:tc>
          <w:tcPr/>
          <w:p>
            <w:pPr>
              <w:pStyle w:val="Compact"/>
              <w:jc w:val="left"/>
            </w:pPr>
            <w:r>
              <w:t xml:space="preserve">BCSRIF_2022_366</w:t>
            </w:r>
          </w:p>
        </w:tc>
        <w:tc>
          <w:tcPr/>
          <w:p>
            <w:pPr>
              <w:pStyle w:val="Compact"/>
              <w:jc w:val="left"/>
            </w:pPr>
            <w:r>
              <w:t xml:space="preserve">BCSRIF</w:t>
            </w:r>
          </w:p>
        </w:tc>
        <w:tc>
          <w:tcPr/>
          <w:p>
            <w:pPr>
              <w:pStyle w:val="Compact"/>
              <w:jc w:val="left"/>
            </w:pPr>
            <w:r>
              <w:t xml:space="preserve">Restoration of salmon habitat at Cultus Lake, BC: a Green Shores® demonstration project</w:t>
            </w:r>
          </w:p>
        </w:tc>
      </w:tr>
      <w:tr>
        <w:tc>
          <w:tcPr/>
          <w:p>
            <w:pPr>
              <w:pStyle w:val="Compact"/>
              <w:jc w:val="left"/>
            </w:pPr>
            <w:r>
              <w:t xml:space="preserve">BCSRIF_2022_373</w:t>
            </w:r>
          </w:p>
        </w:tc>
        <w:tc>
          <w:tcPr/>
          <w:p>
            <w:pPr>
              <w:pStyle w:val="Compact"/>
              <w:jc w:val="left"/>
            </w:pPr>
            <w:r>
              <w:t xml:space="preserve">BCSRIF</w:t>
            </w:r>
          </w:p>
        </w:tc>
        <w:tc>
          <w:tcPr/>
          <w:p>
            <w:pPr>
              <w:pStyle w:val="Compact"/>
              <w:jc w:val="left"/>
            </w:pPr>
            <w:r>
              <w:t xml:space="preserve">Resilient Waters Phase 3: Restoration and Research for Salmon and Flood Resilience in the Lower Fraser Watershed</w:t>
            </w:r>
          </w:p>
        </w:tc>
      </w:tr>
      <w:tr>
        <w:tc>
          <w:tcPr/>
          <w:p>
            <w:pPr>
              <w:pStyle w:val="Compact"/>
              <w:jc w:val="left"/>
            </w:pPr>
            <w:r>
              <w:t xml:space="preserve">BCSRIF_2022_374</w:t>
            </w:r>
          </w:p>
        </w:tc>
        <w:tc>
          <w:tcPr/>
          <w:p>
            <w:pPr>
              <w:pStyle w:val="Compact"/>
              <w:jc w:val="left"/>
            </w:pPr>
            <w:r>
              <w:t xml:space="preserve">BCSRIF</w:t>
            </w:r>
          </w:p>
        </w:tc>
        <w:tc>
          <w:tcPr/>
          <w:p>
            <w:pPr>
              <w:pStyle w:val="Compact"/>
              <w:jc w:val="left"/>
            </w:pPr>
            <w:r>
              <w:t xml:space="preserve">Scaling the Implementation of Riparian Restoration</w:t>
            </w:r>
          </w:p>
        </w:tc>
      </w:tr>
      <w:tr>
        <w:tc>
          <w:tcPr/>
          <w:p>
            <w:pPr>
              <w:pStyle w:val="Compact"/>
              <w:jc w:val="left"/>
            </w:pPr>
            <w:r>
              <w:t xml:space="preserve">BCSRIF_2022_377</w:t>
            </w:r>
          </w:p>
        </w:tc>
        <w:tc>
          <w:tcPr/>
          <w:p>
            <w:pPr>
              <w:pStyle w:val="Compact"/>
              <w:jc w:val="left"/>
            </w:pPr>
            <w:r>
              <w:t xml:space="preserve">BCSRIF</w:t>
            </w:r>
          </w:p>
        </w:tc>
        <w:tc>
          <w:tcPr/>
          <w:p>
            <w:pPr>
              <w:pStyle w:val="Compact"/>
              <w:jc w:val="left"/>
            </w:pPr>
            <w:r>
              <w:t xml:space="preserve">Lower Adams Habitat Restoration Initiative (LAHRI)</w:t>
            </w:r>
          </w:p>
        </w:tc>
      </w:tr>
      <w:tr>
        <w:tc>
          <w:tcPr/>
          <w:p>
            <w:pPr>
              <w:pStyle w:val="Compact"/>
              <w:jc w:val="left"/>
            </w:pPr>
            <w:r>
              <w:t xml:space="preserve">BCSRIF_2022_383</w:t>
            </w:r>
          </w:p>
        </w:tc>
        <w:tc>
          <w:tcPr/>
          <w:p>
            <w:pPr>
              <w:pStyle w:val="Compact"/>
              <w:jc w:val="left"/>
            </w:pPr>
            <w:r>
              <w:t xml:space="preserve">BCSRIF</w:t>
            </w:r>
          </w:p>
        </w:tc>
        <w:tc>
          <w:tcPr/>
          <w:p>
            <w:pPr>
              <w:pStyle w:val="Compact"/>
              <w:jc w:val="left"/>
            </w:pPr>
            <w:r>
              <w:t xml:space="preserve">Restoring Fraser River Estuary Salmon Habitat (ReFRESH)</w:t>
            </w:r>
          </w:p>
        </w:tc>
      </w:tr>
      <w:tr>
        <w:tc>
          <w:tcPr/>
          <w:p>
            <w:pPr>
              <w:pStyle w:val="Compact"/>
              <w:jc w:val="left"/>
            </w:pPr>
            <w:r>
              <w:t xml:space="preserve">BCSRIF_2022_385</w:t>
            </w:r>
          </w:p>
        </w:tc>
        <w:tc>
          <w:tcPr/>
          <w:p>
            <w:pPr>
              <w:pStyle w:val="Compact"/>
              <w:jc w:val="left"/>
            </w:pPr>
            <w:r>
              <w:t xml:space="preserve">BCSRIF</w:t>
            </w:r>
          </w:p>
        </w:tc>
        <w:tc>
          <w:tcPr/>
          <w:p>
            <w:pPr>
              <w:pStyle w:val="Compact"/>
              <w:jc w:val="left"/>
            </w:pPr>
            <w:r>
              <w:t xml:space="preserve">Tsecmenúl̓ecwem-kt (We Repair the Land) - Deadman Recovery &amp; Resiliency Initiative</w:t>
            </w:r>
          </w:p>
        </w:tc>
      </w:tr>
      <w:tr>
        <w:tc>
          <w:tcPr/>
          <w:p>
            <w:pPr>
              <w:pStyle w:val="Compact"/>
              <w:jc w:val="left"/>
            </w:pPr>
            <w:r>
              <w:t xml:space="preserve">BCSRIF_2022_407</w:t>
            </w:r>
          </w:p>
        </w:tc>
        <w:tc>
          <w:tcPr/>
          <w:p>
            <w:pPr>
              <w:pStyle w:val="Compact"/>
              <w:jc w:val="left"/>
            </w:pPr>
            <w:r>
              <w:t xml:space="preserve">BCSRIF</w:t>
            </w:r>
          </w:p>
        </w:tc>
        <w:tc>
          <w:tcPr/>
          <w:p>
            <w:pPr>
              <w:pStyle w:val="Compact"/>
              <w:jc w:val="left"/>
            </w:pPr>
            <w:r>
              <w:t xml:space="preserve">Watershed Restoration Prioritization Tool/Solutions for Gold River Steelhead</w:t>
            </w:r>
          </w:p>
        </w:tc>
      </w:tr>
      <w:tr>
        <w:tc>
          <w:tcPr/>
          <w:p>
            <w:pPr>
              <w:pStyle w:val="Compact"/>
              <w:jc w:val="left"/>
            </w:pPr>
            <w:r>
              <w:t xml:space="preserve">BCSRIF_2022_412</w:t>
            </w:r>
          </w:p>
        </w:tc>
        <w:tc>
          <w:tcPr/>
          <w:p>
            <w:pPr>
              <w:pStyle w:val="Compact"/>
              <w:jc w:val="left"/>
            </w:pPr>
            <w:r>
              <w:t xml:space="preserve">BCSRIF</w:t>
            </w:r>
          </w:p>
        </w:tc>
        <w:tc>
          <w:tcPr/>
          <w:p>
            <w:pPr>
              <w:pStyle w:val="Compact"/>
              <w:jc w:val="left"/>
            </w:pPr>
            <w:r>
              <w:t xml:space="preserve">Post Flood Support for Fish and Fish Habitat Recovery in the Nicola Watershed</w:t>
            </w:r>
          </w:p>
        </w:tc>
      </w:tr>
      <w:tr>
        <w:tc>
          <w:tcPr/>
          <w:p>
            <w:pPr>
              <w:pStyle w:val="Compact"/>
              <w:jc w:val="left"/>
            </w:pPr>
            <w:r>
              <w:t xml:space="preserve">BCSRIF_2022_427</w:t>
            </w:r>
          </w:p>
        </w:tc>
        <w:tc>
          <w:tcPr/>
          <w:p>
            <w:pPr>
              <w:pStyle w:val="Compact"/>
              <w:jc w:val="left"/>
            </w:pPr>
            <w:r>
              <w:t xml:space="preserve">BCSRIF</w:t>
            </w:r>
          </w:p>
        </w:tc>
        <w:tc>
          <w:tcPr/>
          <w:p>
            <w:pPr>
              <w:pStyle w:val="Compact"/>
              <w:jc w:val="left"/>
            </w:pPr>
            <w:r>
              <w:t xml:space="preserve">Fish Passage Restoration in Gitksan Territory</w:t>
            </w:r>
          </w:p>
        </w:tc>
      </w:tr>
      <w:tr>
        <w:tc>
          <w:tcPr/>
          <w:p>
            <w:pPr>
              <w:pStyle w:val="Compact"/>
              <w:jc w:val="left"/>
            </w:pPr>
            <w:r>
              <w:t xml:space="preserve">BCSRIF_2022_447</w:t>
            </w:r>
          </w:p>
        </w:tc>
        <w:tc>
          <w:tcPr/>
          <w:p>
            <w:pPr>
              <w:pStyle w:val="Compact"/>
              <w:jc w:val="left"/>
            </w:pPr>
            <w:r>
              <w:t xml:space="preserve">BCSRIF</w:t>
            </w:r>
          </w:p>
        </w:tc>
        <w:tc>
          <w:tcPr/>
          <w:p>
            <w:pPr>
              <w:pStyle w:val="Compact"/>
              <w:jc w:val="left"/>
            </w:pPr>
            <w:r>
              <w:t xml:space="preserve">Xá:y Syí:ts’emílep: Gill Bar Restoration and Management Plan</w:t>
            </w:r>
          </w:p>
        </w:tc>
      </w:tr>
      <w:tr>
        <w:tc>
          <w:tcPr/>
          <w:p>
            <w:pPr>
              <w:pStyle w:val="Compact"/>
              <w:jc w:val="left"/>
            </w:pPr>
            <w:r>
              <w:t xml:space="preserve">BCSRIF_2022_448</w:t>
            </w:r>
          </w:p>
        </w:tc>
        <w:tc>
          <w:tcPr/>
          <w:p>
            <w:pPr>
              <w:pStyle w:val="Compact"/>
              <w:jc w:val="left"/>
            </w:pPr>
            <w:r>
              <w:t xml:space="preserve">BCSRIF</w:t>
            </w:r>
          </w:p>
        </w:tc>
        <w:tc>
          <w:tcPr/>
          <w:p>
            <w:pPr>
              <w:pStyle w:val="Compact"/>
              <w:jc w:val="left"/>
            </w:pPr>
            <w:r>
              <w:t xml:space="preserve">Chilako River and Tributary Stream Corridor Restoration Demonstration</w:t>
            </w:r>
          </w:p>
        </w:tc>
      </w:tr>
      <w:tr>
        <w:tc>
          <w:tcPr/>
          <w:p>
            <w:pPr>
              <w:pStyle w:val="Compact"/>
              <w:jc w:val="left"/>
            </w:pPr>
            <w:r>
              <w:t xml:space="preserve">BCSRIF_2022_450</w:t>
            </w:r>
          </w:p>
        </w:tc>
        <w:tc>
          <w:tcPr/>
          <w:p>
            <w:pPr>
              <w:pStyle w:val="Compact"/>
              <w:jc w:val="left"/>
            </w:pPr>
            <w:r>
              <w:t xml:space="preserve">BCSRIF</w:t>
            </w:r>
          </w:p>
        </w:tc>
        <w:tc>
          <w:tcPr/>
          <w:p>
            <w:pPr>
              <w:pStyle w:val="Compact"/>
              <w:jc w:val="left"/>
            </w:pPr>
            <w:r>
              <w:t xml:space="preserve">Gwa’sala ’Nakwaxda-xw Fully-Integrated Salmon Habitat Restoration Project (GNN-FISHR)</w:t>
            </w:r>
          </w:p>
        </w:tc>
      </w:tr>
    </w:tbl>
    <w:bookmarkEnd w:id="41"/>
    <w:bookmarkStart w:id="42" w:name="template-guiding-questions"/>
    <w:p>
      <w:pPr>
        <w:pStyle w:val="Heading3"/>
      </w:pPr>
      <w:r>
        <w:t xml:space="preserve">Template / Guiding Questions</w:t>
      </w:r>
    </w:p>
    <w:p>
      <w:pPr>
        <w:pStyle w:val="BodyText"/>
      </w:pPr>
      <w:r>
        <w:t xml:space="preserve">Research Goals</w:t>
      </w:r>
    </w:p>
    <w:p>
      <w:pPr>
        <w:numPr>
          <w:ilvl w:val="0"/>
          <w:numId w:val="1024"/>
        </w:numPr>
      </w:pPr>
      <w:r>
        <w:t xml:space="preserve">What were the key objectives of this research theme?</w:t>
      </w:r>
    </w:p>
    <w:p>
      <w:pPr>
        <w:numPr>
          <w:ilvl w:val="0"/>
          <w:numId w:val="1024"/>
        </w:numPr>
      </w:pPr>
      <w:r>
        <w:t xml:space="preserve">How do these relate to original goals of PSSI/BCSRIF?</w:t>
      </w:r>
    </w:p>
    <w:p>
      <w:pPr>
        <w:numPr>
          <w:ilvl w:val="0"/>
          <w:numId w:val="1024"/>
        </w:numPr>
      </w:pPr>
      <w:r>
        <w:t xml:space="preserve">What major gaps in our knowledge were being addressed?</w:t>
      </w:r>
    </w:p>
    <w:p>
      <w:pPr>
        <w:pStyle w:val="BodyText"/>
      </w:pPr>
      <w:r>
        <w:t xml:space="preserve">Outcomes</w:t>
      </w:r>
    </w:p>
    <w:p>
      <w:pPr>
        <w:numPr>
          <w:ilvl w:val="0"/>
          <w:numId w:val="1025"/>
        </w:numPr>
      </w:pPr>
      <w:r>
        <w:t xml:space="preserve">What have we learned and how have we moved the dial on our scientific understanding?</w:t>
      </w:r>
    </w:p>
    <w:p>
      <w:pPr>
        <w:numPr>
          <w:ilvl w:val="0"/>
          <w:numId w:val="1025"/>
        </w:numPr>
      </w:pPr>
      <w:r>
        <w:t xml:space="preserve">What new tools/tech/techniques have been created?</w:t>
      </w:r>
    </w:p>
    <w:p>
      <w:pPr>
        <w:numPr>
          <w:ilvl w:val="0"/>
          <w:numId w:val="1025"/>
        </w:numPr>
      </w:pPr>
      <w:r>
        <w:t xml:space="preserve">How can these projects inform management planning/actions/policy?</w:t>
      </w:r>
    </w:p>
    <w:p>
      <w:pPr>
        <w:pStyle w:val="BodyText"/>
      </w:pPr>
      <w:r>
        <w:t xml:space="preserve">Engagement, Collaboration &amp; Knowledge Transfer</w:t>
      </w:r>
    </w:p>
    <w:p>
      <w:pPr>
        <w:numPr>
          <w:ilvl w:val="0"/>
          <w:numId w:val="1026"/>
        </w:numPr>
      </w:pPr>
      <w:r>
        <w:t xml:space="preserve">How did these projects engage with other groups? Was this effective? </w:t>
      </w:r>
    </w:p>
    <w:p>
      <w:pPr>
        <w:numPr>
          <w:ilvl w:val="0"/>
          <w:numId w:val="1026"/>
        </w:numPr>
      </w:pPr>
      <w:r>
        <w:t xml:space="preserve">Have new ways to ensure knowledge transfer to different audiences been developed?</w:t>
      </w:r>
    </w:p>
    <w:p>
      <w:pPr>
        <w:numPr>
          <w:ilvl w:val="0"/>
          <w:numId w:val="1026"/>
        </w:numPr>
      </w:pPr>
      <w:r>
        <w:t xml:space="preserve">What products have been created? </w:t>
      </w:r>
    </w:p>
    <w:p>
      <w:pPr>
        <w:pStyle w:val="BodyText"/>
      </w:pPr>
      <w:r>
        <w:t xml:space="preserve">Next Steps</w:t>
      </w:r>
    </w:p>
    <w:p>
      <w:pPr>
        <w:numPr>
          <w:ilvl w:val="0"/>
          <w:numId w:val="1027"/>
        </w:numPr>
      </w:pPr>
      <w:r>
        <w:t xml:space="preserve">Major conclusions</w:t>
      </w:r>
    </w:p>
    <w:p>
      <w:pPr>
        <w:numPr>
          <w:ilvl w:val="0"/>
          <w:numId w:val="1027"/>
        </w:numPr>
      </w:pPr>
      <w:r>
        <w:t xml:space="preserve">How could/should the project findings be operationalized for salmon conservation and management?</w:t>
      </w:r>
    </w:p>
    <w:p>
      <w:pPr>
        <w:numPr>
          <w:ilvl w:val="0"/>
          <w:numId w:val="1027"/>
        </w:numPr>
      </w:pPr>
      <w:r>
        <w:t xml:space="preserve">Remaining knowledge gaps and recommendations for future studies</w:t>
      </w:r>
    </w:p>
    <w:bookmarkEnd w:id="42"/>
    <w:bookmarkEnd w:id="43"/>
    <w:bookmarkEnd w:id="44"/>
    <w:bookmarkStart w:id="45" w:name="sec:summary"/>
    <w:p>
      <w:pPr>
        <w:pStyle w:val="Heading1"/>
      </w:pPr>
      <w:r>
        <w:t xml:space="preserve">Summary</w:t>
      </w:r>
    </w:p>
    <w:p>
      <w:pPr>
        <w:pStyle w:val="BodyText"/>
      </w:pPr>
      <w:r>
        <w:t xml:space="preserve">How have PSSI Research elements met its objectives? How has work completed moved the dial for salmon conservation and understanding factors driving salmon declines?</w:t>
      </w:r>
    </w:p>
    <w:bookmarkEnd w:id="45"/>
    <w:bookmarkStart w:id="49" w:name="sec:references"/>
    <w:p>
      <w:pPr>
        <w:pStyle w:val="Heading1"/>
      </w:pPr>
      <w:r>
        <w:t xml:space="preserve">REFERENCES</w:t>
      </w:r>
    </w:p>
    <w:bookmarkStart w:id="48" w:name="refs"/>
    <w:bookmarkStart w:id="47" w:name="ref-DFO2025"/>
    <w:p>
      <w:pPr>
        <w:pStyle w:val="Bibliography"/>
      </w:pPr>
      <w:r>
        <w:t xml:space="preserve">Fisheries, and Canada, O. 2025.</w:t>
      </w:r>
      <w:r>
        <w:t xml:space="preserve"> </w:t>
      </w:r>
      <w:hyperlink r:id="rId46">
        <w:r>
          <w:rPr>
            <w:rStyle w:val="Hyperlink"/>
          </w:rPr>
          <w:t xml:space="preserve">British columbia salmon restoration and innovation fund: Annual results summary (2023-24) year 5 report</w:t>
        </w:r>
      </w:hyperlink>
      <w:r>
        <w:t xml:space="preserve">. : 29 pp.</w:t>
      </w:r>
    </w:p>
    <w:bookmarkEnd w:id="47"/>
    <w:bookmarkEnd w:id="48"/>
    <w:bookmarkEnd w:id="49"/>
    <w:bookmarkStart w:id="401" w:name="sec:project-reports"/>
    <w:p>
      <w:pPr>
        <w:pStyle w:val="Heading1"/>
      </w:pPr>
      <w:r>
        <w:t xml:space="preserve">Project Reports</w:t>
      </w:r>
    </w:p>
    <w:p>
      <w:pPr>
        <w:pStyle w:val="BodyText"/>
      </w:pPr>
      <w:r>
        <w:t xml:space="preserve">This section provides detailed reports for each PSSI-funded research project. Reports are organized by project ID and include highlights, background, methods, findings, insights, and next steps.</w:t>
      </w:r>
    </w:p>
    <w:bookmarkStart w:id="64" w:name="Xb039d96bd3ecc851c3e9b430121b6a631ae3888"/>
    <w:p>
      <w:pPr>
        <w:pStyle w:val="Heading3"/>
      </w:pPr>
      <w:r>
        <w:t xml:space="preserve">Project 2394: Enhanced salmon bycatch monitoring and sampling in the Pacific region groundfish trawl fishery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7a561f52-e9ba-47f4-b411-f6ec397299cf" w:name="proj_2394"/>
      <w:r>
        <w:t xml:space="preserve">​</w:t>
      </w:r>
      <w:bookmarkEnd w:id="7a561f52-e9ba-47f4-b411-f6ec397299cf"/>
    </w:p>
    <w:p>
      <w:pPr>
        <w:pStyle w:val="BodyText"/>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Location:</w:t>
      </w:r>
      <w:r>
        <w:t xml:space="preserve"> </w:t>
      </w:r>
      <w:r>
        <w:t xml:space="preserve">Pacific Region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bookmarkStart w:id="50" w:name="highlights"/>
    <w:p>
      <w:pPr>
        <w:pStyle w:val="Heading4"/>
      </w:pPr>
      <w:r>
        <w:t xml:space="preserve">Highlights</w:t>
      </w:r>
    </w:p>
    <w:p>
      <w:pPr>
        <w:pStyle w:val="BodyText"/>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50"/>
    <w:bookmarkStart w:id="51" w:name="background"/>
    <w:p>
      <w:pPr>
        <w:pStyle w:val="Heading4"/>
      </w:pPr>
      <w:r>
        <w:t xml:space="preserve">Background</w:t>
      </w:r>
    </w:p>
    <w:p>
      <w:pPr>
        <w:pStyle w:val="BodyText"/>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51"/>
    <w:bookmarkStart w:id="52" w:name="methods-and-findings"/>
    <w:p>
      <w:pPr>
        <w:pStyle w:val="Heading4"/>
      </w:pPr>
      <w:r>
        <w:t xml:space="preserve">Methods and Findings</w:t>
      </w:r>
    </w:p>
    <w:p>
      <w:pPr>
        <w:pStyle w:val="BodyText"/>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52"/>
    <w:bookmarkStart w:id="59" w:name="tables-and-figures"/>
    <w:p>
      <w:pPr>
        <w:pStyle w:val="Heading4"/>
      </w:pPr>
      <w:r>
        <w:t xml:space="preserve">Tables and Figures</w:t>
      </w:r>
    </w:p>
    <w:p>
      <w:pPr>
        <w:pStyle w:val="CaptionedFigure"/>
      </w:pPr>
      <w:r>
        <w:drawing>
          <wp:inline>
            <wp:extent cx="5943600" cy="4243387"/>
            <wp:effectExtent b="0" l="0" r="0" t="0"/>
            <wp:docPr descr="Figure 1" title="" id="54" name="Picture"/>
            <a:graphic>
              <a:graphicData uri="http://schemas.openxmlformats.org/drawingml/2006/picture">
                <pic:pic>
                  <pic:nvPicPr>
                    <pic:cNvPr descr="C:/Users/ennsj/Documents/PSSI-final-tech-report/figures/project_figures/2394/Figure%201.png" id="55" name="Picture"/>
                    <pic:cNvPicPr>
                      <a:picLocks noChangeArrowheads="1" noChangeAspect="1"/>
                    </pic:cNvPicPr>
                  </pic:nvPicPr>
                  <pic:blipFill>
                    <a:blip r:embed="rId53"/>
                    <a:stretch>
                      <a:fillRect/>
                    </a:stretch>
                  </pic:blipFill>
                  <pic:spPr bwMode="auto">
                    <a:xfrm>
                      <a:off x="0" y="0"/>
                      <a:ext cx="5943600" cy="4243387"/>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943600" cy="4279392"/>
            <wp:effectExtent b="0" l="0" r="0" t="0"/>
            <wp:docPr descr="Figure 2" title="" id="57" name="Picture"/>
            <a:graphic>
              <a:graphicData uri="http://schemas.openxmlformats.org/drawingml/2006/picture">
                <pic:pic>
                  <pic:nvPicPr>
                    <pic:cNvPr descr="C:/Users/ennsj/Documents/PSSI-final-tech-report/figures/project_figures/2394/Figure%202.png" id="58" name="Picture"/>
                    <pic:cNvPicPr>
                      <a:picLocks noChangeArrowheads="1" noChangeAspect="1"/>
                    </pic:cNvPicPr>
                  </pic:nvPicPr>
                  <pic:blipFill>
                    <a:blip r:embed="rId56"/>
                    <a:stretch>
                      <a:fillRect/>
                    </a:stretch>
                  </pic:blipFill>
                  <pic:spPr bwMode="auto">
                    <a:xfrm>
                      <a:off x="0" y="0"/>
                      <a:ext cx="5943600" cy="4279392"/>
                    </a:xfrm>
                    <a:prstGeom prst="rect">
                      <a:avLst/>
                    </a:prstGeom>
                    <a:noFill/>
                    <a:ln w="9525">
                      <a:noFill/>
                      <a:headEnd/>
                      <a:tailEnd/>
                    </a:ln>
                  </pic:spPr>
                </pic:pic>
              </a:graphicData>
            </a:graphic>
          </wp:inline>
        </w:drawing>
      </w:r>
    </w:p>
    <w:p>
      <w:pPr>
        <w:pStyle w:val="ImageCaption"/>
      </w:pPr>
      <w:r>
        <w:t xml:space="preserve">Figure 2</w:t>
      </w:r>
    </w:p>
    <w:bookmarkEnd w:id="59"/>
    <w:bookmarkStart w:id="60" w:name="insights"/>
    <w:p>
      <w:pPr>
        <w:pStyle w:val="Heading4"/>
      </w:pPr>
      <w:r>
        <w:t xml:space="preserve">Insights</w:t>
      </w:r>
    </w:p>
    <w:p>
      <w:pPr>
        <w:pStyle w:val="BodyText"/>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60"/>
    <w:bookmarkStart w:id="61" w:name="next-steps"/>
    <w:p>
      <w:pPr>
        <w:pStyle w:val="Heading4"/>
      </w:pPr>
      <w:r>
        <w:t xml:space="preserve">Next Steps</w:t>
      </w:r>
    </w:p>
    <w:p>
      <w:pPr>
        <w:pStyle w:val="BodyText"/>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61"/>
    <w:bookmarkStart w:id="63"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 In Canadian manuscript report of fisheries and aquatic sciences. Fisheries and Oceans Canada.</w:t>
      </w:r>
      <w:r>
        <w:t xml:space="preserve"> </w:t>
      </w:r>
      <w:hyperlink r:id="rId62">
        <w:r>
          <w:rPr>
            <w:rStyle w:val="Hyperlink"/>
          </w:rPr>
          <w:t xml:space="preserve">doi:10.60825/D0E4-PP46</w:t>
        </w:r>
      </w:hyperlink>
      <w:r>
        <w:t xml:space="preserve">.</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p>
      <w:r>
        <w:br w:type="page"/>
      </w:r>
    </w:p>
    <w:bookmarkEnd w:id="63"/>
    <w:bookmarkEnd w:id="64"/>
    <w:bookmarkStart w:id="77"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17096d4e-a96b-49c7-bd3c-84dd35a083dc" w:name="proj_2400"/>
      <w:r>
        <w:t xml:space="preserve">​</w:t>
      </w:r>
      <w:bookmarkEnd w:id="17096d4e-a96b-49c7-bd3c-84dd35a083dc"/>
    </w:p>
    <w:p>
      <w:pPr>
        <w:pStyle w:val="BodyText"/>
      </w:pPr>
      <w:r>
        <w:rPr>
          <w:b/>
          <w:bCs/>
        </w:rPr>
        <w:t xml:space="preserve">Project Leads:</w:t>
      </w:r>
      <w:r>
        <w:t xml:space="preserve"> </w:t>
      </w:r>
      <w:r>
        <w:t xml:space="preserve">Amy Long</w:t>
      </w:r>
    </w:p>
    <w:p>
      <w:pPr>
        <w:pStyle w:val="BodyText"/>
      </w:pPr>
      <w:r>
        <w:rPr>
          <w:b/>
          <w:bCs/>
        </w:rPr>
        <w:t xml:space="preserve">Collaborations:</w:t>
      </w:r>
      <w:r>
        <w:t xml:space="preserve"> </w:t>
      </w:r>
      <w:r>
        <w:t xml:space="preserve">Derek Price, DFO</w:t>
      </w:r>
    </w:p>
    <w:p>
      <w:pPr>
        <w:pStyle w:val="BodyText"/>
      </w:pPr>
      <w:r>
        <w:t xml:space="preserve">Ian Keith, DFO</w:t>
      </w:r>
    </w:p>
    <w:p>
      <w:pPr>
        <w:pStyle w:val="BodyText"/>
      </w:pPr>
      <w:r>
        <w:t xml:space="preserve">Cheryl Lynch, DFO</w:t>
      </w:r>
    </w:p>
    <w:p>
      <w:pPr>
        <w:pStyle w:val="BodyText"/>
      </w:pPr>
      <w:r>
        <w:rPr>
          <w:b/>
          <w:bCs/>
        </w:rPr>
        <w:t xml:space="preserve">Location:</w:t>
      </w:r>
      <w:r>
        <w:t xml:space="preserve"> </w:t>
      </w:r>
      <w:r>
        <w:t xml:space="preserve">Pacific</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 (Fall, Spring, and Summer)</w:t>
      </w:r>
    </w:p>
    <w:p>
      <w:pPr>
        <w:pStyle w:val="BodyText"/>
      </w:pPr>
      <w:r>
        <w:t xml:space="preserve">Coho salmon (Fall)</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Puntledge, Nitinat, Coldwater River, Spius Creek, Nicola River, Chilcotin River, Chilko Ricer, Salmon River, Eagle River</w:t>
      </w:r>
    </w:p>
    <w:bookmarkStart w:id="65" w:name="highlights-1"/>
    <w:p>
      <w:pPr>
        <w:pStyle w:val="Heading4"/>
      </w:pPr>
      <w:r>
        <w:t xml:space="preserve">Highlights</w:t>
      </w:r>
    </w:p>
    <w:p>
      <w:pPr>
        <w:pStyle w:val="BodyText"/>
      </w:pPr>
      <w:r>
        <w:t xml:space="preserve">The study explored the relationship between parental BKD levels on individual salmon results while controlling for the impact of environmental factors such as thermal regime using previously collected data including broodstock disease levels, environmental parameters, and progenitor disease status.</w:t>
      </w:r>
    </w:p>
    <w:p>
      <w:pPr>
        <w:pStyle w:val="BodyText"/>
      </w:pPr>
      <w:r>
        <w:t xml:space="preserve">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pPr>
        <w:pStyle w:val="BodyText"/>
      </w:pPr>
      <w:r>
        <w:t xml:space="preserve">The findings reveal key knowledge gaps in understanding BKD dynamics, suggesting the need for further research to build a fuller picture of the factors influencing disease transmission and prevalence.</w:t>
      </w:r>
    </w:p>
    <w:bookmarkEnd w:id="65"/>
    <w:bookmarkStart w:id="66" w:name="background-1"/>
    <w:p>
      <w:pPr>
        <w:pStyle w:val="Heading4"/>
      </w:pPr>
      <w:r>
        <w:t xml:space="preserve">Background</w:t>
      </w:r>
    </w:p>
    <w:p>
      <w:pPr>
        <w:pStyle w:val="BodyText"/>
      </w:pPr>
      <w:r>
        <w:t xml:space="preserve">Renibacterium salmoninarum,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w:t>
      </w:r>
    </w:p>
    <w:p>
      <w:pPr>
        <w:pStyle w:val="BodyText"/>
      </w:pPr>
      <w:r>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The work was conducted through a collaborative partnership among the Science Branch, SEP, and Aquaculture Management.</w:t>
      </w:r>
    </w:p>
    <w:bookmarkEnd w:id="66"/>
    <w:bookmarkStart w:id="67" w:name="methods-and-findings-1"/>
    <w:p>
      <w:pPr>
        <w:pStyle w:val="Heading4"/>
      </w:pPr>
      <w:r>
        <w:t xml:space="preserve">Methods and Findings</w:t>
      </w:r>
    </w:p>
    <w:p>
      <w:pPr>
        <w:pStyle w:val="BodyText"/>
      </w:pPr>
      <w:r>
        <w:t xml:space="preserve">Methods</w:t>
      </w:r>
    </w:p>
    <w:p>
      <w:pPr>
        <w:pStyle w:val="BodyText"/>
      </w:pPr>
      <w:r>
        <w:t xml:space="preserve">The study explored the relationship between parental BKD levels on individual salmon results while controlling for the impact of environmental factors such as thermal regimes by incorporating various temperature metrics, such as average temperature, minimum and maximum temperatures, degree days, and the number of days within specific temperature thresholds (6°C to 10°C). While Nitinat’s temperature data was based on monthly or daily mean temperatures (depending on the year), Puntledge and Spius provided daily mean, maximum, and minimum temperatures. 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Spius, while Coho stocks were released after 1 year and 2 year but temperature measurements were calculated based on the 2 year release for Coho stocks.</w:t>
      </w:r>
    </w:p>
    <w:p>
      <w:pPr>
        <w:pStyle w:val="BodyText"/>
      </w:pPr>
      <w:r>
        <w:t xml:space="preserve">Data used in the analysis was from 2014 through 2023, and was dependent on data available in E-PRO and temperature data (Table 1). Only individuals with BKD value and maturity class information were included. Incomplete data points were filtrated out in each analysis. Dam’s BKD optical density (OD) value and BKD level were attached to E-PRO records for progenies by matching progenies’ dam DNA code to the dam’s data in the report. This step was only possible for progenies with dam’s DNA code and BKD OD value.</w:t>
      </w:r>
    </w:p>
    <w:p>
      <w:pPr>
        <w:pStyle w:val="BodyText"/>
      </w:pPr>
      <w:r>
        <w:t xml:space="preserve">To guide the modelling of the vertical transmission path, we collaborated with an expert panel to develop a causal diagram (Figure 1).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also included terms for interactions between mean temperature—which was scaled and centered by creek—and BKD prevalence at the stock level. For the purposes of this analysis, a stock was defined as a cohort of brood fish of the same species returning to the same creek during the same season, such as Nitinat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pPr>
        <w:pStyle w:val="BodyText"/>
      </w:pPr>
      <w:r>
        <w:t xml:space="preserve">Research Findings</w:t>
      </w:r>
    </w:p>
    <w:p>
      <w:pPr>
        <w:pStyle w:val="BodyText"/>
      </w:pPr>
      <w:r>
        <w:t xml:space="preserve">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 (Figure 2). While lower temperatures appear to provide a more suitable environment for the transmission of BKD, a higher proportion of infected individuals within a population further intensifies this effect.</w:t>
      </w:r>
    </w:p>
    <w:p>
      <w:pPr>
        <w:pStyle w:val="BodyText"/>
      </w:pPr>
      <w:r>
        <w:t xml:space="preserve">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bookmarkEnd w:id="67"/>
    <w:bookmarkStart w:id="74" w:name="tables-and-figures-1"/>
    <w:p>
      <w:pPr>
        <w:pStyle w:val="Heading4"/>
      </w:pPr>
      <w:r>
        <w:t xml:space="preserve">Tables and Figures</w:t>
      </w:r>
    </w:p>
    <w:p>
      <w:pPr>
        <w:pStyle w:val="BodyText"/>
      </w:pPr>
      <w:r>
        <w:rPr>
          <w:b/>
          <w:bCs/>
        </w:rPr>
        <w:t xml:space="preserve">Table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Stock Name</w:t>
            </w:r>
          </w:p>
        </w:tc>
        <w:tc>
          <w:tcPr/>
          <w:p>
            <w:pPr>
              <w:pStyle w:val="Compact"/>
              <w:jc w:val="left"/>
            </w:pPr>
            <w:r>
              <w:t xml:space="preserve">Cohort</w:t>
            </w:r>
          </w:p>
        </w:tc>
        <w:tc>
          <w:tcPr/>
          <w:p>
            <w:pPr>
              <w:pStyle w:val="Compact"/>
              <w:jc w:val="left"/>
            </w:pPr>
            <w:r>
              <w:t xml:space="preserve">BKD screening</w:t>
            </w:r>
          </w:p>
        </w:tc>
        <w:tc>
          <w:tcPr/>
          <w:p>
            <w:pPr>
              <w:pStyle w:val="Compact"/>
              <w:jc w:val="left"/>
            </w:pPr>
            <w:r>
              <w:t xml:space="preserve">Progenitor DNA</w:t>
            </w:r>
          </w:p>
        </w:tc>
        <w:tc>
          <w:tcPr/>
          <w:p>
            <w:pPr>
              <w:pStyle w:val="Compact"/>
              <w:jc w:val="left"/>
            </w:pPr>
            <w:r>
              <w:t xml:space="preserve">Temperature Data</w:t>
            </w:r>
          </w:p>
        </w:tc>
      </w:tr>
      <w:tr>
        <w:tc>
          <w:tcPr/>
          <w:p>
            <w:pPr>
              <w:pStyle w:val="Compact"/>
              <w:jc w:val="left"/>
            </w:pPr>
            <w:r>
              <w:t xml:space="preserve">Puntledge Fall Coho</w:t>
            </w:r>
          </w:p>
        </w:tc>
        <w:tc>
          <w:tcPr/>
          <w:p>
            <w:pPr>
              <w:pStyle w:val="Compact"/>
              <w:jc w:val="left"/>
            </w:pPr>
            <w:r>
              <w:t xml:space="preserve">*</w:t>
            </w:r>
          </w:p>
        </w:tc>
        <w:tc>
          <w:tcPr/>
          <w:p>
            <w:pPr>
              <w:pStyle w:val="Compact"/>
              <w:jc w:val="left"/>
            </w:pPr>
            <w:r>
              <w:t xml:space="preserve">2018, 2020</w:t>
            </w:r>
          </w:p>
        </w:tc>
        <w:tc>
          <w:tcPr/>
          <w:p>
            <w:pPr>
              <w:pStyle w:val="Compact"/>
              <w:jc w:val="left"/>
            </w:pPr>
            <w:r>
              <w:t xml:space="preserve">None</w:t>
            </w:r>
          </w:p>
        </w:tc>
        <w:tc>
          <w:tcPr/>
          <w:p>
            <w:pPr>
              <w:pStyle w:val="Compact"/>
              <w:jc w:val="left"/>
            </w:pPr>
            <w:r>
              <w:t xml:space="preserve">2014-2023</w:t>
            </w:r>
          </w:p>
        </w:tc>
      </w:tr>
      <w:tr>
        <w:tc>
          <w:tcPr/>
          <w:p>
            <w:pPr>
              <w:pStyle w:val="Compact"/>
              <w:jc w:val="left"/>
            </w:pPr>
            <w:r>
              <w:t xml:space="preserve">Puntledge Summer Chinook</w:t>
            </w:r>
          </w:p>
        </w:tc>
        <w:tc>
          <w:tcPr/>
          <w:p>
            <w:pPr>
              <w:pStyle w:val="Compact"/>
              <w:jc w:val="left"/>
            </w:pPr>
            <w:r>
              <w:t xml:space="preserve">*</w:t>
            </w:r>
          </w:p>
        </w:tc>
        <w:tc>
          <w:tcPr/>
          <w:p>
            <w:pPr>
              <w:pStyle w:val="Compact"/>
              <w:jc w:val="left"/>
            </w:pPr>
            <w:r>
              <w:t xml:space="preserve">2014-2023</w:t>
            </w:r>
          </w:p>
        </w:tc>
        <w:tc>
          <w:tcPr/>
          <w:p>
            <w:pPr>
              <w:pStyle w:val="Compact"/>
              <w:jc w:val="left"/>
            </w:pPr>
            <w:r>
              <w:t xml:space="preserve">2017-2023</w:t>
            </w:r>
          </w:p>
        </w:tc>
        <w:tc>
          <w:tcPr/>
          <w:p>
            <w:pPr>
              <w:pStyle w:val="Compact"/>
              <w:jc w:val="left"/>
            </w:pPr>
            <w:r>
              <w:t xml:space="preserve">2014-2023</w:t>
            </w:r>
          </w:p>
        </w:tc>
      </w:tr>
      <w:tr>
        <w:tc>
          <w:tcPr/>
          <w:p>
            <w:pPr>
              <w:pStyle w:val="Compact"/>
              <w:jc w:val="left"/>
            </w:pPr>
            <w:r>
              <w:t xml:space="preserve">Nitinat Fall Coho</w:t>
            </w:r>
          </w:p>
        </w:tc>
        <w:tc>
          <w:tcPr/>
          <w:p>
            <w:pPr>
              <w:pStyle w:val="Compact"/>
              <w:jc w:val="left"/>
            </w:pPr>
            <w:r>
              <w:t xml:space="preserve">*</w:t>
            </w:r>
          </w:p>
        </w:tc>
        <w:tc>
          <w:tcPr/>
          <w:p>
            <w:pPr>
              <w:pStyle w:val="Compact"/>
              <w:jc w:val="left"/>
            </w:pPr>
            <w:r>
              <w:t xml:space="preserve">2014-2022</w:t>
            </w:r>
          </w:p>
        </w:tc>
        <w:tc>
          <w:tcPr/>
          <w:p>
            <w:pPr>
              <w:pStyle w:val="Compact"/>
              <w:jc w:val="left"/>
            </w:pPr>
            <w:r>
              <w:t xml:space="preserve">2016-2020, 2022</w:t>
            </w:r>
          </w:p>
        </w:tc>
        <w:tc>
          <w:tcPr/>
          <w:p>
            <w:pPr>
              <w:pStyle w:val="Compact"/>
              <w:jc w:val="left"/>
            </w:pPr>
            <w:r>
              <w:t xml:space="preserve">2014-2023</w:t>
            </w:r>
          </w:p>
        </w:tc>
      </w:tr>
      <w:tr>
        <w:tc>
          <w:tcPr/>
          <w:p>
            <w:pPr>
              <w:pStyle w:val="Compact"/>
              <w:jc w:val="left"/>
            </w:pPr>
            <w:r>
              <w:t xml:space="preserve">Coldwater River Spring Chinook</w:t>
            </w:r>
          </w:p>
        </w:tc>
        <w:tc>
          <w:tcPr/>
          <w:p>
            <w:pPr>
              <w:pStyle w:val="Compact"/>
              <w:jc w:val="left"/>
            </w:pPr>
            <w:r>
              <w:t xml:space="preserve">Spius 1</w:t>
            </w:r>
          </w:p>
        </w:tc>
        <w:tc>
          <w:tcPr/>
          <w:p>
            <w:pPr>
              <w:pStyle w:val="Compact"/>
              <w:jc w:val="left"/>
            </w:pPr>
            <w:r>
              <w:t xml:space="preserve">2014-2023</w:t>
            </w:r>
          </w:p>
        </w:tc>
        <w:tc>
          <w:tcPr/>
          <w:p>
            <w:pPr>
              <w:pStyle w:val="Compact"/>
              <w:jc w:val="left"/>
            </w:pPr>
            <w:r>
              <w:t xml:space="preserve">2019, 2022, 2023</w:t>
            </w:r>
          </w:p>
        </w:tc>
        <w:tc>
          <w:tcPr/>
          <w:p>
            <w:pPr>
              <w:pStyle w:val="Compact"/>
              <w:jc w:val="left"/>
            </w:pPr>
            <w:r>
              <w:t xml:space="preserve">2017-2022</w:t>
            </w:r>
          </w:p>
        </w:tc>
      </w:tr>
      <w:tr>
        <w:tc>
          <w:tcPr/>
          <w:p>
            <w:pPr>
              <w:pStyle w:val="Compact"/>
              <w:jc w:val="left"/>
            </w:pPr>
            <w:r>
              <w:t xml:space="preserve">Spius Creek Spring Chinook</w:t>
            </w:r>
          </w:p>
        </w:tc>
        <w:tc>
          <w:tcPr/>
          <w:p>
            <w:pPr>
              <w:pStyle w:val="Compact"/>
              <w:jc w:val="left"/>
            </w:pPr>
            <w:r>
              <w:t xml:space="preserve">Spius 1</w:t>
            </w:r>
          </w:p>
        </w:tc>
        <w:tc>
          <w:tcPr/>
          <w:p>
            <w:pPr>
              <w:pStyle w:val="Compact"/>
              <w:jc w:val="left"/>
            </w:pPr>
            <w:r>
              <w:t xml:space="preserve">2014-2023</w:t>
            </w:r>
          </w:p>
        </w:tc>
        <w:tc>
          <w:tcPr/>
          <w:p>
            <w:pPr>
              <w:pStyle w:val="Compact"/>
              <w:jc w:val="left"/>
            </w:pPr>
            <w:r>
              <w:t xml:space="preserve">2019, 2022, 2023</w:t>
            </w:r>
          </w:p>
        </w:tc>
        <w:tc>
          <w:tcPr/>
          <w:p>
            <w:pPr>
              <w:pStyle w:val="Compact"/>
              <w:jc w:val="left"/>
            </w:pPr>
            <w:r>
              <w:t xml:space="preserve">2017-2022</w:t>
            </w:r>
          </w:p>
        </w:tc>
      </w:tr>
      <w:tr>
        <w:tc>
          <w:tcPr/>
          <w:p>
            <w:pPr>
              <w:pStyle w:val="Compact"/>
              <w:jc w:val="left"/>
            </w:pPr>
            <w:r>
              <w:t xml:space="preserve">Nicola River Spring Chinook</w:t>
            </w:r>
          </w:p>
        </w:tc>
        <w:tc>
          <w:tcPr/>
          <w:p>
            <w:pPr>
              <w:pStyle w:val="Compact"/>
              <w:jc w:val="left"/>
            </w:pPr>
            <w:r>
              <w:t xml:space="preserve">Spius 1</w:t>
            </w:r>
          </w:p>
        </w:tc>
        <w:tc>
          <w:tcPr/>
          <w:p>
            <w:pPr>
              <w:pStyle w:val="Compact"/>
              <w:jc w:val="left"/>
            </w:pPr>
            <w:r>
              <w:t xml:space="preserve">2014-2023</w:t>
            </w:r>
          </w:p>
        </w:tc>
        <w:tc>
          <w:tcPr/>
          <w:p>
            <w:pPr>
              <w:pStyle w:val="Compact"/>
              <w:jc w:val="left"/>
            </w:pPr>
            <w:r>
              <w:t xml:space="preserve">2019-2022</w:t>
            </w:r>
          </w:p>
        </w:tc>
        <w:tc>
          <w:tcPr/>
          <w:p>
            <w:pPr>
              <w:pStyle w:val="Compact"/>
              <w:jc w:val="left"/>
            </w:pPr>
            <w:r>
              <w:t xml:space="preserve">2017-2022</w:t>
            </w:r>
          </w:p>
        </w:tc>
      </w:tr>
      <w:tr>
        <w:tc>
          <w:tcPr/>
          <w:p>
            <w:pPr>
              <w:pStyle w:val="Compact"/>
              <w:jc w:val="left"/>
            </w:pPr>
            <w:r>
              <w:t xml:space="preserve">Chilcotin River Spring Chinook</w:t>
            </w:r>
          </w:p>
        </w:tc>
        <w:tc>
          <w:tcPr/>
          <w:p>
            <w:pPr>
              <w:pStyle w:val="Compact"/>
              <w:jc w:val="left"/>
            </w:pPr>
            <w:r>
              <w:t xml:space="preserve">Spius 3</w:t>
            </w:r>
          </w:p>
        </w:tc>
        <w:tc>
          <w:tcPr/>
          <w:p>
            <w:pPr>
              <w:pStyle w:val="Compact"/>
              <w:jc w:val="left"/>
            </w:pPr>
            <w:r>
              <w:t xml:space="preserve">2021, 2022</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Chilko River Summer Chinook</w:t>
            </w:r>
          </w:p>
        </w:tc>
        <w:tc>
          <w:tcPr/>
          <w:p>
            <w:pPr>
              <w:pStyle w:val="Compact"/>
              <w:jc w:val="left"/>
            </w:pPr>
            <w:r>
              <w:t xml:space="preserve">Spius 4</w:t>
            </w:r>
          </w:p>
        </w:tc>
        <w:tc>
          <w:tcPr/>
          <w:p>
            <w:pPr>
              <w:pStyle w:val="Compact"/>
              <w:jc w:val="left"/>
            </w:pPr>
            <w:r>
              <w:t xml:space="preserve">2014-2023</w:t>
            </w:r>
          </w:p>
        </w:tc>
        <w:tc>
          <w:tcPr/>
          <w:p>
            <w:pPr>
              <w:pStyle w:val="Compact"/>
              <w:jc w:val="left"/>
            </w:pPr>
            <w:r>
              <w:t xml:space="preserve">2021</w:t>
            </w:r>
          </w:p>
        </w:tc>
        <w:tc>
          <w:tcPr/>
          <w:p>
            <w:pPr>
              <w:pStyle w:val="Compact"/>
              <w:jc w:val="left"/>
            </w:pPr>
            <w:r>
              <w:t xml:space="preserve">None</w:t>
            </w:r>
          </w:p>
        </w:tc>
      </w:tr>
      <w:tr>
        <w:tc>
          <w:tcPr/>
          <w:p>
            <w:pPr>
              <w:pStyle w:val="Compact"/>
              <w:jc w:val="left"/>
            </w:pPr>
            <w:r>
              <w:t xml:space="preserve">Coldwater River Fall Coho</w:t>
            </w:r>
          </w:p>
        </w:tc>
        <w:tc>
          <w:tcPr/>
          <w:p>
            <w:pPr>
              <w:pStyle w:val="Compact"/>
              <w:jc w:val="left"/>
            </w:pPr>
            <w:r>
              <w:t xml:space="preserve">Spius 1</w:t>
            </w:r>
          </w:p>
        </w:tc>
        <w:tc>
          <w:tcPr/>
          <w:p>
            <w:pPr>
              <w:pStyle w:val="Compact"/>
              <w:jc w:val="left"/>
            </w:pPr>
            <w:r>
              <w:t xml:space="preserve">2014-2023</w:t>
            </w:r>
          </w:p>
        </w:tc>
        <w:tc>
          <w:tcPr/>
          <w:p>
            <w:pPr>
              <w:pStyle w:val="Compact"/>
              <w:jc w:val="left"/>
            </w:pPr>
            <w:r>
              <w:t xml:space="preserve">2017, 2020-2022</w:t>
            </w:r>
          </w:p>
        </w:tc>
        <w:tc>
          <w:tcPr/>
          <w:p>
            <w:pPr>
              <w:pStyle w:val="Compact"/>
              <w:jc w:val="left"/>
            </w:pPr>
            <w:r>
              <w:t xml:space="preserve">2017-2022</w:t>
            </w:r>
          </w:p>
        </w:tc>
      </w:tr>
      <w:tr>
        <w:tc>
          <w:tcPr/>
          <w:p>
            <w:pPr>
              <w:pStyle w:val="Compact"/>
              <w:jc w:val="left"/>
            </w:pPr>
            <w:r>
              <w:t xml:space="preserve">Spius Creek Fall Coho</w:t>
            </w:r>
          </w:p>
        </w:tc>
        <w:tc>
          <w:tcPr/>
          <w:p>
            <w:pPr>
              <w:pStyle w:val="Compact"/>
              <w:jc w:val="left"/>
            </w:pPr>
            <w:r>
              <w:t xml:space="preserve">Spius 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2017-2022</w:t>
            </w:r>
          </w:p>
        </w:tc>
      </w:tr>
      <w:tr>
        <w:tc>
          <w:tcPr/>
          <w:p>
            <w:pPr>
              <w:pStyle w:val="Compact"/>
              <w:jc w:val="left"/>
            </w:pPr>
            <w:r>
              <w:t xml:space="preserve">Salmon River Fall Coho</w:t>
            </w:r>
          </w:p>
        </w:tc>
        <w:tc>
          <w:tcPr/>
          <w:p>
            <w:pPr>
              <w:pStyle w:val="Compact"/>
              <w:jc w:val="left"/>
            </w:pPr>
            <w:r>
              <w:t xml:space="preserve">Spius 2</w:t>
            </w:r>
          </w:p>
        </w:tc>
        <w:tc>
          <w:tcPr/>
          <w:p>
            <w:pPr>
              <w:pStyle w:val="Compact"/>
              <w:jc w:val="left"/>
            </w:pPr>
            <w:r>
              <w:t xml:space="preserve">2014-2015, 2017-2023</w:t>
            </w:r>
          </w:p>
        </w:tc>
        <w:tc>
          <w:tcPr/>
          <w:p>
            <w:pPr>
              <w:pStyle w:val="Compact"/>
              <w:jc w:val="left"/>
            </w:pPr>
            <w:r>
              <w:t xml:space="preserve">2017-2018, 2020, 2022-2023</w:t>
            </w:r>
          </w:p>
        </w:tc>
        <w:tc>
          <w:tcPr/>
          <w:p>
            <w:pPr>
              <w:pStyle w:val="Compact"/>
              <w:jc w:val="left"/>
            </w:pPr>
            <w:r>
              <w:t xml:space="preserve">None</w:t>
            </w:r>
          </w:p>
        </w:tc>
      </w:tr>
      <w:tr>
        <w:tc>
          <w:tcPr/>
          <w:p>
            <w:pPr>
              <w:pStyle w:val="Compact"/>
              <w:jc w:val="left"/>
            </w:pPr>
            <w:r>
              <w:t xml:space="preserve">Eagle River Fall Coho</w:t>
            </w:r>
          </w:p>
        </w:tc>
        <w:tc>
          <w:tcPr/>
          <w:p>
            <w:pPr>
              <w:pStyle w:val="Compact"/>
              <w:jc w:val="left"/>
            </w:pPr>
            <w:r>
              <w:t xml:space="preserve">Spius 5</w:t>
            </w:r>
          </w:p>
        </w:tc>
        <w:tc>
          <w:tcPr/>
          <w:p>
            <w:pPr>
              <w:pStyle w:val="Compact"/>
              <w:jc w:val="left"/>
            </w:pPr>
            <w:r>
              <w:t xml:space="preserve">2015-2023</w:t>
            </w:r>
          </w:p>
        </w:tc>
        <w:tc>
          <w:tcPr/>
          <w:p>
            <w:pPr>
              <w:pStyle w:val="Compact"/>
              <w:jc w:val="left"/>
            </w:pPr>
            <w:r>
              <w:t xml:space="preserve">2018-2020, 2022</w:t>
            </w:r>
          </w:p>
        </w:tc>
        <w:tc>
          <w:tcPr/>
          <w:p>
            <w:pPr>
              <w:pStyle w:val="Compact"/>
              <w:jc w:val="left"/>
            </w:pPr>
            <w:r>
              <w:t xml:space="preserve">None</w:t>
            </w:r>
          </w:p>
        </w:tc>
      </w:tr>
    </w:tbl>
    <w:p>
      <w:pPr>
        <w:pStyle w:val="CaptionedFigure"/>
      </w:pPr>
      <w:r>
        <w:drawing>
          <wp:inline>
            <wp:extent cx="5943600" cy="4576156"/>
            <wp:effectExtent b="0" l="0" r="0" t="0"/>
            <wp:docPr descr="Figure 1" title="" id="69" name="Picture"/>
            <a:graphic>
              <a:graphicData uri="http://schemas.openxmlformats.org/drawingml/2006/picture">
                <pic:pic>
                  <pic:nvPicPr>
                    <pic:cNvPr descr="C:/Users/ennsj/Documents/PSSI-final-tech-report/figures/project_figures/2400/Figure%201.png" id="70" name="Picture"/>
                    <pic:cNvPicPr>
                      <a:picLocks noChangeArrowheads="1" noChangeAspect="1"/>
                    </pic:cNvPicPr>
                  </pic:nvPicPr>
                  <pic:blipFill>
                    <a:blip r:embed="rId68"/>
                    <a:stretch>
                      <a:fillRect/>
                    </a:stretch>
                  </pic:blipFill>
                  <pic:spPr bwMode="auto">
                    <a:xfrm>
                      <a:off x="0" y="0"/>
                      <a:ext cx="5943600" cy="4576156"/>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943600" cy="3715789"/>
            <wp:effectExtent b="0" l="0" r="0" t="0"/>
            <wp:docPr descr="Figure 2" title="" id="72" name="Picture"/>
            <a:graphic>
              <a:graphicData uri="http://schemas.openxmlformats.org/drawingml/2006/picture">
                <pic:pic>
                  <pic:nvPicPr>
                    <pic:cNvPr descr="C:/Users/ennsj/Documents/PSSI-final-tech-report/figures/project_figures/2400/Figure%202.png" id="73" name="Picture"/>
                    <pic:cNvPicPr>
                      <a:picLocks noChangeArrowheads="1" noChangeAspect="1"/>
                    </pic:cNvPicPr>
                  </pic:nvPicPr>
                  <pic:blipFill>
                    <a:blip r:embed="rId71"/>
                    <a:stretch>
                      <a:fillRect/>
                    </a:stretch>
                  </pic:blipFill>
                  <pic:spPr bwMode="auto">
                    <a:xfrm>
                      <a:off x="0" y="0"/>
                      <a:ext cx="5943600" cy="3715789"/>
                    </a:xfrm>
                    <a:prstGeom prst="rect">
                      <a:avLst/>
                    </a:prstGeom>
                    <a:noFill/>
                    <a:ln w="9525">
                      <a:noFill/>
                      <a:headEnd/>
                      <a:tailEnd/>
                    </a:ln>
                  </pic:spPr>
                </pic:pic>
              </a:graphicData>
            </a:graphic>
          </wp:inline>
        </w:drawing>
      </w:r>
    </w:p>
    <w:p>
      <w:pPr>
        <w:pStyle w:val="ImageCaption"/>
      </w:pPr>
      <w:r>
        <w:t xml:space="preserve">Figure 2</w:t>
      </w:r>
    </w:p>
    <w:bookmarkEnd w:id="74"/>
    <w:bookmarkStart w:id="75" w:name="insights-1"/>
    <w:p>
      <w:pPr>
        <w:pStyle w:val="Heading4"/>
      </w:pPr>
      <w:r>
        <w:t xml:space="preserve">Insights</w:t>
      </w:r>
    </w:p>
    <w:p>
      <w:pPr>
        <w:pStyle w:val="BodyText"/>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75"/>
    <w:bookmarkStart w:id="76" w:name="next-steps-1"/>
    <w:p>
      <w:pPr>
        <w:pStyle w:val="Heading4"/>
      </w:pPr>
      <w:r>
        <w:t xml:space="preserve">Next Steps</w:t>
      </w:r>
    </w:p>
    <w:p>
      <w:pPr>
        <w:pStyle w:val="BodyText"/>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p>
      <w:r>
        <w:br w:type="page"/>
      </w:r>
    </w:p>
    <w:bookmarkEnd w:id="76"/>
    <w:bookmarkEnd w:id="77"/>
    <w:bookmarkStart w:id="86" w:name="X174edaea5db2960a5a51ad38e5e58745582ad0a"/>
    <w:p>
      <w:pPr>
        <w:pStyle w:val="Heading3"/>
      </w:pPr>
      <w:r>
        <w:t xml:space="preserve">Project 2401: Epidemiological modeling of infectious hematopoietic necrosis virus in Sockeye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b3ed041a-1cce-4628-97a1-2caf6f4d36ff" w:name="proj_2401"/>
      <w:r>
        <w:t xml:space="preserve">​</w:t>
      </w:r>
      <w:bookmarkEnd w:id="b3ed041a-1cce-4628-97a1-2caf6f4d36ff"/>
    </w:p>
    <w:p>
      <w:pPr>
        <w:pStyle w:val="BodyText"/>
      </w:pPr>
      <w:r>
        <w:rPr>
          <w:b/>
          <w:bCs/>
        </w:rPr>
        <w:t xml:space="preserve">Project Leads:</w:t>
      </w:r>
      <w:r>
        <w:t xml:space="preserve"> </w:t>
      </w:r>
      <w:r>
        <w:t xml:space="preserve">Kyle Garver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bookmarkStart w:id="78" w:name="highlights-2"/>
    <w:p>
      <w:pPr>
        <w:pStyle w:val="Heading4"/>
      </w:pPr>
      <w:r>
        <w:t xml:space="preserve">Highlights</w:t>
      </w:r>
    </w:p>
    <w:p>
      <w:pPr>
        <w:pStyle w:val="BodyText"/>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78"/>
    <w:bookmarkStart w:id="79" w:name="background-2"/>
    <w:p>
      <w:pPr>
        <w:pStyle w:val="Heading4"/>
      </w:pPr>
      <w:r>
        <w:t xml:space="preserve">Background</w:t>
      </w:r>
    </w:p>
    <w:p>
      <w:pPr>
        <w:pStyle w:val="BodyText"/>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79"/>
    <w:bookmarkStart w:id="80" w:name="methods-and-findings-2"/>
    <w:p>
      <w:pPr>
        <w:pStyle w:val="Heading4"/>
      </w:pPr>
      <w:r>
        <w:t xml:space="preserve">Methods and Findings</w:t>
      </w:r>
    </w:p>
    <w:p>
      <w:pPr>
        <w:pStyle w:val="BodyText"/>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80"/>
    <w:bookmarkStart w:id="81" w:name="tables-and-figures-2"/>
    <w:p>
      <w:pPr>
        <w:pStyle w:val="Heading4"/>
      </w:pPr>
      <w:r>
        <w:t xml:space="preserve">Tables and Figures</w:t>
      </w:r>
    </w:p>
    <w:p>
      <w:pPr>
        <w:pStyle w:val="BodyText"/>
      </w:pPr>
      <w:r>
        <w:t xml:space="preserve">Figure 1. Map showing the locations of the Sockeye Salmon spawning channels (red circles) within the Skeena and Fraser River watersheds, revealed by blue and olive shading; respectively.</w:t>
      </w:r>
    </w:p>
    <w:p>
      <w:pPr>
        <w:pStyle w:val="BodyText"/>
      </w:pPr>
      <w:r>
        <w:t xml:space="preserve">Figure 2. Annual prevalence of IHNV in adults (grey) and fry (black) Sockeye salmon collected over 32 years from spawning channels located at Fulton River, Pinkut Creek, Nadina River and Weaver Creek. Blue shading highlights years where IHNV prevalence was generally lower across all four collection sites.</w:t>
      </w:r>
    </w:p>
    <w:p>
      <w:pPr>
        <w:pStyle w:val="BodyText"/>
      </w:pPr>
      <w:r>
        <w:t xml:space="preserve">Figure 3. Plot illustrating a positive relationship between IHNV prevalence in males (y-axis) and females (x-axis)</w:t>
      </w:r>
    </w:p>
    <w:p>
      <w:pPr>
        <w:pStyle w:val="BodyText"/>
      </w:pPr>
      <w:r>
        <w:t xml:space="preserve">Figure 4. Plot illustrating the predicted IHNV prevalence in returning adult Sockeye salmon to Fulton River Spawning Channel based on IHNV prevalence in fry. Grey shading represents 95% confidence intervals.</w:t>
      </w:r>
    </w:p>
    <w:p>
      <w:pPr>
        <w:pStyle w:val="BodyText"/>
      </w:pPr>
      <w:r>
        <w:t xml:space="preserve">Figure 5. Cluster diagram illustrating similarities in IHNV prevalence of adult female Sockeye salmon across spawning channels over a 32 year time period.</w:t>
      </w:r>
    </w:p>
    <w:bookmarkEnd w:id="81"/>
    <w:bookmarkStart w:id="82" w:name="insights-2"/>
    <w:p>
      <w:pPr>
        <w:pStyle w:val="Heading4"/>
      </w:pPr>
      <w:r>
        <w:t xml:space="preserve">Insights</w:t>
      </w:r>
    </w:p>
    <w:p>
      <w:pPr>
        <w:pStyle w:val="BodyText"/>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82"/>
    <w:bookmarkStart w:id="83" w:name="next-steps-2"/>
    <w:p>
      <w:pPr>
        <w:pStyle w:val="Heading4"/>
      </w:pPr>
      <w:r>
        <w:t xml:space="preserve">Next Steps</w:t>
      </w:r>
    </w:p>
    <w:p>
      <w:pPr>
        <w:pStyle w:val="BodyText"/>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bookmarkEnd w:id="83"/>
    <w:bookmarkStart w:id="85" w:name="references-1"/>
    <w:p>
      <w:pPr>
        <w:pStyle w:val="Heading4"/>
      </w:pPr>
      <w:r>
        <w:t xml:space="preserve">References</w:t>
      </w:r>
    </w:p>
    <w:p>
      <w:pPr>
        <w:pStyle w:val="Bibliography"/>
      </w:pPr>
      <w:hyperlink r:id="rId84">
        <w:r>
          <w:rPr>
            <w:rStyle w:val="Hyperlink"/>
          </w:rPr>
          <w:t xml:space="preserve">https://waves-vagues.dfo-mpo.gc.ca/library-bibliotheque/41053539.pdf</w:t>
        </w:r>
      </w:hyperlink>
    </w:p>
    <w:p>
      <w:pPr>
        <w:pStyle w:val="Bibliography"/>
      </w:pPr>
      <w:r>
        <w:t xml:space="preserve">Peer-reviewed journal publication (in progress)</w:t>
      </w:r>
    </w:p>
    <w:p>
      <w:r>
        <w:br w:type="page"/>
      </w:r>
    </w:p>
    <w:bookmarkEnd w:id="85"/>
    <w:bookmarkEnd w:id="86"/>
    <w:bookmarkStart w:id="106"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892e2d2c-7f01-4dec-8e2e-a15a77307720" w:name="proj_2404"/>
      <w:r>
        <w:t xml:space="preserve">​</w:t>
      </w:r>
      <w:bookmarkEnd w:id="892e2d2c-7f01-4dec-8e2e-a15a77307720"/>
    </w:p>
    <w:p>
      <w:pPr>
        <w:pStyle w:val="BodyText"/>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 WCVI</w:t>
      </w:r>
    </w:p>
    <w:p>
      <w:pPr>
        <w:pStyle w:val="BodyText"/>
      </w:pPr>
      <w:r>
        <w:rPr>
          <w:b/>
          <w:bCs/>
        </w:rPr>
        <w:t xml:space="preserve">Region:</w:t>
      </w:r>
      <w:r>
        <w:t xml:space="preserve"> </w:t>
      </w:r>
      <w:r>
        <w:t xml:space="preserve">WCVI</w:t>
      </w:r>
    </w:p>
    <w:p>
      <w:pPr>
        <w:pStyle w:val="BodyText"/>
      </w:pPr>
      <w:r>
        <w:rPr>
          <w:b/>
          <w:bCs/>
        </w:rPr>
        <w:t xml:space="preserve">Waterbodies:</w:t>
      </w:r>
      <w:r>
        <w:t xml:space="preserve"> </w:t>
      </w:r>
      <w:r>
        <w:t xml:space="preserve">Clayoquot Sound</w:t>
      </w:r>
    </w:p>
    <w:bookmarkStart w:id="87" w:name="highlights-3"/>
    <w:p>
      <w:pPr>
        <w:pStyle w:val="Heading4"/>
      </w:pPr>
      <w:r>
        <w:t xml:space="preserve">Highlights</w:t>
      </w:r>
    </w:p>
    <w:p>
      <w:pPr>
        <w:pStyle w:val="BodyText"/>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87"/>
    <w:bookmarkStart w:id="88" w:name="background-3"/>
    <w:p>
      <w:pPr>
        <w:pStyle w:val="Heading4"/>
      </w:pPr>
      <w:r>
        <w:t xml:space="preserve">Background</w:t>
      </w:r>
    </w:p>
    <w:p>
      <w:pPr>
        <w:pStyle w:val="BodyText"/>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88"/>
    <w:bookmarkStart w:id="89" w:name="methods-and-findings-3"/>
    <w:p>
      <w:pPr>
        <w:pStyle w:val="Heading4"/>
      </w:pPr>
      <w:r>
        <w:t xml:space="preserve">Methods and Findings</w:t>
      </w:r>
    </w:p>
    <w:p>
      <w:pPr>
        <w:pStyle w:val="BodyText"/>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89"/>
    <w:bookmarkStart w:id="102" w:name="tables-and-figures-3"/>
    <w:p>
      <w:pPr>
        <w:pStyle w:val="Heading4"/>
      </w:pPr>
      <w:r>
        <w:t xml:space="preserve">Tables and Figures</w:t>
      </w:r>
    </w:p>
    <w:p>
      <w:pPr>
        <w:pStyle w:val="CaptionedFigure"/>
      </w:pPr>
      <w:r>
        <w:drawing>
          <wp:inline>
            <wp:extent cx="4627418" cy="3334327"/>
            <wp:effectExtent b="0" l="0" r="0" t="0"/>
            <wp:docPr descr="Figure 1. West coast Vancouver Island (WCVI) model domain. Colourscale shows the model bathymetry (in meters)" title="" id="91" name="Picture"/>
            <a:graphic>
              <a:graphicData uri="http://schemas.openxmlformats.org/drawingml/2006/picture">
                <pic:pic>
                  <pic:nvPicPr>
                    <pic:cNvPr descr="C:/Users/ennsj/Documents/PSSI-final-tech-report/figures/project_figures/2404/Figure%201.png" id="92" name="Picture"/>
                    <pic:cNvPicPr>
                      <a:picLocks noChangeArrowheads="1" noChangeAspect="1"/>
                    </pic:cNvPicPr>
                  </pic:nvPicPr>
                  <pic:blipFill>
                    <a:blip r:embed="rId90"/>
                    <a:stretch>
                      <a:fillRect/>
                    </a:stretch>
                  </pic:blipFill>
                  <pic:spPr bwMode="auto">
                    <a:xfrm>
                      <a:off x="0" y="0"/>
                      <a:ext cx="4627418" cy="3334327"/>
                    </a:xfrm>
                    <a:prstGeom prst="rect">
                      <a:avLst/>
                    </a:prstGeom>
                    <a:noFill/>
                    <a:ln w="9525">
                      <a:noFill/>
                      <a:headEnd/>
                      <a:tailEnd/>
                    </a:ln>
                  </pic:spPr>
                </pic:pic>
              </a:graphicData>
            </a:graphic>
          </wp:inline>
        </w:drawing>
      </w:r>
    </w:p>
    <w:p>
      <w:pPr>
        <w:pStyle w:val="ImageCaption"/>
      </w:pPr>
      <w:r>
        <w:t xml:space="preserve">Figure 1. West coast Vancouver Island (WCVI) model domain. Colourscale shows the model bathymetry (in meters)</w:t>
      </w:r>
    </w:p>
    <w:p>
      <w:pPr>
        <w:pStyle w:val="CaptionedFigure"/>
      </w:pPr>
      <w:r>
        <w:drawing>
          <wp:inline>
            <wp:extent cx="5867400" cy="1676400"/>
            <wp:effectExtent b="0" l="0" r="0" t="0"/>
            <wp:docPr descr="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 title="" id="94" name="Picture"/>
            <a:graphic>
              <a:graphicData uri="http://schemas.openxmlformats.org/drawingml/2006/picture">
                <pic:pic>
                  <pic:nvPicPr>
                    <pic:cNvPr descr="C:/Users/ennsj/Documents/PSSI-final-tech-report/figures/project_figures/2404/Figure%202.jpg" id="95" name="Picture"/>
                    <pic:cNvPicPr>
                      <a:picLocks noChangeArrowheads="1" noChangeAspect="1"/>
                    </pic:cNvPicPr>
                  </pic:nvPicPr>
                  <pic:blipFill>
                    <a:blip r:embed="rId93"/>
                    <a:stretch>
                      <a:fillRect/>
                    </a:stretch>
                  </pic:blipFill>
                  <pic:spPr bwMode="auto">
                    <a:xfrm>
                      <a:off x="0" y="0"/>
                      <a:ext cx="5867400" cy="1676400"/>
                    </a:xfrm>
                    <a:prstGeom prst="rect">
                      <a:avLst/>
                    </a:prstGeom>
                    <a:noFill/>
                    <a:ln w="9525">
                      <a:noFill/>
                      <a:headEnd/>
                      <a:tailEnd/>
                    </a:ln>
                  </pic:spPr>
                </pic:pic>
              </a:graphicData>
            </a:graphic>
          </wp:inline>
        </w:drawing>
      </w:r>
    </w:p>
    <w:p>
      <w:pPr>
        <w:pStyle w:val="ImageCaption"/>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CaptionedFigure"/>
      </w:pPr>
      <w:r>
        <w:drawing>
          <wp:inline>
            <wp:extent cx="5765800" cy="2159000"/>
            <wp:effectExtent b="0" l="0" r="0" t="0"/>
            <wp:docPr descr="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 title="" id="97" name="Picture"/>
            <a:graphic>
              <a:graphicData uri="http://schemas.openxmlformats.org/drawingml/2006/picture">
                <pic:pic>
                  <pic:nvPicPr>
                    <pic:cNvPr descr="C:/Users/ennsj/Documents/PSSI-final-tech-report/figures/project_figures/2404/Figure%203.png" id="98" name="Picture"/>
                    <pic:cNvPicPr>
                      <a:picLocks noChangeArrowheads="1" noChangeAspect="1"/>
                    </pic:cNvPicPr>
                  </pic:nvPicPr>
                  <pic:blipFill>
                    <a:blip r:embed="rId96"/>
                    <a:stretch>
                      <a:fillRect/>
                    </a:stretch>
                  </pic:blipFill>
                  <pic:spPr bwMode="auto">
                    <a:xfrm>
                      <a:off x="0" y="0"/>
                      <a:ext cx="5765800" cy="2159000"/>
                    </a:xfrm>
                    <a:prstGeom prst="rect">
                      <a:avLst/>
                    </a:prstGeom>
                    <a:noFill/>
                    <a:ln w="9525">
                      <a:noFill/>
                      <a:headEnd/>
                      <a:tailEnd/>
                    </a:ln>
                  </pic:spPr>
                </pic:pic>
              </a:graphicData>
            </a:graphic>
          </wp:inline>
        </w:drawing>
      </w:r>
    </w:p>
    <w:p>
      <w:pPr>
        <w:pStyle w:val="ImageCaption"/>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CaptionedFigure"/>
      </w:pPr>
      <w:r>
        <w:drawing>
          <wp:inline>
            <wp:extent cx="5619750" cy="3581400"/>
            <wp:effectExtent b="0" l="0" r="0" t="0"/>
            <wp:docPr descr="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 title="" id="100" name="Picture"/>
            <a:graphic>
              <a:graphicData uri="http://schemas.openxmlformats.org/drawingml/2006/picture">
                <pic:pic>
                  <pic:nvPicPr>
                    <pic:cNvPr descr="C:/Users/ennsj/Documents/PSSI-final-tech-report/figures/project_figures/2404/Figure%204.png" id="101" name="Picture"/>
                    <pic:cNvPicPr>
                      <a:picLocks noChangeArrowheads="1" noChangeAspect="1"/>
                    </pic:cNvPicPr>
                  </pic:nvPicPr>
                  <pic:blipFill>
                    <a:blip r:embed="rId99"/>
                    <a:stretch>
                      <a:fillRect/>
                    </a:stretch>
                  </pic:blipFill>
                  <pic:spPr bwMode="auto">
                    <a:xfrm>
                      <a:off x="0" y="0"/>
                      <a:ext cx="5619750" cy="3581400"/>
                    </a:xfrm>
                    <a:prstGeom prst="rect">
                      <a:avLst/>
                    </a:prstGeom>
                    <a:noFill/>
                    <a:ln w="9525">
                      <a:noFill/>
                      <a:headEnd/>
                      <a:tailEnd/>
                    </a:ln>
                  </pic:spPr>
                </pic:pic>
              </a:graphicData>
            </a:graphic>
          </wp:inline>
        </w:drawing>
      </w:r>
    </w:p>
    <w:p>
      <w:pPr>
        <w:pStyle w:val="ImageCaption"/>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102"/>
    <w:bookmarkStart w:id="103" w:name="insights-3"/>
    <w:p>
      <w:pPr>
        <w:pStyle w:val="Heading4"/>
      </w:pPr>
      <w:r>
        <w:t xml:space="preserve">Insights</w:t>
      </w:r>
    </w:p>
    <w:p>
      <w:pPr>
        <w:pStyle w:val="BodyText"/>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103"/>
    <w:bookmarkStart w:id="104" w:name="next-steps-3"/>
    <w:p>
      <w:pPr>
        <w:pStyle w:val="Heading4"/>
      </w:pPr>
      <w:r>
        <w:t xml:space="preserve">Next Steps</w:t>
      </w:r>
    </w:p>
    <w:p>
      <w:pPr>
        <w:pStyle w:val="BodyText"/>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104"/>
    <w:bookmarkStart w:id="105" w:name="references-2"/>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Frontiers in Marine Science, 9, p.1000041.</w:t>
      </w:r>
    </w:p>
    <w:p>
      <w:pPr>
        <w:pStyle w:val="Bibliography"/>
      </w:pPr>
      <w:r>
        <w:t xml:space="preserve">Foreman, M.G.G., Chandler, P.C., Bianucci, L., Wan, D., Krassovski, M.V., Thupaki, P., Cooper, G. and Lin, Y., 2024. A circulation model for inlets along the central West Coast of Vancouver Island. Atmosphere-Ocean, 62(1), pp.58-89.</w:t>
      </w:r>
    </w:p>
    <w:p>
      <w:r>
        <w:br w:type="page"/>
      </w:r>
    </w:p>
    <w:bookmarkEnd w:id="105"/>
    <w:bookmarkEnd w:id="106"/>
    <w:bookmarkStart w:id="114" w:name="Xd2fa7cd2462ef5c3d7999d5cab6b5bf0d80e266"/>
    <w:p>
      <w:pPr>
        <w:pStyle w:val="Heading3"/>
      </w:pPr>
      <w:r>
        <w:t xml:space="preserve">Project 2405: Biological models to support prioritizing salmon stocks under future climates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a95be86f-5cb5-4987-bb09-a7465bb355a6" w:name="proj_2405"/>
      <w:r>
        <w:t xml:space="preserve">​</w:t>
      </w:r>
      <w:bookmarkEnd w:id="a95be86f-5cb5-4987-bb09-a7465bb355a6"/>
    </w:p>
    <w:p>
      <w:pPr>
        <w:pStyle w:val="BodyText"/>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bookmarkStart w:id="107" w:name="highlights-4"/>
    <w:p>
      <w:pPr>
        <w:pStyle w:val="Heading4"/>
      </w:pPr>
      <w:r>
        <w:t xml:space="preserve">Highlights</w:t>
      </w:r>
    </w:p>
    <w:p>
      <w:pPr>
        <w:pStyle w:val="BodyText"/>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107"/>
    <w:bookmarkStart w:id="108" w:name="background-4"/>
    <w:p>
      <w:pPr>
        <w:pStyle w:val="Heading4"/>
      </w:pPr>
      <w:r>
        <w:t xml:space="preserve">Background</w:t>
      </w:r>
    </w:p>
    <w:p>
      <w:pPr>
        <w:pStyle w:val="BodyText"/>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108"/>
    <w:bookmarkStart w:id="109" w:name="methods-and-findings-4"/>
    <w:p>
      <w:pPr>
        <w:pStyle w:val="Heading4"/>
      </w:pPr>
      <w:r>
        <w:t xml:space="preserve">Methods and Findings</w:t>
      </w:r>
    </w:p>
    <w:p>
      <w:pPr>
        <w:pStyle w:val="BodyText"/>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109"/>
    <w:bookmarkStart w:id="110" w:name="tables-and-figures-4"/>
    <w:p>
      <w:pPr>
        <w:pStyle w:val="Heading4"/>
      </w:pPr>
      <w:r>
        <w:t xml:space="preserve">Tables and Figures</w:t>
      </w:r>
    </w:p>
    <w:p>
      <w:pPr>
        <w:pStyle w:val="BodyText"/>
      </w:pPr>
      <w:r>
        <w:t xml:space="preserve">Figure 1. Directed acyclic graph of the lifecycle model linking environmental covariates to salmon productivity and survival. Orange boxes represent life stages; green boxes, freshwater covariates; blue boxes, marine covariates; and white boxes, unobserved variables that may introduce correlations requiring adjustment for causal inference.</w:t>
      </w:r>
    </w:p>
    <w:p>
      <w:pPr>
        <w:pStyle w:val="BodyText"/>
      </w:pPr>
      <w:r>
        <w:t xml:space="preserve">Figure 2. Map of the populations included in the model. This includes the rearing lakes, the rivers, and the polygons that define the coastal shelf migration in the first marine summer. Open ocean domain (not shown) is shared among all populations.</w:t>
      </w:r>
    </w:p>
    <w:p>
      <w:pPr>
        <w:pStyle w:val="BodyText"/>
      </w:pPr>
      <w:r>
        <w:t xml:space="preserve">Figure 3. Heat maps of environmental covariates used in the lifecycle model. Red indicates higher values and blue indicates lower values. All time series were standardized to allow direct comparison. Each panel represents one environmental variable, with rows showing different sockeye populations (freshwater variables), watersheds (coastal shelf variables), or the shared open ocean conditions (shared by all populations). MLD represents mixed layer depth on the coastal shelf.</w:t>
      </w:r>
    </w:p>
    <w:p>
      <w:pPr>
        <w:pStyle w:val="BodyText"/>
      </w:pPr>
      <w:r>
        <w:t xml:space="preserve">Figure 4. Estimated percent change in returns per spawner for each population in response to a shift of 3 standard deviations (–1.5 to +1.5 SD), calculated relative to the range observed for that population. All other variables were held at their mean, so these represent marginal effects. This analysis highlights the sensitivity of each population to individual environmental drivers.</w:t>
      </w:r>
    </w:p>
    <w:bookmarkEnd w:id="110"/>
    <w:bookmarkStart w:id="111" w:name="insights-4"/>
    <w:p>
      <w:pPr>
        <w:pStyle w:val="Heading4"/>
      </w:pPr>
      <w:r>
        <w:t xml:space="preserve">Insights</w:t>
      </w:r>
    </w:p>
    <w:p>
      <w:pPr>
        <w:pStyle w:val="BodyText"/>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111"/>
    <w:bookmarkStart w:id="112" w:name="next-steps-4"/>
    <w:p>
      <w:pPr>
        <w:pStyle w:val="Heading4"/>
      </w:pPr>
      <w:r>
        <w:t xml:space="preserve">Next Steps</w:t>
      </w:r>
    </w:p>
    <w:p>
      <w:pPr>
        <w:pStyle w:val="BodyText"/>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112"/>
    <w:bookmarkStart w:id="113" w:name="references-3"/>
    <w:p>
      <w:pPr>
        <w:pStyle w:val="Heading4"/>
      </w:pPr>
      <w:r>
        <w:t xml:space="preserve">References</w:t>
      </w:r>
    </w:p>
    <w:p>
      <w:pPr>
        <w:pStyle w:val="Bibliography"/>
      </w:pPr>
      <w:r>
        <w:t xml:space="preserve">Brown, N., Stiff, H., Bendriem, N., Luedke, W., Gibeau, P., Bocking, R., Lane, J., McHugh, D., Cunningham, D., Murrell, G., LaFlamme, J., Dobson, D. In press. Barkley Sound lake-type sockeye salmon (Oncorhynchus nerka)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(Oncorhynchus nerka)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p>
      <w:r>
        <w:br w:type="page"/>
      </w:r>
    </w:p>
    <w:bookmarkEnd w:id="113"/>
    <w:bookmarkEnd w:id="114"/>
    <w:bookmarkStart w:id="123"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a6437c3f-a905-43ce-9231-add2f9b74daf" w:name="proj_2406"/>
      <w:r>
        <w:t xml:space="preserve">​</w:t>
      </w:r>
      <w:bookmarkEnd w:id="a6437c3f-a905-43ce-9231-add2f9b74daf"/>
    </w:p>
    <w:p>
      <w:pPr>
        <w:pStyle w:val="BodyText"/>
      </w:pPr>
      <w:r>
        <w:rPr>
          <w:b/>
          <w:bCs/>
        </w:rPr>
        <w:t xml:space="preserve">Project Leads:</w:t>
      </w:r>
      <w:r>
        <w:t xml:space="preserve"> </w:t>
      </w:r>
      <w:r>
        <w:t xml:space="preserve">Sophia Johannessen</w:t>
      </w:r>
    </w:p>
    <w:p>
      <w:pPr>
        <w:pStyle w:val="BodyText"/>
      </w:pPr>
      <w:r>
        <w:rPr>
          <w:b/>
          <w:bCs/>
        </w:rPr>
        <w:t xml:space="preserve">Location:</w:t>
      </w:r>
      <w:r>
        <w:t xml:space="preserve"> </w:t>
      </w:r>
      <w:r>
        <w:t xml:space="preserve">BC Mainland Inlets</w:t>
      </w:r>
    </w:p>
    <w:p>
      <w:pPr>
        <w:pStyle w:val="BodyText"/>
      </w:pPr>
      <w:r>
        <w:rPr>
          <w:b/>
          <w:bCs/>
        </w:rPr>
        <w:t xml:space="preserve">Region:</w:t>
      </w:r>
      <w:r>
        <w:t xml:space="preserve"> </w:t>
      </w:r>
      <w:r>
        <w:t xml:space="preserve">BC coastal waters</w:t>
      </w:r>
    </w:p>
    <w:p>
      <w:pPr>
        <w:pStyle w:val="BodyText"/>
      </w:pPr>
      <w:r>
        <w:rPr>
          <w:b/>
          <w:bCs/>
        </w:rPr>
        <w:t xml:space="preserve">Waterbodies:</w:t>
      </w:r>
      <w:r>
        <w:t xml:space="preserve"> </w:t>
      </w:r>
      <w:r>
        <w:t xml:space="preserve">BC Inlets and Salish Sea</w:t>
      </w:r>
    </w:p>
    <w:bookmarkStart w:id="115" w:name="highlights-5"/>
    <w:p>
      <w:pPr>
        <w:pStyle w:val="Heading4"/>
      </w:pPr>
      <w:r>
        <w:t xml:space="preserve">Highlights</w:t>
      </w:r>
    </w:p>
    <w:p>
      <w:pPr>
        <w:pStyle w:val="BodyText"/>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115"/>
    <w:bookmarkStart w:id="116" w:name="background-5"/>
    <w:p>
      <w:pPr>
        <w:pStyle w:val="Heading4"/>
      </w:pPr>
      <w:r>
        <w:t xml:space="preserve">Background</w:t>
      </w:r>
    </w:p>
    <w:p>
      <w:pPr>
        <w:pStyle w:val="BodyText"/>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116"/>
    <w:bookmarkStart w:id="117" w:name="methods-and-findings-5"/>
    <w:p>
      <w:pPr>
        <w:pStyle w:val="Heading4"/>
      </w:pPr>
      <w:r>
        <w:t xml:space="preserve">Methods and Findings</w:t>
      </w:r>
    </w:p>
    <w:p>
      <w:pPr>
        <w:pStyle w:val="BodyText"/>
      </w:pPr>
      <w:r>
        <w:t xml:space="preserve">This project mainly used sediment cores, with water samples and electronic (CTD) data profiles to support the interpretation of environmental conditions.</w:t>
      </w:r>
    </w:p>
    <w:bookmarkEnd w:id="117"/>
    <w:bookmarkStart w:id="118" w:name="insights-5"/>
    <w:p>
      <w:pPr>
        <w:pStyle w:val="Heading4"/>
      </w:pPr>
      <w:r>
        <w:t xml:space="preserve">Insights</w:t>
      </w:r>
    </w:p>
    <w:p>
      <w:pPr>
        <w:pStyle w:val="BodyText"/>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118"/>
    <w:bookmarkStart w:id="119" w:name="next-steps-5"/>
    <w:p>
      <w:pPr>
        <w:pStyle w:val="Heading4"/>
      </w:pPr>
      <w:r>
        <w:t xml:space="preserve">Next Steps</w:t>
      </w:r>
    </w:p>
    <w:p>
      <w:pPr>
        <w:pStyle w:val="BodyText"/>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119"/>
    <w:bookmarkStart w:id="122" w:name="references-4"/>
    <w:p>
      <w:pPr>
        <w:pStyle w:val="Heading4"/>
      </w:pPr>
      <w:r>
        <w:t xml:space="preserve">References</w:t>
      </w:r>
    </w:p>
    <w:p>
      <w:pPr>
        <w:pStyle w:val="Bibliography"/>
      </w:pPr>
      <w:r>
        <w:t xml:space="preserve">Barwell-Clarke, J., and F.A. Whitney. 1996. Institute of Ocean Sciences nutrient methods and analysis. Can. Tech. Rep. Hydrogr. Ocean Sci. 182: vi + 43 p.</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w:t>
      </w:r>
      <w:r>
        <w:t xml:space="preserve"> </w:t>
      </w:r>
      <w:hyperlink r:id="rId120">
        <w:r>
          <w:rPr>
            <w:rStyle w:val="Hyperlink"/>
          </w:rPr>
          <w:t xml:space="preserve">doi:10.1139/cjfas-2020-0115</w:t>
        </w:r>
      </w:hyperlink>
      <w:r>
        <w:t xml:space="preserve">.</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21">
        <w:r>
          <w:rPr>
            <w:rStyle w:val="Hyperlink"/>
          </w:rPr>
          <w:t xml:space="preserve">doi:10.1007/s12237-018-00510-0</w:t>
        </w:r>
      </w:hyperlink>
      <w:r>
        <w:t xml:space="preserve">.</w:t>
      </w:r>
    </w:p>
    <w:p>
      <w:pPr>
        <w:pStyle w:val="Bibliography"/>
      </w:pPr>
      <w:r>
        <w:t xml:space="preserve">Mathieu, G.G., Biscaye, P.E., Lupton, R.A., and Hammond, D.E. 1988. System for measurement of 222Rn at low levels in natural waters. Health Phys 55(6): 989-992.</w:t>
      </w:r>
    </w:p>
    <w:p>
      <w:r>
        <w:br w:type="page"/>
      </w:r>
    </w:p>
    <w:bookmarkEnd w:id="122"/>
    <w:bookmarkEnd w:id="123"/>
    <w:bookmarkStart w:id="128" w:name="X56d74fd2c78cebe4c872f25119d41ed79266160"/>
    <w:p>
      <w:pPr>
        <w:pStyle w:val="Heading3"/>
      </w:pPr>
      <w:r>
        <w:t xml:space="preserve">Project 2407: Characterizing juvenile Chinook salmon distribution, diet and health on the West Coast of Vancouver Island.</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6cb4b15b-6d45-4eb2-8d36-4b3a71f56f24" w:name="proj_2407"/>
      <w:r>
        <w:t xml:space="preserve">​</w:t>
      </w:r>
      <w:bookmarkEnd w:id="6cb4b15b-6d45-4eb2-8d36-4b3a71f56f24"/>
    </w:p>
    <w:p>
      <w:pPr>
        <w:pStyle w:val="BodyText"/>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West Coast of Vancouver Island, Stamp River, Sarita River, Nitinat River, 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Conservation Unit:</w:t>
      </w:r>
      <w:r>
        <w:t xml:space="preserve"> </w:t>
      </w:r>
      <w:r>
        <w:t xml:space="preserve">CK-31, CK-32, CK-33</w:t>
      </w:r>
    </w:p>
    <w:bookmarkStart w:id="124" w:name="background-6"/>
    <w:p>
      <w:pPr>
        <w:pStyle w:val="Heading4"/>
      </w:pPr>
      <w:r>
        <w:t xml:space="preserve">Background</w:t>
      </w:r>
    </w:p>
    <w:p>
      <w:pPr>
        <w:pStyle w:val="BodyText"/>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24"/>
    <w:bookmarkStart w:id="125" w:name="methods-and-findings-6"/>
    <w:p>
      <w:pPr>
        <w:pStyle w:val="Heading4"/>
      </w:pPr>
      <w:r>
        <w:t xml:space="preserve">Methods and Findings</w:t>
      </w:r>
    </w:p>
    <w:p>
      <w:pPr>
        <w:pStyle w:val="BodyText"/>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125"/>
    <w:bookmarkStart w:id="126" w:name="insights-6"/>
    <w:p>
      <w:pPr>
        <w:pStyle w:val="Heading4"/>
      </w:pPr>
      <w:r>
        <w:t xml:space="preserve">Insights</w:t>
      </w:r>
    </w:p>
    <w:p>
      <w:pPr>
        <w:pStyle w:val="BodyText"/>
      </w:pPr>
      <w:r>
        <w:t xml:space="preserve">Characterizing juvenile Chinook salmon overwinter distribution, health, and diet in nearshore marine areas on the West Coast of Vancouver island, 2020-2025 (Canadian Manuscript Report, in progress, Fisheries and Oceans Canada Library - Canada.ca)</w:t>
      </w:r>
    </w:p>
    <w:p>
      <w:pPr>
        <w:pStyle w:val="BodyText"/>
      </w:pPr>
      <w:r>
        <w:t xml:space="preserve">The early marine distribution, health and diet of juvenile Chinook salmon in Barkley Sound and Nitinat Lake on the West Coast of Vancouver Island, 2022-2025 (Canadian Manuscript Report, in progress, Fisheries and Oceans Canada Library - Canada.ca).</w:t>
      </w:r>
    </w:p>
    <w:bookmarkEnd w:id="126"/>
    <w:bookmarkStart w:id="127" w:name="references-5"/>
    <w:p>
      <w:pPr>
        <w:pStyle w:val="Heading4"/>
      </w:pPr>
      <w:r>
        <w:t xml:space="preserve">References</w:t>
      </w:r>
    </w:p>
    <w:p>
      <w:pPr>
        <w:pStyle w:val="Bibliography"/>
      </w:pPr>
      <w:r>
        <w:t xml:space="preserve">Project Newsletter - Characterizing juvenile Chinook salmon distribution, diet and health on the West Coast of Vancouver Island (41310202.pdf)</w:t>
      </w:r>
    </w:p>
    <w:p>
      <w:pPr>
        <w:pStyle w:val="Bibliography"/>
      </w:pPr>
      <w:r>
        <w:t xml:space="preserve">Follow the Fish interactive and public-facing map application (Follow the Fish)</w:t>
      </w:r>
    </w:p>
    <w:p>
      <w:pPr>
        <w:pStyle w:val="Bibliography"/>
      </w:pPr>
      <w:r>
        <w:t xml:space="preserve">Follow the Fish communications video (In progress to be posted on PSSI website and social media platform(s))</w:t>
      </w:r>
    </w:p>
    <w:p>
      <w:r>
        <w:br w:type="page"/>
      </w:r>
    </w:p>
    <w:bookmarkEnd w:id="127"/>
    <w:bookmarkEnd w:id="128"/>
    <w:bookmarkStart w:id="141" w:name="X1d9de6e64996622ed48f4d66a6fe2684ffd3d8a"/>
    <w:p>
      <w:pPr>
        <w:pStyle w:val="Heading3"/>
      </w:pPr>
      <w:r>
        <w:t xml:space="preserve">Project 2408: Improvement, Expansion and Modernization of Salmonid Health Diagnostic Services For Optimizing Salmonid Hatchery Health Management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8a2efa37-d8f6-4b2e-8f31-20254b8cc299" w:name="proj_2408"/>
      <w:r>
        <w:t xml:space="preserve">​</w:t>
      </w:r>
      <w:bookmarkEnd w:id="8a2efa37-d8f6-4b2e-8f31-20254b8cc299"/>
    </w:p>
    <w:p>
      <w:pPr>
        <w:pStyle w:val="BodyText"/>
      </w:pPr>
      <w:r>
        <w:rPr>
          <w:b/>
          <w:bCs/>
        </w:rPr>
        <w:t xml:space="preserve">Project Leads:</w:t>
      </w:r>
      <w:r>
        <w:t xml:space="preserve"> </w:t>
      </w:r>
      <w:r>
        <w:t xml:space="preserve">Amy Long</w:t>
      </w:r>
    </w:p>
    <w:p>
      <w:pPr>
        <w:pStyle w:val="BodyText"/>
      </w:pPr>
      <w:r>
        <w:rPr>
          <w:b/>
          <w:bCs/>
        </w:rPr>
        <w:t xml:space="preserve">Collaborations:</w:t>
      </w:r>
      <w:r>
        <w:t xml:space="preserve"> </w:t>
      </w:r>
      <w:r>
        <w:t xml:space="preserve">Kyle Garver, DFO</w:t>
      </w:r>
    </w:p>
    <w:p>
      <w:pPr>
        <w:pStyle w:val="BodyText"/>
      </w:pPr>
      <w:r>
        <w:t xml:space="preserve">Ahmed Siah, BC Centre for Aquatic Health Sciences</w:t>
      </w:r>
    </w:p>
    <w:p>
      <w:pPr>
        <w:pStyle w:val="BodyText"/>
      </w:pPr>
      <w:r>
        <w:rPr>
          <w:b/>
          <w:bCs/>
        </w:rPr>
        <w:t xml:space="preserve">Location:</w:t>
      </w:r>
      <w:r>
        <w:t xml:space="preserve"> </w:t>
      </w:r>
      <w:r>
        <w:t xml:space="preserve">Pacific</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See Supplemental Table 1</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See Supplemental Table 1</w:t>
      </w:r>
    </w:p>
    <w:bookmarkStart w:id="129" w:name="highlights-6"/>
    <w:p>
      <w:pPr>
        <w:pStyle w:val="Heading4"/>
      </w:pPr>
      <w:r>
        <w:t xml:space="preserve">Highlights</w:t>
      </w:r>
    </w:p>
    <w:p>
      <w:pPr>
        <w:pStyle w:val="BodyText"/>
      </w:pPr>
      <w:r>
        <w:t xml:space="preserve">The project focused on developing, validating, and implementing quantitative PCR (qPCR) assays for seven endemic fish pathogens in British Columbia to improve disease detection and support salmon health management.</w:t>
      </w:r>
    </w:p>
    <w:p>
      <w:pPr>
        <w:pStyle w:val="BodyText"/>
      </w:pPr>
      <w:r>
        <w:t xml:space="preserve">Targeted surveillance revealed differences in pathogen prevalence among salmon stocks and tissues, with F. psychrophilum more frequently detected in spleen samples than kidney, alongside observed genetic diversity in isolates. For R. salmoninarum, ELISA testing was more reliable than qPCR, with non-lethal sampling methods under ongoing evaluation.</w:t>
      </w:r>
    </w:p>
    <w:p>
      <w:pPr>
        <w:pStyle w:val="BodyText"/>
      </w:pPr>
      <w:r>
        <w:t xml:space="preserve">Improved diagnostic tools enhance pathogen detection and understanding of disease prevalence, aiding targeted interventions in salmon hatcheries.</w:t>
      </w:r>
    </w:p>
    <w:bookmarkEnd w:id="129"/>
    <w:bookmarkStart w:id="130" w:name="background-7"/>
    <w:p>
      <w:pPr>
        <w:pStyle w:val="Heading4"/>
      </w:pPr>
      <w:r>
        <w:t xml:space="preserve">Background</w:t>
      </w:r>
    </w:p>
    <w:p>
      <w:pPr>
        <w:pStyle w:val="BodyText"/>
      </w:pPr>
      <w:r>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Finfish Diagnostic Laboratory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pPr>
        <w:pStyle w:val="BodyText"/>
      </w:pPr>
      <w:r>
        <w:t xml:space="preserve">This project sought to address these knowledge and capacity gap by re-establishing strong linkages between SEP and the Science Branch and leveraging scientific expertise to improve, expand, and modernize the FDL. The demand driving this work is the need for timely, accurate, and advanced diagnostic information to support proactive salmonid hatchery health management. Through strengthened collaboration among SEP, BC Centre for Aquatic Health Sciences, and Science Branch, a multi-year initiative was implemented that will result in sustainable disease monitoring and mitigation, ultimately improving hatchery health outcomes across SEP facilities.</w:t>
      </w:r>
    </w:p>
    <w:bookmarkEnd w:id="130"/>
    <w:bookmarkStart w:id="131" w:name="methods-and-findings-7"/>
    <w:p>
      <w:pPr>
        <w:pStyle w:val="Heading4"/>
      </w:pPr>
      <w:r>
        <w:t xml:space="preserve">Methods and Findings</w:t>
      </w:r>
    </w:p>
    <w:p>
      <w:pPr>
        <w:pStyle w:val="BodyText"/>
      </w:pPr>
      <w:r>
        <w:t xml:space="preserve">Validation and transfer of diagnostic assays for endemic pathogens</w:t>
      </w:r>
    </w:p>
    <w:p>
      <w:pPr>
        <w:pStyle w:val="BodyText"/>
      </w:pPr>
      <w:r>
        <w:t xml:space="preserve">In consultation with SEP veterinarians and fish health staff, the project identified seven endemic pathogens for which there was a need for improved diagnostic assays. Due to the need for high-capacity and rapid diagnostics, quantitative PCR (qPCR) assays were chosen for their accuracy and reliability. The targeted pathogens were as follows: Tetracapsuloides bryosalmonae (Bettge et al., 2009), Flavobacterium columnare (Gibbs et al., 2020), Flavobacterium psychrophilum (Ma et al., 2019; Marancik &amp; Wiens, 2013), Renibacterium salmoninarum (Richmond &amp; Plant, 2021), Ichthyophthirius multifiliis (Howell et al., 2019), IHNV (Purcell et al., 2013), and Nucleospora salmonis (Badil et al., 2011). Where pathogen nucleic acids were unavailable, synthetic double-stranded DNA fragments (gBlocks™) were used for validation work, e.g. limits of detection and quantification. In collaboration with BC Centre for Aquatic Health Sciences, the R. salmoninarum qPCR assay underwent interlaboratory validation in which both labs screened 170 samples. The results showed substantial agreement between labs (Cohen’s κ=0.68), confirming the reliability of assay transfer. Post-validation, assays were implemented to assist the FDL in disease investigations.</w:t>
      </w:r>
    </w:p>
    <w:p>
      <w:pPr>
        <w:pStyle w:val="BodyText"/>
      </w:pPr>
      <w:r>
        <w:t xml:space="preserve">To ensure effective knowledge transfer, standard operating procedures were developed by the AAH team and shared with FDL staff. Training sessions covered all aspects of assay implementation, enabling FDL personnel to independently conduct analyses.</w:t>
      </w:r>
    </w:p>
    <w:p>
      <w:pPr>
        <w:pStyle w:val="BodyText"/>
      </w:pPr>
      <w:r>
        <w:t xml:space="preserve">Deployment of assays for pathogen surveillance</w:t>
      </w:r>
    </w:p>
    <w:p>
      <w:pPr>
        <w:pStyle w:val="BodyText"/>
      </w:pPr>
      <w:r>
        <w:t xml:space="preserve">In addition to assay validation and technology transfer, this project also focused on collection and analysis of longitudinal data on two high-priority pathogens: F. psychrophilum and R. salmoninarum. F. psychrophilum is the causative agent of bacterial coldwater disease and infections can cause significant disease and mortality in juvenile, hatchery-reared salmonids. Identified knowledge gaps for F. psychrophilum in BC include overall prevalence in broodstock, and the linkage between female broodstock bacterial load and outbreaks in fry. While outbreaks are common at most SEP facilities rearing salmonids, outbreaks are notably acute in Harrison River Chinook salmon (HRCS).</w:t>
      </w:r>
    </w:p>
    <w:p>
      <w:pPr>
        <w:pStyle w:val="BodyText"/>
      </w:pPr>
      <w:r>
        <w:t xml:space="preserve">Surveillance conducted between 2023 and 2025 determined that prevalence was approximately 40% in HRCS broodstock during 2023–2024, with a significant reduction in 2025 (χ2=12.6, p &lt; 0.01) (Table 1). It is possible that prevalence is cyclical in this stock but additional screening is necessary. Chehalis River broodstock, reared under similar conditions, showed comparable infection rates to HRCS in 2024, suggesting genetic differences between stocks may influence outbreak intensity.</w:t>
      </w:r>
    </w:p>
    <w:p>
      <w:pPr>
        <w:pStyle w:val="BodyText"/>
      </w:pPr>
      <w:r>
        <w:t xml:space="preserve">Both kidney and spleen were collected to determine which tissue would be best for routine sampling. Agreement between the two tissues was slight (Cohen’s κ=0.16). The number of positive fish based on spleen results was more than double that of kidney indicating that spleen is more likely to result in a positive detection. Tissues were also streaked on bacterial agar and evaluated for growth of yellow-pigmented bacteria morphologically similar to F. psychrophilum. Using novel sequencing techniques, we identified unexpected genetic heterogeneity within F. psychrophilum isolates from BC.</w:t>
      </w:r>
    </w:p>
    <w:p>
      <w:pPr>
        <w:pStyle w:val="BodyText"/>
      </w:pPr>
      <w:r>
        <w:t xml:space="preserve">In 2024, the SEP Fish Health group conducted a pilot study to evaluate the effectiveness of pre-fertilization egg disinfection in reducing bacterial loads. Unfertilized eggs from 20 HRCS females were treated in an Ovadine®:saline solution (100 ppm:0.75%) for 15 minutes. Egg disinfection is typically carried out post-fertilization; however, iodophor cannot penetrate eggs to eliminate bacteria already present within. A previous study by Lennox et al. (2023) suggested that pre-fertilization disinfection in an iodophor:saline solution may decrease intra-egg bacterial concentrations, supporting the basis for this pilot. Eggs from each female were sampled at three key stages (pre-fertilization and pre-treatment, pre-fertilization and post-treatment, and post-fertilization and post-treatment) and screened for F. psychrophilum 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pPr>
        <w:pStyle w:val="BodyText"/>
      </w:pPr>
      <w:r>
        <w:t xml:space="preserve">The study was repeated in fall 2025, expanding to include all HRCS eggs as well as all chum salmon eggs at the Tenderfoot hatchery. Samples from the HRCS eggs were collected and will be analyzed using qPCR before the end of the fiscal year to further evaluate the efficacy of this treatment approach.</w:t>
      </w:r>
    </w:p>
    <w:p>
      <w:pPr>
        <w:pStyle w:val="BodyText"/>
      </w:pPr>
      <w:r>
        <w:t xml:space="preserve">R. salmoninarum is the causative agent of Bacterial Kidney Disease (BKD), and is vertically transmitted from female broodstock to progeny. As such, kidney is collected from spawning female broodstock and submitted to the FDL for BKD screening using an enzyme-linked immunosorbent assay (ELISA). In the current study, 637 samples were screened by ELISA and qPCR. Assay agreement was slight (Cohen’s κ=0.20), and overall, more samples were positive by ELISA as compared to qPCR. The ELISA measures bacterial antigen concentrations and serves as a proxy for previous R. salmoninarum exposure. Conversely, the qPCR measures the total amount of nucleic acid present, i.e. an active infection. Therefore, although the R. salmoninarum qPCR assay is sensitive and specific, the ELISA remains the gold standard method for broodstock screening. Longitudinal surveillance of select stocks was also conducted from 2023 through 2025 (Table 2). Prevalence, as determined by ELISA, is high at these facilities every year. Results from 2025 are pending but will be available by the end of this fiscal year.</w:t>
      </w:r>
    </w:p>
    <w:p>
      <w:pPr>
        <w:pStyle w:val="BodyText"/>
      </w:pPr>
      <w:r>
        <w:t xml:space="preserve">This project also explored the use of non-lethal sampling methods for R. salmoninarum. To do so, lethal (kidney) and non-lethal (mucus, gill clip, anal fin clip, and ventral swab) samples were collected from female broodstock at Nitinat and Big Q hatcheries. All samples were screened by the qPCR assay and kidney was also screened by ELISA (Table 3). In 2024, results showed limited agreement between non-lethal samples and kidney, with mucus samples providing the highest detection rates. Given the amount of handling during the spawning process, mucus also has the highest risk of contamination. Consequently, mucus sampling was excluded in 2025, with evaluation ongoing for gill clip and anal fin sampling methods.</w:t>
      </w:r>
    </w:p>
    <w:bookmarkEnd w:id="131"/>
    <w:bookmarkStart w:id="132" w:name="tables-and-figures-5"/>
    <w:p>
      <w:pPr>
        <w:pStyle w:val="Heading4"/>
      </w:pPr>
      <w:r>
        <w:t xml:space="preserve">Tables and Figures</w:t>
      </w:r>
    </w:p>
    <w:p>
      <w:pPr>
        <w:pStyle w:val="BodyText"/>
      </w:pPr>
      <w:r>
        <w:t xml:space="preserve">Table 1. Longitudinal surveillance results for Flavobacterium psychrophilum. Broodstock were classified as positive if the bacterium was re-isolated from tissue samples or if tissues tested positive by qPCR. Total prevalence was calculated as the number of unique positive broodstock identified by qPCR and/or culture divided by the total number of samples collected. Subscripts denote statistically significant differences in prevalence among years (χ2=12.6, P &lt; 0.01).</w:t>
      </w:r>
    </w:p>
    <w:p>
      <w:pPr>
        <w:pStyle w:val="BodyText"/>
      </w:pPr>
      <w:r>
        <w:t xml:space="preserve">Stock</w:t>
      </w:r>
    </w:p>
    <w:p>
      <w:pPr>
        <w:pStyle w:val="BodyText"/>
      </w:pPr>
      <w:r>
        <w:t xml:space="preserve">Year</w:t>
      </w:r>
    </w:p>
    <w:p>
      <w:pPr>
        <w:pStyle w:val="BodyText"/>
      </w:pPr>
      <w:r>
        <w:t xml:space="preserve">Total prevalence (No. screened)</w:t>
      </w:r>
    </w:p>
    <w:p>
      <w:pPr>
        <w:pStyle w:val="BodyText"/>
      </w:pPr>
      <w:r>
        <w:t xml:space="preserve">Harrison River</w:t>
      </w:r>
    </w:p>
    <w:p>
      <w:pPr>
        <w:pStyle w:val="BodyText"/>
      </w:pPr>
      <w:r>
        <w:t xml:space="preserve">2023</w:t>
      </w:r>
    </w:p>
    <w:p>
      <w:pPr>
        <w:pStyle w:val="BodyText"/>
      </w:pPr>
      <w:r>
        <w:t xml:space="preserve">0.43a (121)</w:t>
      </w:r>
    </w:p>
    <w:p>
      <w:pPr>
        <w:pStyle w:val="BodyText"/>
      </w:pPr>
      <w:r>
        <w:t xml:space="preserve">2024</w:t>
      </w:r>
    </w:p>
    <w:p>
      <w:pPr>
        <w:pStyle w:val="BodyText"/>
      </w:pPr>
      <w:r>
        <w:t xml:space="preserve">0.44a (122)</w:t>
      </w:r>
    </w:p>
    <w:p>
      <w:pPr>
        <w:pStyle w:val="BodyText"/>
      </w:pPr>
      <w:r>
        <w:t xml:space="preserve">2025</w:t>
      </w:r>
    </w:p>
    <w:p>
      <w:pPr>
        <w:pStyle w:val="BodyText"/>
      </w:pPr>
      <w:r>
        <w:t xml:space="preserve">0.25b (125)</w:t>
      </w:r>
    </w:p>
    <w:p>
      <w:pPr>
        <w:pStyle w:val="BodyText"/>
      </w:pPr>
      <w:r>
        <w:t xml:space="preserve">Chehalis River</w:t>
      </w:r>
    </w:p>
    <w:p>
      <w:pPr>
        <w:pStyle w:val="BodyText"/>
      </w:pPr>
      <w:r>
        <w:t xml:space="preserve">2024</w:t>
      </w:r>
    </w:p>
    <w:p>
      <w:pPr>
        <w:pStyle w:val="BodyText"/>
      </w:pPr>
      <w:r>
        <w:t xml:space="preserve">0.2 (60)</w:t>
      </w:r>
    </w:p>
    <w:p>
      <w:pPr>
        <w:pStyle w:val="BodyText"/>
      </w:pPr>
      <w:r>
        <w:t xml:space="preserve">Table 2. Longitudinal surveillance results for R. salmoninarum at select facilities. Broodstock were classified as positive if the ELISA optical density value was greater than the mean optical density of the negative control or kidney tested positive by qPCR. ELISA prevalence estimates included samples classified as</w:t>
      </w:r>
      <w:r>
        <w:t xml:space="preserve"> </w:t>
      </w:r>
      <w:r>
        <w:t xml:space="preserve">‘</w:t>
      </w:r>
      <w:r>
        <w:t xml:space="preserve">low level of detection</w:t>
      </w:r>
      <w:r>
        <w:t xml:space="preserve">’</w:t>
      </w:r>
      <w:r>
        <w:t xml:space="preserve"> </w:t>
      </w:r>
      <w:r>
        <w:t xml:space="preserve">as these samples are considered positive but are often kept by facilities.</w:t>
      </w:r>
    </w:p>
    <w:p>
      <w:pPr>
        <w:pStyle w:val="BodyText"/>
      </w:pPr>
      <w:r>
        <w:t xml:space="preserve">Facility</w:t>
      </w:r>
    </w:p>
    <w:p>
      <w:pPr>
        <w:pStyle w:val="BodyText"/>
      </w:pPr>
      <w:r>
        <w:t xml:space="preserve">Species</w:t>
      </w:r>
    </w:p>
    <w:p>
      <w:pPr>
        <w:pStyle w:val="BodyText"/>
      </w:pPr>
      <w:r>
        <w:t xml:space="preserve">2023</w:t>
      </w:r>
    </w:p>
    <w:p>
      <w:pPr>
        <w:pStyle w:val="BodyText"/>
      </w:pPr>
      <w:r>
        <w:t xml:space="preserve">2024</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Big Q</w:t>
      </w:r>
    </w:p>
    <w:p>
      <w:pPr>
        <w:pStyle w:val="BodyText"/>
      </w:pPr>
      <w:r>
        <w:t xml:space="preserve">Coho</w:t>
      </w:r>
    </w:p>
    <w:p>
      <w:pPr>
        <w:pStyle w:val="BodyText"/>
      </w:pPr>
      <w:r>
        <w:t xml:space="preserve">30</w:t>
      </w:r>
    </w:p>
    <w:p>
      <w:pPr>
        <w:pStyle w:val="BodyText"/>
      </w:pPr>
      <w:r>
        <w:t xml:space="preserve">0.93</w:t>
      </w:r>
    </w:p>
    <w:p>
      <w:pPr>
        <w:pStyle w:val="BodyText"/>
      </w:pPr>
      <w:r>
        <w:t xml:space="preserve">0.03</w:t>
      </w:r>
    </w:p>
    <w:p>
      <w:pPr>
        <w:pStyle w:val="BodyText"/>
      </w:pPr>
      <w:r>
        <w:t xml:space="preserve">60</w:t>
      </w:r>
    </w:p>
    <w:p>
      <w:pPr>
        <w:pStyle w:val="BodyText"/>
      </w:pPr>
      <w:r>
        <w:t xml:space="preserve">0.83</w:t>
      </w:r>
    </w:p>
    <w:p>
      <w:pPr>
        <w:pStyle w:val="BodyText"/>
      </w:pPr>
      <w:r>
        <w:t xml:space="preserve">0.05</w:t>
      </w:r>
    </w:p>
    <w:p>
      <w:pPr>
        <w:pStyle w:val="BodyText"/>
      </w:pPr>
      <w:r>
        <w:t xml:space="preserve">Chehalis</w:t>
      </w:r>
    </w:p>
    <w:p>
      <w:pPr>
        <w:pStyle w:val="BodyText"/>
      </w:pPr>
      <w:r>
        <w:t xml:space="preserve">Coho</w:t>
      </w:r>
    </w:p>
    <w:p>
      <w:pPr>
        <w:pStyle w:val="BodyText"/>
      </w:pPr>
      <w:r>
        <w:t xml:space="preserve">30</w:t>
      </w:r>
    </w:p>
    <w:p>
      <w:pPr>
        <w:pStyle w:val="BodyText"/>
      </w:pPr>
      <w:r>
        <w:t xml:space="preserve">0.93</w:t>
      </w:r>
    </w:p>
    <w:p>
      <w:pPr>
        <w:pStyle w:val="BodyText"/>
      </w:pPr>
      <w:r>
        <w:t xml:space="preserve">0.13</w:t>
      </w:r>
    </w:p>
    <w:p>
      <w:pPr>
        <w:pStyle w:val="BodyText"/>
      </w:pPr>
      <w:r>
        <w:t xml:space="preserve">60</w:t>
      </w:r>
    </w:p>
    <w:p>
      <w:pPr>
        <w:pStyle w:val="BodyText"/>
      </w:pPr>
      <w:r>
        <w:t xml:space="preserve">1</w:t>
      </w:r>
    </w:p>
    <w:p>
      <w:pPr>
        <w:pStyle w:val="BodyText"/>
      </w:pPr>
      <w:r>
        <w:t xml:space="preserve">0.07</w:t>
      </w:r>
    </w:p>
    <w:p>
      <w:pPr>
        <w:pStyle w:val="BodyText"/>
      </w:pPr>
      <w:r>
        <w:t xml:space="preserve">Inch Creek</w:t>
      </w:r>
    </w:p>
    <w:p>
      <w:pPr>
        <w:pStyle w:val="BodyText"/>
      </w:pPr>
      <w:r>
        <w:t xml:space="preserve">Coho</w:t>
      </w:r>
    </w:p>
    <w:p>
      <w:pPr>
        <w:pStyle w:val="BodyText"/>
      </w:pPr>
      <w:r>
        <w:t xml:space="preserve">20</w:t>
      </w:r>
    </w:p>
    <w:p>
      <w:pPr>
        <w:pStyle w:val="BodyText"/>
      </w:pPr>
      <w:r>
        <w:t xml:space="preserve">0.95</w:t>
      </w:r>
    </w:p>
    <w:p>
      <w:pPr>
        <w:pStyle w:val="BodyText"/>
      </w:pPr>
      <w:r>
        <w:t xml:space="preserve">0.05</w:t>
      </w:r>
    </w:p>
    <w:p>
      <w:pPr>
        <w:pStyle w:val="BodyText"/>
      </w:pPr>
      <w:r>
        <w:t xml:space="preserve">60</w:t>
      </w:r>
    </w:p>
    <w:p>
      <w:pPr>
        <w:pStyle w:val="BodyText"/>
      </w:pPr>
      <w:r>
        <w:t xml:space="preserve">1</w:t>
      </w:r>
    </w:p>
    <w:p>
      <w:pPr>
        <w:pStyle w:val="BodyText"/>
      </w:pPr>
      <w:r>
        <w:t xml:space="preserve">0.02</w:t>
      </w:r>
    </w:p>
    <w:p>
      <w:pPr>
        <w:pStyle w:val="BodyText"/>
      </w:pPr>
      <w:r>
        <w:t xml:space="preserve">Nitinat</w:t>
      </w:r>
    </w:p>
    <w:p>
      <w:pPr>
        <w:pStyle w:val="BodyText"/>
      </w:pPr>
      <w:r>
        <w:t xml:space="preserve">Coho</w:t>
      </w:r>
    </w:p>
    <w:p>
      <w:pPr>
        <w:pStyle w:val="BodyText"/>
      </w:pPr>
      <w:r>
        <w:t xml:space="preserve">40</w:t>
      </w:r>
    </w:p>
    <w:p>
      <w:pPr>
        <w:pStyle w:val="BodyText"/>
      </w:pPr>
      <w:r>
        <w:t xml:space="preserve">1</w:t>
      </w:r>
    </w:p>
    <w:p>
      <w:pPr>
        <w:pStyle w:val="BodyText"/>
      </w:pPr>
      <w:r>
        <w:t xml:space="preserve">0.55</w:t>
      </w:r>
    </w:p>
    <w:p>
      <w:pPr>
        <w:pStyle w:val="BodyText"/>
      </w:pPr>
      <w:r>
        <w:t xml:space="preserve">45</w:t>
      </w:r>
    </w:p>
    <w:p>
      <w:pPr>
        <w:pStyle w:val="BodyText"/>
      </w:pPr>
      <w:r>
        <w:t xml:space="preserve">1</w:t>
      </w:r>
    </w:p>
    <w:p>
      <w:pPr>
        <w:pStyle w:val="BodyText"/>
      </w:pPr>
      <w:r>
        <w:t xml:space="preserve">0.18</w:t>
      </w:r>
    </w:p>
    <w:p>
      <w:pPr>
        <w:pStyle w:val="BodyText"/>
      </w:pPr>
      <w:r>
        <w:t xml:space="preserve">Puntledge</w:t>
      </w:r>
    </w:p>
    <w:p>
      <w:pPr>
        <w:pStyle w:val="BodyText"/>
      </w:pPr>
      <w:r>
        <w:t xml:space="preserve">Coho</w:t>
      </w:r>
    </w:p>
    <w:p>
      <w:pPr>
        <w:pStyle w:val="BodyText"/>
      </w:pPr>
      <w:r>
        <w:t xml:space="preserve">20</w:t>
      </w:r>
    </w:p>
    <w:p>
      <w:pPr>
        <w:pStyle w:val="BodyText"/>
      </w:pPr>
      <w:r>
        <w:t xml:space="preserve">1</w:t>
      </w:r>
    </w:p>
    <w:p>
      <w:pPr>
        <w:pStyle w:val="BodyText"/>
      </w:pPr>
      <w:r>
        <w:t xml:space="preserve">0.35</w:t>
      </w:r>
    </w:p>
    <w:p>
      <w:pPr>
        <w:pStyle w:val="BodyText"/>
      </w:pPr>
      <w:r>
        <w:t xml:space="preserve">88</w:t>
      </w:r>
    </w:p>
    <w:p>
      <w:pPr>
        <w:pStyle w:val="BodyText"/>
      </w:pPr>
      <w:r>
        <w:t xml:space="preserve">0.86</w:t>
      </w:r>
    </w:p>
    <w:p>
      <w:pPr>
        <w:pStyle w:val="BodyText"/>
      </w:pPr>
      <w:r>
        <w:t xml:space="preserve">0.25</w:t>
      </w:r>
    </w:p>
    <w:p>
      <w:pPr>
        <w:pStyle w:val="BodyText"/>
      </w:pPr>
      <w:r>
        <w:t xml:space="preserve">Puntledge summer</w:t>
      </w:r>
    </w:p>
    <w:p>
      <w:pPr>
        <w:pStyle w:val="BodyText"/>
      </w:pPr>
      <w:r>
        <w:t xml:space="preserve">Chinook</w:t>
      </w:r>
    </w:p>
    <w:p>
      <w:pPr>
        <w:pStyle w:val="BodyText"/>
      </w:pPr>
      <w:r>
        <w:t xml:space="preserve">11</w:t>
      </w:r>
    </w:p>
    <w:p>
      <w:pPr>
        <w:pStyle w:val="BodyText"/>
      </w:pPr>
      <w:r>
        <w:t xml:space="preserve">1</w:t>
      </w:r>
    </w:p>
    <w:p>
      <w:pPr>
        <w:pStyle w:val="BodyText"/>
      </w:pPr>
      <w:r>
        <w:t xml:space="preserve">0.09</w:t>
      </w:r>
    </w:p>
    <w:p>
      <w:pPr>
        <w:pStyle w:val="BodyText"/>
      </w:pPr>
      <w:r>
        <w:t xml:space="preserve">18</w:t>
      </w:r>
    </w:p>
    <w:p>
      <w:pPr>
        <w:pStyle w:val="BodyText"/>
      </w:pPr>
      <w:r>
        <w:t xml:space="preserve">0.94</w:t>
      </w:r>
    </w:p>
    <w:p>
      <w:pPr>
        <w:pStyle w:val="BodyText"/>
      </w:pPr>
      <w:r>
        <w:t xml:space="preserve">0</w:t>
      </w:r>
    </w:p>
    <w:p>
      <w:pPr>
        <w:pStyle w:val="BodyText"/>
      </w:pPr>
      <w:r>
        <w:t xml:space="preserve">Table 3. Non-lethal BKD screening samples. Female Coho salmon broodstock were sampled at both facilities. Agreement values were calculated using Cohen’s kappa analysis and all tissues were compared to kidney.</w:t>
      </w:r>
    </w:p>
    <w:p>
      <w:pPr>
        <w:pStyle w:val="BodyText"/>
      </w:pPr>
      <w:r>
        <w:t xml:space="preserve">Year</w:t>
      </w:r>
    </w:p>
    <w:p>
      <w:pPr>
        <w:pStyle w:val="BodyText"/>
      </w:pPr>
      <w:r>
        <w:t xml:space="preserve">Facility</w:t>
      </w:r>
    </w:p>
    <w:p>
      <w:pPr>
        <w:pStyle w:val="BodyText"/>
      </w:pPr>
      <w:r>
        <w:t xml:space="preserve">No. sampled</w:t>
      </w:r>
    </w:p>
    <w:p>
      <w:pPr>
        <w:pStyle w:val="BodyText"/>
      </w:pPr>
      <w:r>
        <w:t xml:space="preserve">Samples collected</w:t>
      </w:r>
    </w:p>
    <w:p>
      <w:pPr>
        <w:pStyle w:val="BodyText"/>
      </w:pPr>
      <w:r>
        <w:t xml:space="preserve">Sample agreement</w:t>
      </w:r>
    </w:p>
    <w:p>
      <w:pPr>
        <w:pStyle w:val="BodyText"/>
      </w:pPr>
      <w:r>
        <w:t xml:space="preserve">2024</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Mucus</w:t>
      </w:r>
    </w:p>
    <w:p>
      <w:pPr>
        <w:pStyle w:val="BodyText"/>
      </w:pPr>
      <w:r>
        <w:t xml:space="preserve">Ventral swab</w:t>
      </w:r>
    </w:p>
    <w:p>
      <w:pPr>
        <w:pStyle w:val="BodyText"/>
      </w:pPr>
      <w:r>
        <w:t xml:space="preserve">Anal fin clip</w:t>
      </w:r>
    </w:p>
    <w:p>
      <w:pPr>
        <w:pStyle w:val="BodyText"/>
      </w:pPr>
      <w:r>
        <w:t xml:space="preserve">Gill: &lt;0</w:t>
      </w:r>
    </w:p>
    <w:p>
      <w:pPr>
        <w:pStyle w:val="BodyText"/>
      </w:pPr>
      <w:r>
        <w:t xml:space="preserve">Mucus: 0.11</w:t>
      </w:r>
    </w:p>
    <w:p>
      <w:pPr>
        <w:pStyle w:val="BodyText"/>
      </w:pPr>
      <w:r>
        <w:t xml:space="preserve">Ventral swab: 0.085</w:t>
      </w:r>
    </w:p>
    <w:p>
      <w:pPr>
        <w:pStyle w:val="BodyText"/>
      </w:pPr>
      <w:r>
        <w:t xml:space="preserve">Anal fin clip: &lt;0</w:t>
      </w:r>
    </w:p>
    <w:p>
      <w:pPr>
        <w:pStyle w:val="BodyText"/>
      </w:pPr>
      <w:r>
        <w:t xml:space="preserve">2025</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Big Q</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Supplemental Table 1. Stock and species sampled.</w:t>
      </w:r>
    </w:p>
    <w:p>
      <w:pPr>
        <w:pStyle w:val="BodyText"/>
      </w:pPr>
      <w:r>
        <w:t xml:space="preserve">Stock</w:t>
      </w:r>
    </w:p>
    <w:p>
      <w:pPr>
        <w:pStyle w:val="BodyText"/>
      </w:pPr>
      <w:r>
        <w:t xml:space="preserve">Species</w:t>
      </w:r>
    </w:p>
    <w:p>
      <w:pPr>
        <w:pStyle w:val="BodyText"/>
      </w:pPr>
      <w:r>
        <w:t xml:space="preserve">Big Q</w:t>
      </w:r>
    </w:p>
    <w:p>
      <w:pPr>
        <w:pStyle w:val="BodyText"/>
      </w:pPr>
      <w:r>
        <w:t xml:space="preserve">Coho</w:t>
      </w:r>
    </w:p>
    <w:p>
      <w:pPr>
        <w:pStyle w:val="BodyText"/>
      </w:pPr>
      <w:r>
        <w:t xml:space="preserve">Chehalis</w:t>
      </w:r>
    </w:p>
    <w:p>
      <w:pPr>
        <w:pStyle w:val="BodyText"/>
      </w:pPr>
      <w:r>
        <w:t xml:space="preserve">Coho</w:t>
      </w:r>
    </w:p>
    <w:p>
      <w:pPr>
        <w:pStyle w:val="BodyText"/>
      </w:pPr>
      <w:r>
        <w:t xml:space="preserve">Chehalis</w:t>
      </w:r>
    </w:p>
    <w:p>
      <w:pPr>
        <w:pStyle w:val="BodyText"/>
      </w:pPr>
      <w:r>
        <w:t xml:space="preserve">Chinook</w:t>
      </w:r>
    </w:p>
    <w:p>
      <w:pPr>
        <w:pStyle w:val="BodyText"/>
      </w:pPr>
      <w:r>
        <w:t xml:space="preserve">Chilko</w:t>
      </w:r>
    </w:p>
    <w:p>
      <w:pPr>
        <w:pStyle w:val="BodyText"/>
      </w:pPr>
      <w:r>
        <w:t xml:space="preserve">Chinook</w:t>
      </w:r>
    </w:p>
    <w:p>
      <w:pPr>
        <w:pStyle w:val="BodyText"/>
      </w:pPr>
      <w:r>
        <w:t xml:space="preserve">Chilliwack</w:t>
      </w:r>
    </w:p>
    <w:p>
      <w:pPr>
        <w:pStyle w:val="BodyText"/>
      </w:pPr>
      <w:r>
        <w:t xml:space="preserve">Coho</w:t>
      </w:r>
    </w:p>
    <w:p>
      <w:pPr>
        <w:pStyle w:val="BodyText"/>
      </w:pPr>
      <w:r>
        <w:t xml:space="preserve">Fraser</w:t>
      </w:r>
    </w:p>
    <w:p>
      <w:pPr>
        <w:pStyle w:val="BodyText"/>
      </w:pPr>
      <w:r>
        <w:t xml:space="preserve">Sockeye</w:t>
      </w:r>
    </w:p>
    <w:p>
      <w:pPr>
        <w:pStyle w:val="BodyText"/>
      </w:pPr>
      <w:r>
        <w:t xml:space="preserve">Fulton</w:t>
      </w:r>
    </w:p>
    <w:p>
      <w:pPr>
        <w:pStyle w:val="BodyText"/>
      </w:pPr>
      <w:r>
        <w:t xml:space="preserve">Sockeye</w:t>
      </w:r>
    </w:p>
    <w:p>
      <w:pPr>
        <w:pStyle w:val="BodyText"/>
      </w:pPr>
      <w:r>
        <w:t xml:space="preserve">Inch</w:t>
      </w:r>
    </w:p>
    <w:p>
      <w:pPr>
        <w:pStyle w:val="BodyText"/>
      </w:pPr>
      <w:r>
        <w:t xml:space="preserve">Coho</w:t>
      </w:r>
    </w:p>
    <w:p>
      <w:pPr>
        <w:pStyle w:val="BodyText"/>
      </w:pPr>
      <w:r>
        <w:t xml:space="preserve">Kitimat</w:t>
      </w:r>
    </w:p>
    <w:p>
      <w:pPr>
        <w:pStyle w:val="BodyText"/>
      </w:pPr>
      <w:r>
        <w:t xml:space="preserve">Coho</w:t>
      </w:r>
    </w:p>
    <w:p>
      <w:pPr>
        <w:pStyle w:val="BodyText"/>
      </w:pPr>
      <w:r>
        <w:t xml:space="preserve">Maria Slough</w:t>
      </w:r>
    </w:p>
    <w:p>
      <w:pPr>
        <w:pStyle w:val="BodyText"/>
      </w:pPr>
      <w:r>
        <w:t xml:space="preserve">Chinook</w:t>
      </w:r>
    </w:p>
    <w:p>
      <w:pPr>
        <w:pStyle w:val="BodyText"/>
      </w:pPr>
      <w:r>
        <w:t xml:space="preserve">Nanaimo River</w:t>
      </w:r>
    </w:p>
    <w:p>
      <w:pPr>
        <w:pStyle w:val="BodyText"/>
      </w:pPr>
      <w:r>
        <w:t xml:space="preserve">Chinook</w:t>
      </w:r>
    </w:p>
    <w:p>
      <w:pPr>
        <w:pStyle w:val="BodyText"/>
      </w:pPr>
      <w:r>
        <w:t xml:space="preserve">Nitinat</w:t>
      </w:r>
    </w:p>
    <w:p>
      <w:pPr>
        <w:pStyle w:val="BodyText"/>
      </w:pPr>
      <w:r>
        <w:t xml:space="preserve">Coho</w:t>
      </w:r>
    </w:p>
    <w:p>
      <w:pPr>
        <w:pStyle w:val="BodyText"/>
      </w:pPr>
      <w:r>
        <w:t xml:space="preserve">Norrish (Inch)</w:t>
      </w:r>
    </w:p>
    <w:p>
      <w:pPr>
        <w:pStyle w:val="BodyText"/>
      </w:pPr>
      <w:r>
        <w:t xml:space="preserve">Coho</w:t>
      </w:r>
    </w:p>
    <w:p>
      <w:pPr>
        <w:pStyle w:val="BodyText"/>
      </w:pPr>
      <w:r>
        <w:t xml:space="preserve">Puntledge</w:t>
      </w:r>
    </w:p>
    <w:p>
      <w:pPr>
        <w:pStyle w:val="BodyText"/>
      </w:pPr>
      <w:r>
        <w:t xml:space="preserve">Coho</w:t>
      </w:r>
    </w:p>
    <w:p>
      <w:pPr>
        <w:pStyle w:val="BodyText"/>
      </w:pPr>
      <w:r>
        <w:t xml:space="preserve">Puntledge Fall</w:t>
      </w:r>
    </w:p>
    <w:p>
      <w:pPr>
        <w:pStyle w:val="BodyText"/>
      </w:pPr>
      <w:r>
        <w:t xml:space="preserve">Chinook</w:t>
      </w:r>
    </w:p>
    <w:p>
      <w:pPr>
        <w:pStyle w:val="BodyText"/>
      </w:pPr>
      <w:r>
        <w:t xml:space="preserve">Puntledge Summer</w:t>
      </w:r>
    </w:p>
    <w:p>
      <w:pPr>
        <w:pStyle w:val="BodyText"/>
      </w:pPr>
      <w:r>
        <w:t xml:space="preserve">Chinook</w:t>
      </w:r>
    </w:p>
    <w:p>
      <w:pPr>
        <w:pStyle w:val="BodyText"/>
      </w:pPr>
      <w:r>
        <w:t xml:space="preserve">Quatse</w:t>
      </w:r>
    </w:p>
    <w:p>
      <w:pPr>
        <w:pStyle w:val="BodyText"/>
      </w:pPr>
      <w:r>
        <w:t xml:space="preserve">Coho</w:t>
      </w:r>
    </w:p>
    <w:p>
      <w:pPr>
        <w:pStyle w:val="BodyText"/>
      </w:pPr>
      <w:r>
        <w:t xml:space="preserve">Robertson</w:t>
      </w:r>
    </w:p>
    <w:p>
      <w:pPr>
        <w:pStyle w:val="BodyText"/>
      </w:pPr>
      <w:r>
        <w:t xml:space="preserve">Chinook</w:t>
      </w:r>
    </w:p>
    <w:p>
      <w:pPr>
        <w:pStyle w:val="BodyText"/>
      </w:pPr>
      <w:r>
        <w:t xml:space="preserve">Skeena</w:t>
      </w:r>
    </w:p>
    <w:p>
      <w:pPr>
        <w:pStyle w:val="BodyText"/>
      </w:pPr>
      <w:r>
        <w:t xml:space="preserve">Sockeye</w:t>
      </w:r>
    </w:p>
    <w:p>
      <w:pPr>
        <w:pStyle w:val="BodyText"/>
      </w:pPr>
      <w:r>
        <w:t xml:space="preserve">Sooke</w:t>
      </w:r>
    </w:p>
    <w:p>
      <w:pPr>
        <w:pStyle w:val="BodyText"/>
      </w:pPr>
      <w:r>
        <w:t xml:space="preserve">Chinook</w:t>
      </w:r>
    </w:p>
    <w:p>
      <w:pPr>
        <w:pStyle w:val="BodyText"/>
      </w:pPr>
      <w:r>
        <w:t xml:space="preserve">Thornton</w:t>
      </w:r>
    </w:p>
    <w:p>
      <w:pPr>
        <w:pStyle w:val="BodyText"/>
      </w:pPr>
      <w:r>
        <w:t xml:space="preserve">Chinook</w:t>
      </w:r>
    </w:p>
    <w:p>
      <w:pPr>
        <w:pStyle w:val="BodyText"/>
      </w:pPr>
      <w:r>
        <w:t xml:space="preserve">Viner River</w:t>
      </w:r>
    </w:p>
    <w:p>
      <w:pPr>
        <w:pStyle w:val="BodyText"/>
      </w:pPr>
      <w:r>
        <w:t xml:space="preserve">Chum</w:t>
      </w:r>
    </w:p>
    <w:bookmarkEnd w:id="132"/>
    <w:bookmarkStart w:id="133" w:name="insights-7"/>
    <w:p>
      <w:pPr>
        <w:pStyle w:val="Heading4"/>
      </w:pPr>
      <w:r>
        <w:t xml:space="preserve">Insights</w:t>
      </w:r>
    </w:p>
    <w:p>
      <w:pPr>
        <w:pStyle w:val="BodyText"/>
      </w:pPr>
      <w:r>
        <w:t xml:space="preserve">This project has provided new information about salmon populations and their health by generating data on the distribution and detection of various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pPr>
        <w:pStyle w:val="BodyText"/>
      </w:pPr>
      <w: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for hatcheries, particularly in relation to bacterial coldwater disease. The study also identified important considerations related to tissue type variability in pathogen detection, which highlights potential trade-offs when exploring non-lethal sampling methods screening broodstock for R. salmoninarum. These findings are relevant for hatchery planning and emphasize the importance of balancing disease mitigation efforts with the logistical and operational constraints of hatchery facilities.</w:t>
      </w:r>
    </w:p>
    <w:p>
      <w:pPr>
        <w:pStyle w:val="BodyText"/>
      </w:pPr>
      <w:r>
        <w:t xml:space="preserve">This research also 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bookmarkEnd w:id="133"/>
    <w:bookmarkStart w:id="134" w:name="next-steps-6"/>
    <w:p>
      <w:pPr>
        <w:pStyle w:val="Heading4"/>
      </w:pPr>
      <w:r>
        <w:t xml:space="preserve">Next Steps</w:t>
      </w:r>
    </w:p>
    <w:p>
      <w:pPr>
        <w:pStyle w:val="BodyText"/>
      </w:pPr>
      <w:r>
        <w:t xml:space="preserve">The findings from this project have identified several knowledge gaps and areas for further study. With respect to R. salmoninarum, future efforts should focus on analyzing existing data to evaluate prevalence trends across different stocks over time, refining qPCR assays to improve diagnostic reliability, and optimizing non-lethal sampling methods. For F. psychrophilum,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pPr>
        <w:pStyle w:val="BodyText"/>
      </w:pPr>
      <w:r>
        <w:t xml:space="preserve">This project also emphasizes the need for standardized diagnostic practices and improved methods for pathogen detection to reduce uncertainties in disease monitoring. Strengthening partnerships between the Science Branch and SEP is vital to hatchery health management. By improving access to advanced diagnostic technologies, and supporting the capacity of the FDL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bookmarkEnd w:id="134"/>
    <w:bookmarkStart w:id="140" w:name="references-6"/>
    <w:p>
      <w:pPr>
        <w:pStyle w:val="Heading4"/>
      </w:pPr>
      <w:r>
        <w:t xml:space="preserve">References</w:t>
      </w:r>
    </w:p>
    <w:p>
      <w:pPr>
        <w:pStyle w:val="Bibliography"/>
      </w:pPr>
      <w:r>
        <w:t xml:space="preserve">Badil, S., Elliott, D. G., Kurobe, T., Hedrick, R. P., Clemens, K., Blair, M., Purcell, M. K. 2011. Comparative evaluation of molecular diagnostic tests for Nucleospora salmonis and prevalence in migrating juvenile salmonids from the Snake River, USA. J. Aquat. Anim. Health. 23:19–29.</w:t>
      </w:r>
      <w:r>
        <w:t xml:space="preserve"> </w:t>
      </w:r>
      <w:hyperlink r:id="rId135">
        <w:r>
          <w:rPr>
            <w:rStyle w:val="Hyperlink"/>
          </w:rPr>
          <w:t xml:space="preserve">doi:10.1080/08997659.2011.559418</w:t>
        </w:r>
      </w:hyperlink>
      <w:r>
        <w:t xml:space="preserve">.</w:t>
      </w:r>
    </w:p>
    <w:p>
      <w:pPr>
        <w:pStyle w:val="Bibliography"/>
      </w:pPr>
      <w:r>
        <w:t xml:space="preserve">Bettge, K., Wahli, T., Segner, H., &amp; Schmidt-Posthaus, H. 2009. Proliferative kidney disease in rainbow trout: time- and temperature-related renal pathology and parasite distribution. Dis. Aquat. Org. 83:67–76. doi: 10.3354/dao01989.</w:t>
      </w:r>
    </w:p>
    <w:p>
      <w:pPr>
        <w:pStyle w:val="Bibliography"/>
      </w:pPr>
      <w:r>
        <w:t xml:space="preserve">Gibbs, G. D., Griffin, M. J., Mauel, M. J., &amp; Lawrence, M. L. 2020. Validation of a quantitative PCR assay for the detection of 2 Flavobacterium columnare genomovars. J. Vet. Diagn. Investig. 32:356–362.</w:t>
      </w:r>
      <w:r>
        <w:t xml:space="preserve"> </w:t>
      </w:r>
      <w:hyperlink r:id="rId136">
        <w:r>
          <w:rPr>
            <w:rStyle w:val="Hyperlink"/>
          </w:rPr>
          <w:t xml:space="preserve">doi:10.1177/104063872091576</w:t>
        </w:r>
      </w:hyperlink>
      <w:r>
        <w:t xml:space="preserve">.</w:t>
      </w:r>
    </w:p>
    <w:p>
      <w:pPr>
        <w:pStyle w:val="Bibliography"/>
      </w:pPr>
      <w:r>
        <w:t xml:space="preserve">Howell, C. K., Atkinson, S. D., Bartholomew, J. L., &amp; Hallett, S. L. 2019. Development and application of a qPCR assay targeting Ichthyophthirius multifiliis in environmental water samples. Dis. Aquat. Org. 134:43–55. doi: 10.3354/dao03351.</w:t>
      </w:r>
    </w:p>
    <w:p>
      <w:pPr>
        <w:pStyle w:val="Bibliography"/>
      </w:pPr>
      <w:r>
        <w:t xml:space="preserve">Lennox, S.M.G., Shavalier, M.A., Brenden, T.O., Knupp, C.K., &amp; Loch, T.P. 2023. Developing an improved egg disinfection method to reduce Flavobacterium psychrophilum transmission risk in rainbow trout (Oncorhynchus mykiss). American Fisheries Society – Fish Health Section Summer Seminar Series.</w:t>
      </w:r>
      <w:r>
        <w:t xml:space="preserve"> </w:t>
      </w:r>
      <w:hyperlink r:id="rId137">
        <w:r>
          <w:rPr>
            <w:rStyle w:val="Hyperlink"/>
          </w:rPr>
          <w:t xml:space="preserve">https://sites.google.com/umn.edu/fishhealthseminar/archived-seminars/2023-seminar-series/lennox</w:t>
        </w:r>
      </w:hyperlink>
    </w:p>
    <w:p>
      <w:pPr>
        <w:pStyle w:val="Bibliography"/>
      </w:pPr>
      <w:r>
        <w:t xml:space="preserve">Ma, J., Bruce, T. J., Oliver, L. P., &amp; Cain, K. D. 2019. Co-infection of rainbow trout (Oncorhynchus mykiss) with infectious hematopoietic necrosis virus and Flavobacterium psychrophilum. J. Fish Dis. 42:1065–1076.</w:t>
      </w:r>
      <w:r>
        <w:t xml:space="preserve"> </w:t>
      </w:r>
      <w:hyperlink r:id="rId138">
        <w:r>
          <w:rPr>
            <w:rStyle w:val="Hyperlink"/>
          </w:rPr>
          <w:t xml:space="preserve">doi:10.1111/jfd.13012</w:t>
        </w:r>
      </w:hyperlink>
      <w:r>
        <w:t xml:space="preserve">.</w:t>
      </w:r>
    </w:p>
    <w:p>
      <w:pPr>
        <w:pStyle w:val="Bibliography"/>
      </w:pPr>
      <w:r>
        <w:t xml:space="preserve">Marancik, D. P., &amp; Wiens, G. D. 2013. A real-time polymerase chain reaction assay for identification and quantification of Flavobacterium psychrophilum and application to disease resistance studies in selectively bred rainbow trout Oncorhynchus mykiss. FEMS Microbiol. Lett. 339:122–129.</w:t>
      </w:r>
      <w:r>
        <w:t xml:space="preserve"> </w:t>
      </w:r>
      <w:hyperlink r:id="rId139">
        <w:r>
          <w:rPr>
            <w:rStyle w:val="Hyperlink"/>
          </w:rPr>
          <w:t xml:space="preserve">doi:10.1111/1574-6968.12061</w:t>
        </w:r>
      </w:hyperlink>
      <w:r>
        <w:t xml:space="preserve">.</w:t>
      </w:r>
    </w:p>
    <w:p>
      <w:pPr>
        <w:pStyle w:val="Bibliography"/>
      </w:pPr>
      <w:r>
        <w:t xml:space="preserve">Purcell, M. K., Thompson, R. L., Garver, K. A., Hawley, L. M., Batts, W. N., Sprague, L., Sampson, C. and Winton, J. R. 2013. Universal reverse-transcriptase real-time PCR for infectious hematopoietic necrosis virus (IHNV). Dis. Aquat. Org. 106: 103-115. doi: 10.3354/dao02644.</w:t>
      </w:r>
    </w:p>
    <w:p>
      <w:pPr>
        <w:pStyle w:val="Bibliography"/>
      </w:pPr>
      <w:r>
        <w:t xml:space="preserve">Richmond, Z., &amp; Plant, K. 2021. Quantitative PCR (RT-qPCR) for Detection of R.sal using AgPath-ID One-Step RT-qPCR kit in Multiorgan tissue of Finfish Species. BC Centre For Aquatic Health Sciences, SOP 83-v5.1.</w:t>
      </w:r>
    </w:p>
    <w:p>
      <w:r>
        <w:br w:type="page"/>
      </w:r>
    </w:p>
    <w:bookmarkEnd w:id="140"/>
    <w:bookmarkEnd w:id="141"/>
    <w:bookmarkStart w:id="149" w:name="Xda4fc88a100d50bc5586303a0659607b6f16d5b"/>
    <w:p>
      <w:pPr>
        <w:pStyle w:val="Heading3"/>
      </w:pPr>
      <w:r>
        <w:t xml:space="preserve">Project 2409: Convergent tracks: a tagging study to quantify salmon predation by sea lions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d30965d9-46e2-477d-9ac8-9596ec938b59" w:name="proj_2409"/>
      <w:r>
        <w:t xml:space="preserve">​</w:t>
      </w:r>
      <w:bookmarkEnd w:id="d30965d9-46e2-477d-9ac8-9596ec938b59"/>
    </w:p>
    <w:p>
      <w:pPr>
        <w:pStyle w:val="BodyText"/>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42" w:name="highlights-7"/>
    <w:p>
      <w:pPr>
        <w:pStyle w:val="Heading4"/>
      </w:pPr>
      <w:r>
        <w:t xml:space="preserve">Highlights</w:t>
      </w:r>
    </w:p>
    <w:p>
      <w:pPr>
        <w:pStyle w:val="BodyText"/>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42"/>
    <w:bookmarkStart w:id="143" w:name="background-8"/>
    <w:p>
      <w:pPr>
        <w:pStyle w:val="Heading4"/>
      </w:pPr>
      <w:r>
        <w:t xml:space="preserve">Background</w:t>
      </w:r>
    </w:p>
    <w:p>
      <w:pPr>
        <w:pStyle w:val="BodyText"/>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43"/>
    <w:bookmarkStart w:id="144" w:name="methods-and-findings-8"/>
    <w:p>
      <w:pPr>
        <w:pStyle w:val="Heading4"/>
      </w:pPr>
      <w:r>
        <w:t xml:space="preserve">Methods and Findings</w:t>
      </w:r>
    </w:p>
    <w:p>
      <w:pPr>
        <w:pStyle w:val="BodyText"/>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t xml:space="preserve">Sockeye Salmon 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44"/>
    <w:bookmarkStart w:id="145" w:name="tables-and-figures-6"/>
    <w:p>
      <w:pPr>
        <w:pStyle w:val="Heading4"/>
      </w:pPr>
      <w:r>
        <w:t xml:space="preserve">Tables and Figures</w:t>
      </w:r>
    </w:p>
    <w:p>
      <w:pPr>
        <w:pStyle w:val="BodyText"/>
      </w:pPr>
      <w:r>
        <w:t xml:space="preserve">Figure 1. Map of study area showing approximate Fraser River sockeye salmon migration corridor, sockeye salmon and Steller sea lion tagging sites, and diet sampling locations.</w:t>
      </w:r>
    </w:p>
    <w:p>
      <w:pPr>
        <w:pStyle w:val="BodyText"/>
      </w:pPr>
      <w:r>
        <w:t xml:space="preserve">Figure 2. Proportion of tagged sockeye salmon detected along migration corridor by release cohort (HG is Haida Gwaii, QCS is Queen Charlotte Strait). Detections provide an approximate estimate of survival but do not account for imperfect detection probability. Final results require parameterization of mark-recapture model.</w:t>
      </w:r>
    </w:p>
    <w:bookmarkEnd w:id="145"/>
    <w:bookmarkStart w:id="146" w:name="insights-8"/>
    <w:p>
      <w:pPr>
        <w:pStyle w:val="Heading4"/>
      </w:pPr>
      <w:r>
        <w:t xml:space="preserve">Insights</w:t>
      </w:r>
    </w:p>
    <w:p>
      <w:pPr>
        <w:pStyle w:val="BodyText"/>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46"/>
    <w:bookmarkStart w:id="147" w:name="next-steps-7"/>
    <w:p>
      <w:pPr>
        <w:pStyle w:val="Heading4"/>
      </w:pPr>
      <w:r>
        <w:t xml:space="preserve">Next Steps</w:t>
      </w:r>
    </w:p>
    <w:p>
      <w:pPr>
        <w:pStyle w:val="BodyText"/>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47"/>
    <w:bookmarkStart w:id="148" w:name="references-7"/>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 Phoca vitulina predation on juvenile Coho Salmon in the Strait of Georgia, British Columbia. Marine and Coastal Fisheries 16(1), p.e210271.</w:t>
      </w:r>
    </w:p>
    <w:p>
      <w:pPr>
        <w:pStyle w:val="Bibliography"/>
      </w:pPr>
      <w:r>
        <w:t xml:space="preserve">Peterman, R.M. and Dorner, B.D. 2012. A widespread decrease in productivity of sockeye salmon (Oncorhynchus nerka)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(Oncorhynchus tshawytscha)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p>
      <w:r>
        <w:br w:type="page"/>
      </w:r>
    </w:p>
    <w:bookmarkEnd w:id="148"/>
    <w:bookmarkEnd w:id="149"/>
    <w:bookmarkStart w:id="183"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4e538da-ad22-4941-98c6-60ac4e6301b9" w:name="proj_2412"/>
      <w:r>
        <w:t xml:space="preserve">​</w:t>
      </w:r>
      <w:bookmarkEnd w:id="54e538da-ad22-4941-98c6-60ac4e6301b9"/>
    </w:p>
    <w:p>
      <w:pPr>
        <w:pStyle w:val="BodyText"/>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Strait of Georgia (SOG); Pacific Biological Station (PBS), Nanaimo; Pacific Science Enterprise Center (PSEC),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50" w:name="highlights-8"/>
    <w:p>
      <w:pPr>
        <w:pStyle w:val="Heading4"/>
      </w:pPr>
      <w:r>
        <w:t xml:space="preserve">Highlights</w:t>
      </w:r>
    </w:p>
    <w:p>
      <w:pPr>
        <w:pStyle w:val="BodyText"/>
      </w:pPr>
      <w:r>
        <w:t xml:space="preserve">The nutritional status (i.e. fatty acid (FA) profiles) of L. helicina 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50"/>
    <w:bookmarkStart w:id="151" w:name="background-9"/>
    <w:p>
      <w:pPr>
        <w:pStyle w:val="Heading4"/>
      </w:pPr>
      <w:r>
        <w:t xml:space="preserve">Background</w:t>
      </w:r>
    </w:p>
    <w:p>
      <w:pPr>
        <w:pStyle w:val="BodyText"/>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 pCO2 levels, and increasingly prevalent acute stressor events such as heatwaves and low-pH upwellings, are already occurring (Bylhouwer et al., 2013; Evans et al., 2019; Okey et al., 2024; Raymond et al., 2022; Talloni-Alvarez et al., 2014). Moreover, the SOG is distinctive as conditions of high pCO2 and aragonite undersaturation persist year-round across a wide extent of the water column (Moore-Maley et al., 2016; Simpson et al., 2024). Limacina helicina,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(e.g. 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 helicina 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(i.e. extraction of whole pteropods from historical size-fractionated plankton samples) and laboratory experimentation (i.e. conducting of a climate change experiment in the Fisheries and Oceans Climate Change and Ocean Acidification Laboratory (FOCCOAL)), and nutritional analyses (i.e. FA analyses via gas chromatography) were carried out by the Sustainable Invertebrate Aquaculture Program at PBS (Lead: Pearce) and Nutrition Program at PSEC (Lead: Forster), respectively.</w:t>
      </w:r>
    </w:p>
    <w:bookmarkEnd w:id="151"/>
    <w:bookmarkStart w:id="152" w:name="methods-and-findings-9"/>
    <w:p>
      <w:pPr>
        <w:pStyle w:val="Heading4"/>
      </w:pPr>
      <w:r>
        <w:t xml:space="preserve">Methods and Findings</w:t>
      </w:r>
    </w:p>
    <w:p>
      <w:pPr>
        <w:pStyle w:val="BodyText"/>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 Control, OA, Warming, OA+Warming (n=6 tanks per treatment). Treatment conditions were achieved via use of the FOCCOAL, which employs a programmable logic controller and automated seawater and gas mixing systems to tightly control seawater temperature and pCO2,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(e.g. DFO British Columbia Shore Station Oceanographic Program, 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52"/>
    <w:bookmarkStart w:id="165" w:name="tables-and-figures-7"/>
    <w:p>
      <w:pPr>
        <w:pStyle w:val="Heading4"/>
      </w:pPr>
      <w:r>
        <w:t xml:space="preserve">Tables and Figures</w:t>
      </w:r>
    </w:p>
    <w:p>
      <w:pPr>
        <w:pStyle w:val="CaptionedFigure"/>
      </w:pPr>
      <w:r>
        <w:drawing>
          <wp:inline>
            <wp:extent cx="5305425" cy="7067550"/>
            <wp:effectExtent b="0" l="0" r="0" t="0"/>
            <wp:docPr descr="Figure 1" title="" id="154" name="Picture"/>
            <a:graphic>
              <a:graphicData uri="http://schemas.openxmlformats.org/drawingml/2006/picture">
                <pic:pic>
                  <pic:nvPicPr>
                    <pic:cNvPr descr="C:/Users/ennsj/Documents/PSSI-final-tech-report/figures/project_figures/2412/Figure%201.jpg" id="155" name="Picture"/>
                    <pic:cNvPicPr>
                      <a:picLocks noChangeArrowheads="1" noChangeAspect="1"/>
                    </pic:cNvPicPr>
                  </pic:nvPicPr>
                  <pic:blipFill>
                    <a:blip r:embed="rId153"/>
                    <a:stretch>
                      <a:fillRect/>
                    </a:stretch>
                  </pic:blipFill>
                  <pic:spPr bwMode="auto">
                    <a:xfrm>
                      <a:off x="0" y="0"/>
                      <a:ext cx="5305425" cy="7067550"/>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698155" cy="5938787"/>
            <wp:effectExtent b="0" l="0" r="0" t="0"/>
            <wp:docPr descr="Figure 2. Mean ± SE percentage (%) of (a) palmitic acid, (b) stearic acid, (c) oleic acid, (d) eicosapentaenoic acid (EPA), (e) docosahexaenoic acid (DHA), and (f) EPA+DHA in Limacina helicina following 48-h and 5-d exposures to singular and coinciding temperature and pCO2 stressors (Control: 10°C, ~650 ppm pCO2, Ωarag &gt; 1; OA: 10°C, ~1500 ppm pCO2, Ωarag &lt; 1; Warming: 14°C, ~650 ppm pCO2, Ωarag &gt; 1; OA+Warming: 14°C, ~1500 ppm pCO2, Ωarag &lt; 1). Note that all replicates of Warming and OA+Warming treatments at the 5-d timepoint were pooled (resulting in Warming: N=3 pteropods and OA+Warming: N=9 pteropods) for analyses due to high mortality across all replicate tanks." title="" id="157" name="Picture"/>
            <a:graphic>
              <a:graphicData uri="http://schemas.openxmlformats.org/drawingml/2006/picture">
                <pic:pic>
                  <pic:nvPicPr>
                    <pic:cNvPr descr="C:/Users/ennsj/Documents/PSSI-final-tech-report/figures/project_figures/2412/Figure%202.png" id="158" name="Picture"/>
                    <pic:cNvPicPr>
                      <a:picLocks noChangeArrowheads="1" noChangeAspect="1"/>
                    </pic:cNvPicPr>
                  </pic:nvPicPr>
                  <pic:blipFill>
                    <a:blip r:embed="rId156"/>
                    <a:stretch>
                      <a:fillRect/>
                    </a:stretch>
                  </pic:blipFill>
                  <pic:spPr bwMode="auto">
                    <a:xfrm>
                      <a:off x="0" y="0"/>
                      <a:ext cx="5698155" cy="5938787"/>
                    </a:xfrm>
                    <a:prstGeom prst="rect">
                      <a:avLst/>
                    </a:prstGeom>
                    <a:noFill/>
                    <a:ln w="9525">
                      <a:noFill/>
                      <a:headEnd/>
                      <a:tailEnd/>
                    </a:ln>
                  </pic:spPr>
                </pic:pic>
              </a:graphicData>
            </a:graphic>
          </wp:inline>
        </w:drawing>
      </w:r>
    </w:p>
    <w:p>
      <w:pPr>
        <w:pStyle w:val="ImageCaption"/>
      </w:pPr>
      <w:r>
        <w:t xml:space="preserve">Figure 2. Mean ± SE percentage (%) of (a) palmitic acid, (b) stearic acid, (c) oleic acid, (d) eicosapentaenoic acid (EPA), (e) docosahexaenoic acid (DHA), and (f) EPA+DHA in Limacina helicina following 48-h and 5-d exposures to singular and coinciding temperature and pCO2 stressors (Control: 10°C, ~650 ppm pCO2, Ωarag &gt; 1; OA: 10°C, ~1500 ppm pCO2, Ωarag &lt; 1; Warming: 14°C, ~650 ppm pCO2, Ωarag &gt; 1; OA+Warming: 14°C, ~1500 ppm pCO2, Ωarag &lt; 1). Note that all replicates of Warming and OA+Warming treatments at the 5-d timepoint were pooled (resulting in Warming: N=3 pteropods and OA+Warming: N=9 pteropods) for analyses due to high mortality across all replicate tanks.</w:t>
      </w:r>
    </w:p>
    <w:p>
      <w:pPr>
        <w:pStyle w:val="CaptionedFigure"/>
      </w:pPr>
      <w:r>
        <w:drawing>
          <wp:inline>
            <wp:extent cx="5461386" cy="2120629"/>
            <wp:effectExtent b="0" l="0" r="0" t="0"/>
            <wp:docPr descr="Figure 3. Mean ± SE survival (%) of Limacina helicina following a 5-d exposure to singular and coinciding temperature and OA stressors (Control: 10°C, ~650 ppm pCO2, Ωarag &gt; 1; OA: 10°C, ~1500 ppm pCO2, Ωarag &lt; 1; Warming: 14°C, ~650 ppm pCO2, Ωarag &gt; 1; OA+Warming: 14°C, ~1500 ppm pCO2, Ωarag &lt; 1). Differing lowercase letters above bars denote significant (p &lt; 0.05) differences between treatments." title="" id="160" name="Picture"/>
            <a:graphic>
              <a:graphicData uri="http://schemas.openxmlformats.org/drawingml/2006/picture">
                <pic:pic>
                  <pic:nvPicPr>
                    <pic:cNvPr descr="C:/Users/ennsj/Documents/PSSI-final-tech-report/figures/project_figures/2412/Figure%203.png" id="161" name="Picture"/>
                    <pic:cNvPicPr>
                      <a:picLocks noChangeArrowheads="1" noChangeAspect="1"/>
                    </pic:cNvPicPr>
                  </pic:nvPicPr>
                  <pic:blipFill>
                    <a:blip r:embed="rId159"/>
                    <a:stretch>
                      <a:fillRect/>
                    </a:stretch>
                  </pic:blipFill>
                  <pic:spPr bwMode="auto">
                    <a:xfrm>
                      <a:off x="0" y="0"/>
                      <a:ext cx="5461386" cy="2120629"/>
                    </a:xfrm>
                    <a:prstGeom prst="rect">
                      <a:avLst/>
                    </a:prstGeom>
                    <a:noFill/>
                    <a:ln w="9525">
                      <a:noFill/>
                      <a:headEnd/>
                      <a:tailEnd/>
                    </a:ln>
                  </pic:spPr>
                </pic:pic>
              </a:graphicData>
            </a:graphic>
          </wp:inline>
        </w:drawing>
      </w:r>
    </w:p>
    <w:p>
      <w:pPr>
        <w:pStyle w:val="ImageCaption"/>
      </w:pPr>
      <w:r>
        <w:t xml:space="preserve">Figure 3. Mean ± SE survival (%) of Limacina helicina following a 5-d exposure to singular and coinciding temperature and OA stressors (Control: 10°C, ~650 ppm pCO2, Ωarag &gt; 1; OA: 10°C, ~1500 ppm pCO2, Ωarag &lt; 1; Warming: 14°C, ~650 ppm pCO2, Ωarag &gt; 1; OA+Warming: 14°C, ~1500 ppm pCO2, Ωarag &lt; 1). Differing lowercase letters above bars denote significant (p &lt; 0.05) differences between treatments.</w:t>
      </w:r>
    </w:p>
    <w:p>
      <w:pPr>
        <w:pStyle w:val="CaptionedFigure"/>
      </w:pPr>
      <w:r>
        <w:drawing>
          <wp:inline>
            <wp:extent cx="5943600" cy="3311236"/>
            <wp:effectExtent b="0" l="0" r="0" t="0"/>
            <wp:docPr descr="Figure 4. Mean percentages (%) of myristic acid, palmitic acid, stearic acid, eicosapentaenoic acid (EPA), docosahexaenoic acid (DHA), oleic acid, arachidonic acid, cetoleic acid, and remaining fatty acids (other) in Limacina helicina collected at plankton survey stations in the Strait of Georgia (British Columbia, Canada) for the period 2014–2023. Note: Surveys were not conducted in 2015, 2017, or 2020." title="" id="163" name="Picture"/>
            <a:graphic>
              <a:graphicData uri="http://schemas.openxmlformats.org/drawingml/2006/picture">
                <pic:pic>
                  <pic:nvPicPr>
                    <pic:cNvPr descr="C:/Users/ennsj/Documents/PSSI-final-tech-report/figures/project_figures/2412/Figure%204.png" id="164" name="Picture"/>
                    <pic:cNvPicPr>
                      <a:picLocks noChangeArrowheads="1" noChangeAspect="1"/>
                    </pic:cNvPicPr>
                  </pic:nvPicPr>
                  <pic:blipFill>
                    <a:blip r:embed="rId162"/>
                    <a:stretch>
                      <a:fillRect/>
                    </a:stretch>
                  </pic:blipFill>
                  <pic:spPr bwMode="auto">
                    <a:xfrm>
                      <a:off x="0" y="0"/>
                      <a:ext cx="5943600" cy="3311236"/>
                    </a:xfrm>
                    <a:prstGeom prst="rect">
                      <a:avLst/>
                    </a:prstGeom>
                    <a:noFill/>
                    <a:ln w="9525">
                      <a:noFill/>
                      <a:headEnd/>
                      <a:tailEnd/>
                    </a:ln>
                  </pic:spPr>
                </pic:pic>
              </a:graphicData>
            </a:graphic>
          </wp:inline>
        </w:drawing>
      </w:r>
    </w:p>
    <w:p>
      <w:pPr>
        <w:pStyle w:val="ImageCaption"/>
      </w:pPr>
      <w:r>
        <w:t xml:space="preserve">Figure 4. Mean percentages (%) of myristic acid, palmitic acid, stearic acid, eicosapentaenoic acid (EPA), docosahexaenoic acid (DHA), oleic acid, arachidonic acid, cetoleic acid, and remaining fatty acids (other) in Limacina helicina collected at plankton survey stations in the Strait of Georgia (British Columbia, Canada) for the period 2014–2023. Note: Surveys were not conducted in 2015, 2017, or 2020.</w:t>
      </w:r>
    </w:p>
    <w:bookmarkEnd w:id="165"/>
    <w:bookmarkStart w:id="166" w:name="insights-9"/>
    <w:p>
      <w:pPr>
        <w:pStyle w:val="Heading4"/>
      </w:pPr>
      <w:r>
        <w:t xml:space="preserve">Insights</w:t>
      </w:r>
    </w:p>
    <w:p>
      <w:pPr>
        <w:pStyle w:val="BodyText"/>
      </w:pPr>
      <w:r>
        <w:t xml:space="preserve">Project data may be fed into predictive habitat distribution modelling and climate change vulnerability assessments for Pacific salmon species (e.g. ACCASP’s Fish Stock Climate Vulnerability Assessment Tool (FSCVAT)). This would enable environmental/aquaculture managers and decision-makers to prepare for and respond to the impacts of climate change.</w:t>
      </w:r>
    </w:p>
    <w:bookmarkEnd w:id="166"/>
    <w:bookmarkStart w:id="167" w:name="next-steps-8"/>
    <w:p>
      <w:pPr>
        <w:pStyle w:val="Heading4"/>
      </w:pPr>
      <w:r>
        <w:t xml:space="preserve">Next Steps</w:t>
      </w:r>
    </w:p>
    <w:p>
      <w:pPr>
        <w:pStyle w:val="BodyText"/>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(e.g. multi-trophic impacts).</w:t>
      </w:r>
    </w:p>
    <w:bookmarkEnd w:id="167"/>
    <w:bookmarkStart w:id="182" w:name="references-8"/>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 32(7), e2674.</w:t>
      </w:r>
      <w:r>
        <w:t xml:space="preserve"> </w:t>
      </w:r>
      <w:hyperlink r:id="rId168">
        <w:r>
          <w:rPr>
            <w:rStyle w:val="Hyperlink"/>
          </w:rPr>
          <w:t xml:space="preserve">https://doi.org/10.1002/EAP.2674</w:t>
        </w:r>
      </w:hyperlink>
    </w:p>
    <w:p>
      <w:pPr>
        <w:pStyle w:val="Bibliography"/>
      </w:pPr>
      <w:r>
        <w:t xml:space="preserve">Bednaršek, N., Harvey, C. J., Kaplan, I. C., Feely, R. A., &amp; Možina, J. (2016). Pteropods on the edge: Cumulative effects of ocean acidification, warming, and deoxygenation. Prog. Oceanogr. 145, 1–24.</w:t>
      </w:r>
      <w:r>
        <w:t xml:space="preserve"> </w:t>
      </w:r>
      <w:hyperlink r:id="rId169">
        <w:r>
          <w:rPr>
            <w:rStyle w:val="Hyperlink"/>
          </w:rPr>
          <w:t xml:space="preserve">https://doi.org/10.1016/J.POCEAN.2016.04.002</w:t>
        </w:r>
      </w:hyperlink>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w:t>
      </w:r>
      <w:r>
        <w:t xml:space="preserve"> </w:t>
      </w:r>
      <w:hyperlink r:id="rId170">
        <w:r>
          <w:rPr>
            <w:rStyle w:val="Hyperlink"/>
          </w:rPr>
          <w:t xml:space="preserve">https://doi.org/10.1002/JGRC.20194</w:t>
        </w:r>
      </w:hyperlink>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71">
        <w:r>
          <w:rPr>
            <w:rStyle w:val="Hyperlink"/>
          </w:rPr>
          <w:t xml:space="preserve">https://doi.org/10.1093/PLANKT/FBU092</w:t>
        </w:r>
      </w:hyperlink>
    </w:p>
    <w:p>
      <w:pPr>
        <w:pStyle w:val="Bibliography"/>
      </w:pPr>
      <w:r>
        <w:t xml:space="preserve">Evans, W., Pocock, K., Hare, A., Weekes, C., Hales, B., Jackson, J., Gurney-Smith, H., Mathis, J. T., Alin, S. R., &amp; Feely, R. A. (2019). Marine CO2 patterns in the Northern Salish Sea. Front. Mar. Sci. 5, 1–18.</w:t>
      </w:r>
      <w:r>
        <w:t xml:space="preserve"> </w:t>
      </w:r>
      <w:hyperlink r:id="rId172">
        <w:r>
          <w:rPr>
            <w:rStyle w:val="Hyperlink"/>
          </w:rPr>
          <w:t xml:space="preserve">https://doi.org/10.3389/fmars.2018.00536</w:t>
        </w:r>
      </w:hyperlink>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73">
        <w:r>
          <w:rPr>
            <w:rStyle w:val="Hyperlink"/>
          </w:rPr>
          <w:t xml:space="preserve">https://doi.org/doi:10.59327/IPCC/AR6-9789291691647</w:t>
        </w:r>
      </w:hyperlink>
    </w:p>
    <w:p>
      <w:pPr>
        <w:pStyle w:val="Bibliography"/>
      </w:pPr>
      <w:r>
        <w:t xml:space="preserve">Lischka, S., Greenacre, M. J., Riebesell, U., &amp; Graeve, M. (2022). Membrane lipid sensitivity to ocean warming and acidification poses a severe threat to Arctic pteropods. Front. Mar. Sci. 9, 1–18.</w:t>
      </w:r>
      <w:r>
        <w:t xml:space="preserve"> </w:t>
      </w:r>
      <w:hyperlink r:id="rId174">
        <w:r>
          <w:rPr>
            <w:rStyle w:val="Hyperlink"/>
          </w:rPr>
          <w:t xml:space="preserve">https://doi.org/10.3389/fmars.2022.920163</w:t>
        </w:r>
      </w:hyperlink>
    </w:p>
    <w:p>
      <w:pPr>
        <w:pStyle w:val="Bibliography"/>
      </w:pPr>
      <w:r>
        <w:t xml:space="preserve">Lischka, S., &amp; Riebesell, U. (2012). Synergistic effects of ocean acidification and warming on overwintering pteropods in the Arctic. Global Change Biol. 18(12), 3517–3528.</w:t>
      </w:r>
      <w:r>
        <w:t xml:space="preserve"> </w:t>
      </w:r>
      <w:hyperlink r:id="rId175">
        <w:r>
          <w:rPr>
            <w:rStyle w:val="Hyperlink"/>
          </w:rPr>
          <w:t xml:space="preserve">https://doi.org/10.1111/GCB.12020</w:t>
        </w:r>
      </w:hyperlink>
    </w:p>
    <w:p>
      <w:pPr>
        <w:pStyle w:val="Bibliography"/>
      </w:pPr>
      <w:r>
        <w:t xml:space="preserve">Moore‐Maley, B. L., Allen, S. E., &amp; Ianson, D. (2016). Locally driven interannual variability of near‐surface pH and Ω A in the Strait of Georgia. J. Geophys. Res.: Oceans 121(3), 1600–1625.</w:t>
      </w:r>
      <w:r>
        <w:t xml:space="preserve"> </w:t>
      </w:r>
      <w:hyperlink r:id="rId176">
        <w:r>
          <w:rPr>
            <w:rStyle w:val="Hyperlink"/>
          </w:rPr>
          <w:t xml:space="preserve">https://doi.org/10.1002/2015JC011118</w:t>
        </w:r>
      </w:hyperlink>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w:t>
      </w:r>
      <w:r>
        <w:t xml:space="preserve"> </w:t>
      </w:r>
      <w:hyperlink r:id="rId177">
        <w:r>
          <w:rPr>
            <w:rStyle w:val="Hyperlink"/>
          </w:rPr>
          <w:t xml:space="preserve">https://doi.org/10.1007/s11160-014-9342-1</w:t>
        </w:r>
      </w:hyperlink>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78">
        <w:r>
          <w:rPr>
            <w:rStyle w:val="Hyperlink"/>
          </w:rPr>
          <w:t xml:space="preserve">https://doi.org/10.1002/ecy.3798</w:t>
        </w:r>
      </w:hyperlink>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79">
        <w:r>
          <w:rPr>
            <w:rStyle w:val="Hyperlink"/>
          </w:rPr>
          <w:t xml:space="preserve">https://doi.org/10.5194/bg-21-1323-202</w:t>
        </w:r>
      </w:hyperlink>
    </w:p>
    <w:p>
      <w:pPr>
        <w:pStyle w:val="Bibliography"/>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80">
        <w:r>
          <w:rPr>
            <w:rStyle w:val="Hyperlink"/>
          </w:rPr>
          <w:t xml:space="preserve">https://doi.org/10.1080/19425120.2012.694838</w:t>
        </w:r>
      </w:hyperlink>
    </w:p>
    <w:p>
      <w:pPr>
        <w:pStyle w:val="Bibliography"/>
      </w:pPr>
      <w:r>
        <w:t xml:space="preserve">Talloni-Álvarez, N. E., Sumaila, R. U., Le Billon, P., &amp; Cheung, W. W. L. (2019). Climate change impact on Canada’s Pacific marine ecosystem: The current state of knowledge. Mar. Policy 104, 163–176.</w:t>
      </w:r>
      <w:r>
        <w:t xml:space="preserve"> </w:t>
      </w:r>
      <w:hyperlink r:id="rId181">
        <w:r>
          <w:rPr>
            <w:rStyle w:val="Hyperlink"/>
          </w:rPr>
          <w:t xml:space="preserve">https://doi.org/10.1016/j.marpol.2019.02.035</w:t>
        </w:r>
      </w:hyperlink>
    </w:p>
    <w:p>
      <w:r>
        <w:br w:type="page"/>
      </w:r>
    </w:p>
    <w:bookmarkEnd w:id="182"/>
    <w:bookmarkEnd w:id="183"/>
    <w:bookmarkStart w:id="196" w:name="X881bd45e44446f10de5961a2e7946f435f80415"/>
    <w:p>
      <w:pPr>
        <w:pStyle w:val="Heading3"/>
      </w:pPr>
      <w:r>
        <w:t xml:space="preserve">Project 2416: Monitoring and predicting the exposure of Pacific salmon to harmful algal biotoxins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dc826ebf-81b2-40a8-ab81-100b7cec6200" w:name="proj_2416"/>
      <w:r>
        <w:t xml:space="preserve">​</w:t>
      </w:r>
      <w:bookmarkEnd w:id="dc826ebf-81b2-40a8-ab81-100b7cec6200"/>
    </w:p>
    <w:p>
      <w:pPr>
        <w:pStyle w:val="BodyText"/>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84" w:name="highlights-9"/>
    <w:p>
      <w:pPr>
        <w:pStyle w:val="Heading4"/>
      </w:pPr>
      <w:r>
        <w:t xml:space="preserve">Highlights</w:t>
      </w:r>
    </w:p>
    <w:p>
      <w:pPr>
        <w:pStyle w:val="BodyText"/>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84"/>
    <w:bookmarkStart w:id="185" w:name="background-10"/>
    <w:p>
      <w:pPr>
        <w:pStyle w:val="Heading4"/>
      </w:pPr>
      <w:r>
        <w:t xml:space="preserve">Background</w:t>
      </w:r>
    </w:p>
    <w:p>
      <w:pPr>
        <w:pStyle w:val="BodyText"/>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85"/>
    <w:bookmarkStart w:id="186" w:name="methods-and-findings-10"/>
    <w:p>
      <w:pPr>
        <w:pStyle w:val="Heading4"/>
      </w:pPr>
      <w:r>
        <w:t xml:space="preserve">Methods and Findings</w:t>
      </w:r>
    </w:p>
    <w:p>
      <w:pPr>
        <w:pStyle w:val="BodyText"/>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86"/>
    <w:bookmarkStart w:id="187" w:name="tables-and-figures-8"/>
    <w:p>
      <w:pPr>
        <w:pStyle w:val="Heading4"/>
      </w:pPr>
      <w:r>
        <w:t xml:space="preserve">Tables and Figures</w:t>
      </w:r>
    </w:p>
    <w:p>
      <w:pPr>
        <w:pStyle w:val="BodyText"/>
      </w:pPr>
      <w:r>
        <w:t xml:space="preserve">Figure 1. Krill survey sites (blue circles) in Barkley Sound where water samples were collected for biotoxin analysis, and salmon survey locations (red diamonds) including those close to krill survey sites, where juvenile WCVI Chinook were caught and analyzed for biotoxins in gill and liver tissues.</w:t>
      </w:r>
    </w:p>
    <w:p>
      <w:pPr>
        <w:pStyle w:val="BodyText"/>
      </w:pPr>
      <w:r>
        <w:t xml:space="preserve">Figure 2. Total concentrations of the harmful algal biotoxin domoic acid (upper panel) and paralytic shellfish poisoning (PSP) toxins (lower panel) at krill survey sites in Barkley Sound during 2024. These toxins, which are known to harm juvenile fish, were most abundant between June and September.</w:t>
      </w:r>
    </w:p>
    <w:p>
      <w:pPr>
        <w:pStyle w:val="BodyText"/>
      </w:pPr>
      <w:r>
        <w:t xml:space="preserve">Figure 3. Concentrations in sea water versus gill tissue for domoic acid (left panel) and liver tissue for yessotoxin (right panel) in juvenile WCVI Chinook salmon caught July to September 2023 at Coaster.</w:t>
      </w:r>
    </w:p>
    <w:bookmarkEnd w:id="187"/>
    <w:bookmarkStart w:id="188" w:name="insights-10"/>
    <w:p>
      <w:pPr>
        <w:pStyle w:val="Heading4"/>
      </w:pPr>
      <w:r>
        <w:t xml:space="preserve">Insights</w:t>
      </w:r>
    </w:p>
    <w:p>
      <w:pPr>
        <w:pStyle w:val="BodyText"/>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88"/>
    <w:bookmarkStart w:id="189" w:name="next-steps-9"/>
    <w:p>
      <w:pPr>
        <w:pStyle w:val="Heading4"/>
      </w:pPr>
      <w:r>
        <w:t xml:space="preserve">Next Steps</w:t>
      </w:r>
    </w:p>
    <w:p>
      <w:pPr>
        <w:pStyle w:val="BodyText"/>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89"/>
    <w:bookmarkStart w:id="195" w:name="references-9"/>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(Clupea harengus pallasi). Marine Biology 147: 1393-1402.</w:t>
      </w:r>
      <w:r>
        <w:t xml:space="preserve"> </w:t>
      </w:r>
      <w:hyperlink r:id="rId190">
        <w:r>
          <w:rPr>
            <w:rStyle w:val="Hyperlink"/>
          </w:rPr>
          <w:t xml:space="preserve">https://link.springer.com/article/10.1007/s00227-005-0048-8</w:t>
        </w:r>
      </w:hyperlink>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w:t>
      </w:r>
      <w:r>
        <w:t xml:space="preserve"> </w:t>
      </w:r>
      <w:hyperlink r:id="rId191">
        <w:r>
          <w:rPr>
            <w:rStyle w:val="Hyperlink"/>
          </w:rPr>
          <w:t xml:space="preserve">https://meetings.pices.int/publications/pices-press/PICES-Press-2024-Vol32No2.pdf#page=37</w:t>
        </w:r>
      </w:hyperlink>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w:t>
      </w:r>
      <w:hyperlink r:id="rId192">
        <w:r>
          <w:rPr>
            <w:rStyle w:val="Hyperlink"/>
          </w:rPr>
          <w:t xml:space="preserve">https://publications.gc.ca/collections/collection_2025/mpo-dfo/Fs141-15-2025-3-eng.pdf</w:t>
        </w:r>
      </w:hyperlink>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93">
        <w:r>
          <w:rPr>
            <w:rStyle w:val="Hyperlink"/>
          </w:rPr>
          <w:t xml:space="preserve">https://www.sciencedirect.com/science/article/pii/S1568988325000563</w:t>
        </w:r>
      </w:hyperlink>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 State of the physical, biological and selected fishery resources of Pacific Canadian marine ecosystems in 2024. Can. Tech. Rep. Fish. Aquat. Sci. 3687. Nanaimo, B.C.: Fisheries and Oceans Canada, pp. 337.</w:t>
      </w:r>
      <w:r>
        <w:t xml:space="preserve"> </w:t>
      </w:r>
      <w:hyperlink r:id="rId194">
        <w:r>
          <w:rPr>
            <w:rStyle w:val="Hyperlink"/>
          </w:rPr>
          <w:t xml:space="preserve">https://www.dfo-mpo.gc.ca/oceans/publications/soto-rceo/2024/pac-technical-report-rapport-technique-eng.html</w:t>
        </w:r>
      </w:hyperlink>
    </w:p>
    <w:p>
      <w:r>
        <w:br w:type="page"/>
      </w:r>
    </w:p>
    <w:bookmarkEnd w:id="195"/>
    <w:bookmarkEnd w:id="196"/>
    <w:bookmarkStart w:id="233" w:name="Xd776cf7d33ddc191ac8f8543273bb6c43a2c213"/>
    <w:p>
      <w:pPr>
        <w:pStyle w:val="Heading3"/>
      </w:pPr>
      <w:r>
        <w:t xml:space="preserve">Project 2417: Optimization of feeds used in the hatchery production of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9fe1764b-b92c-4e28-a975-943bf4016e25" w:name="proj_2417"/>
      <w:r>
        <w:t xml:space="preserve">​</w:t>
      </w:r>
      <w:bookmarkEnd w:id="9fe1764b-b92c-4e28-a975-943bf4016e25"/>
    </w:p>
    <w:p>
      <w:pPr>
        <w:pStyle w:val="BodyText"/>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West Vancouver, BC</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(Oncorhynchus tshawytscha)</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97" w:name="highlights-10"/>
    <w:p>
      <w:pPr>
        <w:pStyle w:val="Heading4"/>
      </w:pPr>
      <w:r>
        <w:t xml:space="preserve">Highlights</w:t>
      </w:r>
    </w:p>
    <w:p>
      <w:pPr>
        <w:pStyle w:val="BodyText"/>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97"/>
    <w:bookmarkStart w:id="198" w:name="background-11"/>
    <w:p>
      <w:pPr>
        <w:pStyle w:val="Heading4"/>
      </w:pPr>
      <w:r>
        <w:t xml:space="preserve">Background</w:t>
      </w:r>
    </w:p>
    <w:p>
      <w:pPr>
        <w:pStyle w:val="BodyText"/>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(Oncorhynchus tshawytscha ) during the transition from freshwater to seawater.</w:t>
      </w:r>
    </w:p>
    <w:bookmarkEnd w:id="198"/>
    <w:bookmarkStart w:id="199" w:name="methods-and-findings-11"/>
    <w:p>
      <w:pPr>
        <w:pStyle w:val="Heading4"/>
      </w:pPr>
      <w:r>
        <w:t xml:space="preserve">Methods and Findings</w:t>
      </w:r>
    </w:p>
    <w:p>
      <w:pPr>
        <w:pStyle w:val="BodyText"/>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99"/>
    <w:bookmarkStart w:id="200" w:name="tables-and-figures-9"/>
    <w:p>
      <w:pPr>
        <w:pStyle w:val="Heading4"/>
      </w:pPr>
      <w:r>
        <w:t xml:space="preserve">Tables and Figures</w:t>
      </w:r>
    </w:p>
    <w:p>
      <w:pPr>
        <w:pStyle w:val="BodyText"/>
      </w:pPr>
      <w:r>
        <w:t xml:space="preserve">See document attached.</w:t>
      </w:r>
    </w:p>
    <w:bookmarkEnd w:id="200"/>
    <w:bookmarkStart w:id="201" w:name="insights-11"/>
    <w:p>
      <w:pPr>
        <w:pStyle w:val="Heading4"/>
      </w:pPr>
      <w:r>
        <w:t xml:space="preserve">Insights</w:t>
      </w:r>
    </w:p>
    <w:p>
      <w:pPr>
        <w:pStyle w:val="BodyText"/>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201"/>
    <w:bookmarkStart w:id="202" w:name="next-steps-10"/>
    <w:p>
      <w:pPr>
        <w:pStyle w:val="Heading4"/>
      </w:pPr>
      <w:r>
        <w:t xml:space="preserve">Next Steps</w:t>
      </w:r>
    </w:p>
    <w:p>
      <w:pPr>
        <w:pStyle w:val="BodyText"/>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202"/>
    <w:bookmarkStart w:id="232" w:name="references-10"/>
    <w:p>
      <w:pPr>
        <w:pStyle w:val="Heading4"/>
      </w:pPr>
      <w:r>
        <w:t xml:space="preserve">References</w:t>
      </w:r>
    </w:p>
    <w:p>
      <w:pPr>
        <w:pStyle w:val="Bibliography"/>
      </w:pPr>
      <w:r>
        <w:t xml:space="preserve">Auer, S.K., Salin, K., Anderson, G.J., and Metcalfe, N.B. 2015. Aerobic scope explains individual variation in feeding capacity. Biol. Lett. 11(11): 10–12.</w:t>
      </w:r>
      <w:r>
        <w:t xml:space="preserve"> </w:t>
      </w:r>
      <w:hyperlink r:id="rId203">
        <w:r>
          <w:rPr>
            <w:rStyle w:val="Hyperlink"/>
          </w:rPr>
          <w:t xml:space="preserve">doi:10.1098/rsbl.2015.0793</w:t>
        </w:r>
      </w:hyperlink>
      <w:r>
        <w:t xml:space="preserve">.</w:t>
      </w:r>
    </w:p>
    <w:p>
      <w:pPr>
        <w:pStyle w:val="Bibliography"/>
      </w:pPr>
      <w:r>
        <w:t xml:space="preserve">Ban, M. 2000. Effects of Photoperiod and Water Temperature on Smoltification of Yearling Sockeye Salmon (Oncorhynchus nerka).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w:t>
      </w:r>
      <w:r>
        <w:t xml:space="preserve"> </w:t>
      </w:r>
      <w:hyperlink r:id="rId204">
        <w:r>
          <w:rPr>
            <w:rStyle w:val="Hyperlink"/>
          </w:rPr>
          <w:t xml:space="preserve">doi:10.1577/c09-040.1</w:t>
        </w:r>
      </w:hyperlink>
      <w:r>
        <w:t xml:space="preserve">.</w:t>
      </w:r>
    </w:p>
    <w:p>
      <w:pPr>
        <w:pStyle w:val="Bibliography"/>
      </w:pPr>
      <w:r>
        <w:t xml:space="preserve">Beamish, R.J., Sweeting, R.M., Neville, C.M., Lange, K.L., Beacham, T.D., and Preikshot, D. 2012. Wild chinook salmon survive better than hatchery salmon in a period of poor production. Environ. Biol. Fishes 94(1): 135–148.</w:t>
      </w:r>
      <w:r>
        <w:t xml:space="preserve"> </w:t>
      </w:r>
      <w:hyperlink r:id="rId205">
        <w:r>
          <w:rPr>
            <w:rStyle w:val="Hyperlink"/>
          </w:rPr>
          <w:t xml:space="preserve">doi:10.1007/s10641-011-9783-5</w:t>
        </w:r>
      </w:hyperlink>
      <w:r>
        <w:t xml:space="preserve">.</w:t>
      </w:r>
    </w:p>
    <w:p>
      <w:pPr>
        <w:pStyle w:val="Bibliography"/>
      </w:pPr>
      <w:r>
        <w:t xml:space="preserve">Brauner, C.J., and Richards, J.G. 2020. Physiological performance in aquaculture: Using physiology to help define optimal conditions for growth and environmental tolerance. Fish Physiol. 38: 83–121. Elsevier Inc. </w:t>
      </w:r>
      <w:hyperlink r:id="rId206">
        <w:r>
          <w:rPr>
            <w:rStyle w:val="Hyperlink"/>
          </w:rPr>
          <w:t xml:space="preserve">doi:10.1016/bs.fp.2020.10.001</w:t>
        </w:r>
      </w:hyperlink>
      <w:r>
        <w:t xml:space="preserve">.</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207">
        <w:r>
          <w:rPr>
            <w:rStyle w:val="Hyperlink"/>
          </w:rPr>
          <w:t xml:space="preserve">doi:10.1139/cjfas-2020-0247</w:t>
        </w:r>
      </w:hyperlink>
      <w:r>
        <w:t xml:space="preserve">.</w:t>
      </w:r>
    </w:p>
    <w:p>
      <w:pPr>
        <w:pStyle w:val="Bibliography"/>
      </w:pPr>
      <w:r>
        <w:t xml:space="preserve">Clarke, W.C. 1982. Evaluation of the seawater challenge test as an index of marine survival. Aquaculture 28(1–2): 177–183.</w:t>
      </w:r>
      <w:r>
        <w:t xml:space="preserve"> </w:t>
      </w:r>
      <w:hyperlink r:id="rId208">
        <w:r>
          <w:rPr>
            <w:rStyle w:val="Hyperlink"/>
          </w:rPr>
          <w:t xml:space="preserve">doi:10.1016/0044-8486(82)90020-5</w:t>
        </w:r>
      </w:hyperlink>
      <w:r>
        <w:t xml:space="preserve">.</w:t>
      </w:r>
    </w:p>
    <w:p>
      <w:pPr>
        <w:pStyle w:val="Bibliography"/>
      </w:pPr>
      <w:r>
        <w:t xml:space="preserve">Clarke, W.C., Shelbourn, J.E., and Brett, J.R. 1981. Effect of artificial photoperiod cycles, temperature, and salinity on growth and smolting in underyearling coho (Oncorhynchus kisutch), chinook (O. Tshawytscha), and sockeye (O. nerka) salmon. Aquaculture 22(C): 105–116.</w:t>
      </w:r>
      <w:r>
        <w:t xml:space="preserve"> </w:t>
      </w:r>
      <w:hyperlink r:id="rId209">
        <w:r>
          <w:rPr>
            <w:rStyle w:val="Hyperlink"/>
          </w:rPr>
          <w:t xml:space="preserve">doi:10.1016/0044-8486(81)90137-X</w:t>
        </w:r>
      </w:hyperlink>
      <w:r>
        <w:t xml:space="preserve">.</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210">
        <w:r>
          <w:rPr>
            <w:rStyle w:val="Hyperlink"/>
          </w:rPr>
          <w:t xml:space="preserve">doi:10.1016/0044-8486(89)90395-5</w:t>
        </w:r>
      </w:hyperlink>
      <w:r>
        <w:t xml:space="preserve">.</w:t>
      </w:r>
    </w:p>
    <w:p>
      <w:pPr>
        <w:pStyle w:val="Bibliography"/>
      </w:pPr>
      <w:r>
        <w:t xml:space="preserve">Duston, J., and Saunders, R.L. 1995. Advancing smolting to autumn in age 0+ Atlantic salmon by photoperiod, and long-term performance in sea water. Aquaculture 135(4): 295–309.</w:t>
      </w:r>
      <w:r>
        <w:t xml:space="preserve"> </w:t>
      </w:r>
      <w:hyperlink r:id="rId211">
        <w:r>
          <w:rPr>
            <w:rStyle w:val="Hyperlink"/>
          </w:rPr>
          <w:t xml:space="preserve">doi:10.1016/0044-8486(95)01034-3</w:t>
        </w:r>
      </w:hyperlink>
      <w:r>
        <w:t xml:space="preserve">.</w:t>
      </w:r>
    </w:p>
    <w:p>
      <w:pPr>
        <w:pStyle w:val="Bibliography"/>
      </w:pPr>
      <w:r>
        <w:t xml:space="preserve">Ewing, R.D., Ewing, G.S., and Satterthwaite, T.D. 2001. Changes in gill Na+, K+-ATPase specific activity during seaward migration of wild juvenile chinook salmon. J. Fish Biol. 58(5): 1414–1426.</w:t>
      </w:r>
      <w:r>
        <w:t xml:space="preserve"> </w:t>
      </w:r>
      <w:hyperlink r:id="rId212">
        <w:r>
          <w:rPr>
            <w:rStyle w:val="Hyperlink"/>
          </w:rPr>
          <w:t xml:space="preserve">doi:10.1006/jfbi.2000.1550</w:t>
        </w:r>
      </w:hyperlink>
      <w:r>
        <w:t xml:space="preserve">.</w:t>
      </w:r>
    </w:p>
    <w:p>
      <w:pPr>
        <w:pStyle w:val="Bibliography"/>
      </w:pPr>
      <w:r>
        <w:t xml:space="preserve">Farrell, A.P. 2009. Environment, antecedents and climate change: Lessons from the study of temperature physiology and river migration of salmonids. J. Exp. Biol. 212(23): 3771–3780.</w:t>
      </w:r>
      <w:r>
        <w:t xml:space="preserve"> </w:t>
      </w:r>
      <w:hyperlink r:id="rId213">
        <w:r>
          <w:rPr>
            <w:rStyle w:val="Hyperlink"/>
          </w:rPr>
          <w:t xml:space="preserve">doi:10.1242/jeb.023671</w:t>
        </w:r>
      </w:hyperlink>
      <w:r>
        <w:t xml:space="preserve">.</w:t>
      </w:r>
    </w:p>
    <w:p>
      <w:pPr>
        <w:pStyle w:val="Bibliography"/>
      </w:pPr>
      <w:r>
        <w:t xml:space="preserve">Hanson, K.C., Twibell, R.G., Glenn, R.A., Barron, J.M., and Gannam, A.L. 2016. The Effects of a Transition Diet on the Smoltification of Chinook Salmon. N. Am. J. Aquac. 78(4): 307–313.</w:t>
      </w:r>
      <w:r>
        <w:t xml:space="preserve"> </w:t>
      </w:r>
      <w:hyperlink r:id="rId214">
        <w:r>
          <w:rPr>
            <w:rStyle w:val="Hyperlink"/>
          </w:rPr>
          <w:t xml:space="preserve">doi:10.1080/15222055.2016.1185064</w:t>
        </w:r>
      </w:hyperlink>
      <w:r>
        <w:t xml:space="preserve">.</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215">
        <w:r>
          <w:rPr>
            <w:rStyle w:val="Hyperlink"/>
          </w:rPr>
          <w:t xml:space="preserve">doi:10.1242/jeb.198036</w:t>
        </w:r>
      </w:hyperlink>
      <w:r>
        <w:t xml:space="preserve">.</w:t>
      </w:r>
    </w:p>
    <w:p>
      <w:pPr>
        <w:pStyle w:val="Bibliography"/>
      </w:pPr>
      <w:r>
        <w:t xml:space="preserve">Jackson, C.D., and Brown, G.E. 2011. Differences in antipredator behaviour between wild and hatchery-reared juvenile Atlantic salmon (Salmo salar) under seminatural conditions. Can. J. Fish. Aquat. Sci. 68(12): 2157–2165.</w:t>
      </w:r>
      <w:r>
        <w:t xml:space="preserve"> </w:t>
      </w:r>
      <w:hyperlink r:id="rId216">
        <w:r>
          <w:rPr>
            <w:rStyle w:val="Hyperlink"/>
          </w:rPr>
          <w:t xml:space="preserve">doi:10.1139/F2011-129</w:t>
        </w:r>
      </w:hyperlink>
      <w:r>
        <w:t xml:space="preserve">.</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 In Fish Physiology. Elsevier Inc. pp. 199–251.</w:t>
      </w:r>
      <w:r>
        <w:t xml:space="preserve"> </w:t>
      </w:r>
      <w:hyperlink r:id="rId217">
        <w:r>
          <w:rPr>
            <w:rStyle w:val="Hyperlink"/>
          </w:rPr>
          <w:t xml:space="preserve">doi:10.1016/B978-0-12-396951-4.00005-0</w:t>
        </w:r>
      </w:hyperlink>
      <w:r>
        <w:t xml:space="preserve">.</w:t>
      </w:r>
    </w:p>
    <w:p>
      <w:pPr>
        <w:pStyle w:val="Bibliography"/>
      </w:pPr>
      <w:r>
        <w:t xml:space="preserve">Mccormick, S.D., and Moriyama, S. 2000. Low temperature limits photoperiod control of smolting in atlantic salmon through endocrine mechanisms. Am. J. Physiol. - Regul. Integr. Comp. Physiol. 278(5 47-5): 1352–1361.</w:t>
      </w:r>
      <w:r>
        <w:t xml:space="preserve"> </w:t>
      </w:r>
      <w:hyperlink r:id="rId218">
        <w:r>
          <w:rPr>
            <w:rStyle w:val="Hyperlink"/>
          </w:rPr>
          <w:t xml:space="preserve">doi:10.1152/ajpregu.2000.278.5.r1352</w:t>
        </w:r>
      </w:hyperlink>
      <w:r>
        <w:t xml:space="preserve">.</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219">
        <w:r>
          <w:rPr>
            <w:rStyle w:val="Hyperlink"/>
          </w:rPr>
          <w:t xml:space="preserve">doi:10.1242/jeb.205.22.3553</w:t>
        </w:r>
      </w:hyperlink>
      <w:r>
        <w:t xml:space="preserve">.</w:t>
      </w:r>
    </w:p>
    <w:p>
      <w:pPr>
        <w:pStyle w:val="Bibliography"/>
      </w:pPr>
      <w:r>
        <w:t xml:space="preserve">McNatt, R.A., Bottom, D.L., and Hinton, S.A. 2016. Residency and Movement of Juvenile Chinook Salmon at Multiple Spatial Scales in a Tidal Marsh of the Columbia River Estuary. Trans. Am. Fish. Soc. 145(4): 774–785.</w:t>
      </w:r>
      <w:r>
        <w:t xml:space="preserve"> </w:t>
      </w:r>
      <w:hyperlink r:id="rId220">
        <w:r>
          <w:rPr>
            <w:rStyle w:val="Hyperlink"/>
          </w:rPr>
          <w:t xml:space="preserve">doi:10.1080/00028487.2016.1172509</w:t>
        </w:r>
      </w:hyperlink>
      <w:r>
        <w:t xml:space="preserve">.</w:t>
      </w:r>
    </w:p>
    <w:p>
      <w:pPr>
        <w:pStyle w:val="Bibliography"/>
      </w:pPr>
      <w:r>
        <w:t xml:space="preserve">Moore, J.W., Gordon, J., Carr-harris, C., Gottesfeld, A.S., Wilson, S.M., and Russell, J.H. 2016. Assessing estuaries as stopover habitats for juvenile Pacific salmon. 559: 201–215.</w:t>
      </w:r>
      <w:r>
        <w:t xml:space="preserve"> </w:t>
      </w:r>
      <w:hyperlink r:id="rId221">
        <w:r>
          <w:rPr>
            <w:rStyle w:val="Hyperlink"/>
          </w:rPr>
          <w:t xml:space="preserve">doi:10.3354/meps11933</w:t>
        </w:r>
      </w:hyperlink>
      <w:r>
        <w:t xml:space="preserve">.</w:t>
      </w:r>
    </w:p>
    <w:p>
      <w:pPr>
        <w:pStyle w:val="Bibliography"/>
      </w:pPr>
      <w:r>
        <w:t xml:space="preserve">Morgan, D.J., and Iwama, K.G. 1991. Effects of Salinity on Growth, Metabolism, and Ion Regulation in Juvenile Rainbow and Steelhead Trout (Oncorhynchus mykiss) and Fall Chinook Salmon (Oncorhynchus tshawytscha).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222">
        <w:r>
          <w:rPr>
            <w:rStyle w:val="Hyperlink"/>
          </w:rPr>
          <w:t xml:space="preserve">doi:10.1016/0044-8486(94)90073-6</w:t>
        </w:r>
      </w:hyperlink>
      <w:r>
        <w:t xml:space="preserve">.</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(Salmo salar) and brown trout (Salmo trutta) smolts. Ecol. Freshw. Fish 17(3): 425–431.</w:t>
      </w:r>
      <w:r>
        <w:t xml:space="preserve"> </w:t>
      </w:r>
      <w:hyperlink r:id="rId223">
        <w:r>
          <w:rPr>
            <w:rStyle w:val="Hyperlink"/>
          </w:rPr>
          <w:t xml:space="preserve">doi:10.1111/j.1600-0633.2008.00293.x</w:t>
        </w:r>
      </w:hyperlink>
      <w:r>
        <w:t xml:space="preserve">.</w:t>
      </w:r>
    </w:p>
    <w:p>
      <w:pPr>
        <w:pStyle w:val="Bibliography"/>
      </w:pPr>
      <w:r>
        <w:t xml:space="preserve">Quinn, M.C.J., Veillette, P.A., and Young, G. 2003. Pseudobranch and gill Na+, K+-ATPase activity in juvenile chinook salmon, Oncorhynchus tshawytscha: Developmental changes and effects of growth hormone, cortisol and seawater transfer. Comp. Biochem. Physiol. - A Mol. Integr. Physiol. 135(2): 249–262.</w:t>
      </w:r>
      <w:r>
        <w:t xml:space="preserve"> </w:t>
      </w:r>
      <w:hyperlink r:id="rId224">
        <w:r>
          <w:rPr>
            <w:rStyle w:val="Hyperlink"/>
          </w:rPr>
          <w:t xml:space="preserve">doi:10.1016/S1095-6433(03)00067-9</w:t>
        </w:r>
      </w:hyperlink>
      <w:r>
        <w:t xml:space="preserve">.</w:t>
      </w:r>
    </w:p>
    <w:p>
      <w:pPr>
        <w:pStyle w:val="Bibliography"/>
      </w:pPr>
      <w:r>
        <w:t xml:space="preserve">Salman, N.A., and Eddy, F.B. 1988. Effect of dietary sodium chloride on growth, food intake and conversion efficiency in rainbow trout (Salmo gairdneri Richardson). Aquaculture 70(1–2): 131–144.</w:t>
      </w:r>
      <w:r>
        <w:t xml:space="preserve"> </w:t>
      </w:r>
      <w:hyperlink r:id="rId225">
        <w:r>
          <w:rPr>
            <w:rStyle w:val="Hyperlink"/>
          </w:rPr>
          <w:t xml:space="preserve">doi:10.1016/0044-8486(88)90012-9</w:t>
        </w:r>
      </w:hyperlink>
      <w:r>
        <w:t xml:space="preserve">.</w:t>
      </w:r>
    </w:p>
    <w:p>
      <w:pPr>
        <w:pStyle w:val="Bibliography"/>
      </w:pPr>
      <w:r>
        <w:t xml:space="preserve">Serrano, I., Larsson, S., and Eriksson, L.O. 2009. Migration performance of wild and hatchery sea trout (Salmo trutta L.) smolts-Implications for compensatory hatchery programs. Fish. Res. 99(3): 210–215.</w:t>
      </w:r>
      <w:r>
        <w:t xml:space="preserve"> </w:t>
      </w:r>
      <w:hyperlink r:id="rId226">
        <w:r>
          <w:rPr>
            <w:rStyle w:val="Hyperlink"/>
          </w:rPr>
          <w:t xml:space="preserve">doi:10.1016/j.fishres.2009.06.004</w:t>
        </w:r>
      </w:hyperlink>
      <w:r>
        <w:t xml:space="preserve">.</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(Salvelinus alpinus L.) smolts. Aquac. Res. 31(10): 737–743.</w:t>
      </w:r>
      <w:r>
        <w:t xml:space="preserve"> </w:t>
      </w:r>
      <w:hyperlink r:id="rId227">
        <w:r>
          <w:rPr>
            <w:rStyle w:val="Hyperlink"/>
          </w:rPr>
          <w:t xml:space="preserve">doi:10.1046/j.1365-2109.2000.00495.x</w:t>
        </w:r>
      </w:hyperlink>
      <w:r>
        <w:t xml:space="preserve">.</w:t>
      </w:r>
    </w:p>
    <w:p>
      <w:pPr>
        <w:pStyle w:val="Bibliography"/>
      </w:pPr>
      <w:r>
        <w:t xml:space="preserve">Stich, D.S., Zydlewski, G.B., Kocik, J.F., and Zydlewski, J.D. 2015a. Linking Behavior, Physiology, and Survival of Atlantic Salmon Smolts During Estuary Migration. Mar. Coast. Fish. 7(1): 68–86.</w:t>
      </w:r>
      <w:r>
        <w:t xml:space="preserve"> </w:t>
      </w:r>
      <w:hyperlink r:id="rId228">
        <w:r>
          <w:rPr>
            <w:rStyle w:val="Hyperlink"/>
          </w:rPr>
          <w:t xml:space="preserve">doi:10.1080/19425120.2015.1007185</w:t>
        </w:r>
      </w:hyperlink>
      <w:r>
        <w:t xml:space="preserve">.</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229">
        <w:r>
          <w:rPr>
            <w:rStyle w:val="Hyperlink"/>
          </w:rPr>
          <w:t xml:space="preserve">doi:10.1111/jfb.12853</w:t>
        </w:r>
      </w:hyperlink>
      <w:r>
        <w:t xml:space="preserve">.</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230">
        <w:r>
          <w:rPr>
            <w:rStyle w:val="Hyperlink"/>
          </w:rPr>
          <w:t xml:space="preserve">doi:10.1007/BF01875577</w:t>
        </w:r>
      </w:hyperlink>
      <w:r>
        <w:t xml:space="preserve">.</w:t>
      </w:r>
    </w:p>
    <w:p>
      <w:pPr>
        <w:pStyle w:val="Bibliography"/>
      </w:pPr>
      <w:r>
        <w:t xml:space="preserve">Wilson, S.M., Robinson, K.A., Gutzmann, S., Moore, J.W., and Patterson, D.A. 2021. Limits on performance and survival of juvenile sockeye salmon (Oncorhynchus nerka) during food deprivation: A laboratory-based study. Conserv. Physiol. 9(1): 1–18.</w:t>
      </w:r>
      <w:r>
        <w:t xml:space="preserve"> </w:t>
      </w:r>
      <w:hyperlink r:id="rId231">
        <w:r>
          <w:rPr>
            <w:rStyle w:val="Hyperlink"/>
          </w:rPr>
          <w:t xml:space="preserve">doi:10.1093/conphys/coab014</w:t>
        </w:r>
      </w:hyperlink>
      <w:r>
        <w:t xml:space="preserve">.</w:t>
      </w:r>
    </w:p>
    <w:p>
      <w:pPr>
        <w:pStyle w:val="Bibliography"/>
      </w:pPr>
      <w:r>
        <w:t xml:space="preserve">Zaugg, W.S., Roley, D.D., Prentice, E.F., Gores, K.X., and Waknitz, F.W. 1983. Increased seawater survival and contribution to the fishery of chinook salmon (Oncorhynchus tshawytscha) by supplemental dietary salt. Aquaculture 32(1–2): 183–188.</w:t>
      </w:r>
    </w:p>
    <w:p>
      <w:r>
        <w:br w:type="page"/>
      </w:r>
    </w:p>
    <w:bookmarkEnd w:id="232"/>
    <w:bookmarkEnd w:id="233"/>
    <w:bookmarkStart w:id="274" w:name="X5bcb98b12c7e33b31e551ce50718a69761ff4be"/>
    <w:p>
      <w:pPr>
        <w:pStyle w:val="Heading3"/>
      </w:pPr>
      <w:r>
        <w:t xml:space="preserve">Project 2418: Prediction of reproductive success of Chinook salmon based on Thiamine concentrations in returning adults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e1097d48-2531-45bf-9c4e-2ae0d1061332" w:name="proj_2418"/>
      <w:r>
        <w:t xml:space="preserve">​</w:t>
      </w:r>
      <w:bookmarkEnd w:id="e1097d48-2531-45bf-9c4e-2ae0d1061332"/>
    </w:p>
    <w:p>
      <w:pPr>
        <w:pStyle w:val="BodyText"/>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Pacific Science Enterprise Centre</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234" w:name="highlights-11"/>
    <w:p>
      <w:pPr>
        <w:pStyle w:val="Heading4"/>
      </w:pPr>
      <w:r>
        <w:t xml:space="preserve">Highlights</w:t>
      </w:r>
    </w:p>
    <w:p>
      <w:pPr>
        <w:pStyle w:val="BodyText"/>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234"/>
    <w:bookmarkStart w:id="235" w:name="background-12"/>
    <w:p>
      <w:pPr>
        <w:pStyle w:val="Heading4"/>
      </w:pPr>
      <w:r>
        <w:t xml:space="preserve">Background</w:t>
      </w:r>
    </w:p>
    <w:p>
      <w:pPr>
        <w:pStyle w:val="BodyText"/>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235"/>
    <w:bookmarkStart w:id="236" w:name="methods-and-findings-12"/>
    <w:p>
      <w:pPr>
        <w:pStyle w:val="Heading4"/>
      </w:pPr>
      <w:r>
        <w:t xml:space="preserve">Methods and Findings</w:t>
      </w:r>
    </w:p>
    <w:p>
      <w:pPr>
        <w:pStyle w:val="BodyText"/>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236"/>
    <w:bookmarkStart w:id="237" w:name="tables-and-figures-10"/>
    <w:p>
      <w:pPr>
        <w:pStyle w:val="Heading4"/>
      </w:pPr>
      <w:r>
        <w:t xml:space="preserve">Tables and Figures</w:t>
      </w:r>
    </w:p>
    <w:p>
      <w:pPr>
        <w:pStyle w:val="BodyText"/>
      </w:pPr>
      <w:r>
        <w:t xml:space="preserve">See attached.</w:t>
      </w:r>
    </w:p>
    <w:bookmarkEnd w:id="237"/>
    <w:bookmarkStart w:id="238" w:name="insights-12"/>
    <w:p>
      <w:pPr>
        <w:pStyle w:val="Heading4"/>
      </w:pPr>
      <w:r>
        <w:t xml:space="preserve">Insights</w:t>
      </w:r>
    </w:p>
    <w:p>
      <w:pPr>
        <w:pStyle w:val="BodyText"/>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 Oncorhynchus mykiss (total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238"/>
    <w:bookmarkStart w:id="239" w:name="next-steps-11"/>
    <w:p>
      <w:pPr>
        <w:pStyle w:val="Heading4"/>
      </w:pPr>
      <w:r>
        <w:t xml:space="preserve">Next Steps</w:t>
      </w:r>
    </w:p>
    <w:p>
      <w:pPr>
        <w:pStyle w:val="BodyText"/>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239"/>
    <w:bookmarkStart w:id="273" w:name="references-11"/>
    <w:p>
      <w:pPr>
        <w:pStyle w:val="Heading4"/>
      </w:pPr>
      <w:r>
        <w:t xml:space="preserve">References</w:t>
      </w:r>
    </w:p>
    <w:p>
      <w:pPr>
        <w:pStyle w:val="Bibliography"/>
      </w:pPr>
      <w:r>
        <w:t xml:space="preserve">Amcoff, P., Börjeson, H., Landergren, P., Vallin, L., and Norrgren, L. 1999. Thiamine (vitamin B1) concentrations in salmon (Salmo salar), brown trout (Salmo trutta) and cod (Gadus morhua) from the Baltic Sea. Ambio 28(1): 48–54.</w:t>
      </w:r>
    </w:p>
    <w:p>
      <w:pPr>
        <w:pStyle w:val="Bibliography"/>
      </w:pPr>
      <w:r>
        <w:t xml:space="preserve">Bâ, A. 2008. Metabolic and structural role of thiamine in nervous tissues. Cell. Mol. Neurobiol. 28(7): 923–931.</w:t>
      </w:r>
      <w:r>
        <w:t xml:space="preserve"> </w:t>
      </w:r>
      <w:hyperlink r:id="rId240">
        <w:r>
          <w:rPr>
            <w:rStyle w:val="Hyperlink"/>
          </w:rPr>
          <w:t xml:space="preserve">doi:10.1007/s10571-008-9297-7</w:t>
        </w:r>
      </w:hyperlink>
      <w:r>
        <w:t xml:space="preserve">.</w:t>
      </w:r>
    </w:p>
    <w:p>
      <w:pPr>
        <w:pStyle w:val="Bibliography"/>
      </w:pPr>
      <w:r>
        <w:t xml:space="preserve">Brown, S.B., Fitzsimons, J.D., Honeyfield, D.C., and Tillitt, D.E. 2005a. Implications of thiamine deficiency in Great Lakes salmonines. J. Aquat. Anim. Health 17(1): 113–124.</w:t>
      </w:r>
      <w:r>
        <w:t xml:space="preserve"> </w:t>
      </w:r>
      <w:hyperlink r:id="rId241">
        <w:r>
          <w:rPr>
            <w:rStyle w:val="Hyperlink"/>
          </w:rPr>
          <w:t xml:space="preserve">doi:10.1577/H04-015.1</w:t>
        </w:r>
      </w:hyperlink>
      <w:r>
        <w:t xml:space="preserve">.</w:t>
      </w:r>
    </w:p>
    <w:p>
      <w:pPr>
        <w:pStyle w:val="Bibliography"/>
      </w:pPr>
      <w:r>
        <w:t xml:space="preserve">Brown, S.B., Honeyfield, D.C., Hnath, J.G., Wolgamood, M., Marcquenski, S. V., Fitzsimons, J.D., and Tillitt, D.E. 2005b. Thiamine status in adult salmonines in the Great Lakes. J. Aquat. Anim. Health 17(1): 59–64.</w:t>
      </w:r>
      <w:r>
        <w:t xml:space="preserve"> </w:t>
      </w:r>
      <w:hyperlink r:id="rId242">
        <w:r>
          <w:rPr>
            <w:rStyle w:val="Hyperlink"/>
          </w:rPr>
          <w:t xml:space="preserve">doi:10.1577/H04-059.1</w:t>
        </w:r>
      </w:hyperlink>
      <w:r>
        <w:t xml:space="preserve">.</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243">
        <w:r>
          <w:rPr>
            <w:rStyle w:val="Hyperlink"/>
          </w:rPr>
          <w:t xml:space="preserve">doi:10.1577/H08-025.1</w:t>
        </w:r>
      </w:hyperlink>
      <w:r>
        <w:t xml:space="preserve">.</w:t>
      </w:r>
    </w:p>
    <w:p>
      <w:pPr>
        <w:pStyle w:val="Bibliography"/>
      </w:pPr>
      <w:r>
        <w:t xml:space="preserve">Croft, M.T., Moulin, M., Webb, M.E., and Smith, A.G. 2007. Thiamine biosynthesis in algae is regulated by riboswitches. Proc. Natl. Acad. Sci. U. S. A. 104(52): 20770–20775.</w:t>
      </w:r>
      <w:r>
        <w:t xml:space="preserve"> </w:t>
      </w:r>
      <w:hyperlink r:id="rId244">
        <w:r>
          <w:rPr>
            <w:rStyle w:val="Hyperlink"/>
          </w:rPr>
          <w:t xml:space="preserve">doi:10.1073/pnas.0705786105</w:t>
        </w:r>
      </w:hyperlink>
      <w:r>
        <w:t xml:space="preserve">.</w:t>
      </w:r>
    </w:p>
    <w:p>
      <w:pPr>
        <w:pStyle w:val="Bibliography"/>
      </w:pPr>
      <w:r>
        <w:t xml:space="preserve">Edwards, K.A., Tu-Maung, N., Cheng, K., Wang, B., Baeumner, A.J., and Kraft, C.E. 2017. Thiamine Assays—Advances, Challenges, and Caveats. ChemistryOpen 6(2): 178–191.</w:t>
      </w:r>
      <w:r>
        <w:t xml:space="preserve"> </w:t>
      </w:r>
      <w:hyperlink r:id="rId245">
        <w:r>
          <w:rPr>
            <w:rStyle w:val="Hyperlink"/>
          </w:rPr>
          <w:t xml:space="preserve">doi:10.1002/open.201600160</w:t>
        </w:r>
      </w:hyperlink>
      <w:r>
        <w:t xml:space="preserve">.</w:t>
      </w:r>
    </w:p>
    <w:p>
      <w:pPr>
        <w:pStyle w:val="Bibliography"/>
      </w:pPr>
      <w:r>
        <w:t xml:space="preserve">Ejsmond, M.J., Blackburn, N., Fridolfsson, E., Haecky, P., Andersson, A., Casini, M., Belgrano, A., and Hylander, S. 2019. Modeling vitamin B1 transfer to consumers in the aquatic food web. Sci. Rep. 9(1): 1–11. Springer US.</w:t>
      </w:r>
      <w:r>
        <w:t xml:space="preserve"> </w:t>
      </w:r>
      <w:hyperlink r:id="rId246">
        <w:r>
          <w:rPr>
            <w:rStyle w:val="Hyperlink"/>
          </w:rPr>
          <w:t xml:space="preserve">doi:10.1038/s41598-019-46422-2</w:t>
        </w:r>
      </w:hyperlink>
      <w:r>
        <w:t xml:space="preserve">.</w:t>
      </w:r>
    </w:p>
    <w:p>
      <w:pPr>
        <w:pStyle w:val="Bibliography"/>
      </w:pPr>
      <w:r>
        <w:t xml:space="preserve">Fisher, J.P., Brown, S.B., Wooster, G.W., and Bowser, P.R. 1998. Maternal blood, egg and larval thiamin levels correlate with larval survival in landlocked Atlantic salmon (Salmo salar). J. Nutr. 128(12): 2456–2466. American Society for Nutrition.</w:t>
      </w:r>
      <w:r>
        <w:t xml:space="preserve"> </w:t>
      </w:r>
      <w:hyperlink r:id="rId247">
        <w:r>
          <w:rPr>
            <w:rStyle w:val="Hyperlink"/>
          </w:rPr>
          <w:t xml:space="preserve">doi:10.1093/jn/128.12.2456</w:t>
        </w:r>
      </w:hyperlink>
      <w:r>
        <w:t xml:space="preserve">.</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248">
        <w:r>
          <w:rPr>
            <w:rStyle w:val="Hyperlink"/>
          </w:rPr>
          <w:t xml:space="preserve">doi:10.1577/H04-003.1</w:t>
        </w:r>
      </w:hyperlink>
      <w:r>
        <w:t xml:space="preserve">.</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249">
        <w:r>
          <w:rPr>
            <w:rStyle w:val="Hyperlink"/>
          </w:rPr>
          <w:t xml:space="preserve">doi:10.3394/0380-1330(2007)33[93:ETSOLO]2.0.CO;2</w:t>
        </w:r>
      </w:hyperlink>
      <w:r>
        <w:t xml:space="preserve">.</w:t>
      </w:r>
    </w:p>
    <w:p>
      <w:pPr>
        <w:pStyle w:val="Bibliography"/>
      </w:pPr>
      <w:r>
        <w:t xml:space="preserve">Fridolfsson, E., Lindehoff, E., Legrand, C., and Hylander, S. 2018. Thiamin (vitamin B1) content in phytoplankton and zooplankton in the presence of filamentous cyanobacteria. Limnol. Oceanogr. 63(6): 2423–2435.</w:t>
      </w:r>
      <w:r>
        <w:t xml:space="preserve"> </w:t>
      </w:r>
      <w:hyperlink r:id="rId250">
        <w:r>
          <w:rPr>
            <w:rStyle w:val="Hyperlink"/>
          </w:rPr>
          <w:t xml:space="preserve">doi:10.1002/lno.10949</w:t>
        </w:r>
      </w:hyperlink>
      <w:r>
        <w:t xml:space="preserve">.</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51">
        <w:r>
          <w:rPr>
            <w:rStyle w:val="Hyperlink"/>
          </w:rPr>
          <w:t xml:space="preserve">doi:10.1016/j.jglr.2017.01.001</w:t>
        </w:r>
      </w:hyperlink>
      <w:r>
        <w:t xml:space="preserve">.</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52">
        <w:r>
          <w:rPr>
            <w:rStyle w:val="Hyperlink"/>
          </w:rPr>
          <w:t xml:space="preserve">doi:10.1007/s11160-018-9538-x</w:t>
        </w:r>
      </w:hyperlink>
      <w:r>
        <w:t xml:space="preserve">.</w:t>
      </w:r>
    </w:p>
    <w:p>
      <w:pPr>
        <w:pStyle w:val="Bibliography"/>
      </w:pPr>
      <w:r>
        <w:t xml:space="preserve">Harder, A.M., Reed, A.N., and Rowland, F.E. 2025. Evolutionary perspectives on thiamine supplementation of managed Pacific salmonid populations. Can. J. Fish. Aquat. Sci. 82(Bettendorff 2013): 1–10.</w:t>
      </w:r>
      <w:r>
        <w:t xml:space="preserve"> </w:t>
      </w:r>
      <w:hyperlink r:id="rId253">
        <w:r>
          <w:rPr>
            <w:rStyle w:val="Hyperlink"/>
          </w:rPr>
          <w:t xml:space="preserve">doi:10.1139/cjfas-2024-0109</w:t>
        </w:r>
      </w:hyperlink>
      <w:r>
        <w:t xml:space="preserve">.</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54">
        <w:r>
          <w:rPr>
            <w:rStyle w:val="Hyperlink"/>
          </w:rPr>
          <w:t xml:space="preserve">doi:10.1577/H03-078.1</w:t>
        </w:r>
      </w:hyperlink>
      <w:r>
        <w:t xml:space="preserve">.</w:t>
      </w:r>
    </w:p>
    <w:p>
      <w:pPr>
        <w:pStyle w:val="Bibliography"/>
      </w:pPr>
      <w:r>
        <w:t xml:space="preserve">Honeyfield, D.C., Murphy, J.M., Howard, K.G., Strasburger, W.W., and Matz, A.C. 2016. An Exploratory Assessment of Thiamine Status in Western Alaska Chinook Salmon (Oncorhynchus tshawytscha). North Pacific Anadromous Fish Comm. Bull. (6): 21–31.</w:t>
      </w:r>
    </w:p>
    <w:p>
      <w:pPr>
        <w:pStyle w:val="Bibliography"/>
      </w:pPr>
      <w:r>
        <w:t xml:space="preserve">Honeyfield, D.C., Peters, A.K., and Jones, M.L. 2008. Thiamine and fatty acid content of Lake Michigan Chinook salmon. J. Great Lakes Res. 34(4): 581–589. Elsevier.</w:t>
      </w:r>
      <w:r>
        <w:t xml:space="preserve"> </w:t>
      </w:r>
      <w:hyperlink r:id="rId255">
        <w:r>
          <w:rPr>
            <w:rStyle w:val="Hyperlink"/>
          </w:rPr>
          <w:t xml:space="preserve">doi:10.1016/s0380-1330(08)71603-4</w:t>
        </w:r>
      </w:hyperlink>
      <w:r>
        <w:t xml:space="preserve">.</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56">
        <w:r>
          <w:rPr>
            <w:rStyle w:val="Hyperlink"/>
          </w:rPr>
          <w:t xml:space="preserve">doi:10.1016/j.jglr.2015.06.009</w:t>
        </w:r>
      </w:hyperlink>
      <w:r>
        <w:t xml:space="preserve">.</w:t>
      </w:r>
    </w:p>
    <w:p>
      <w:pPr>
        <w:pStyle w:val="Bibliography"/>
      </w:pPr>
      <w:r>
        <w:t xml:space="preserve">Hylander, S., Farnelid, H., Fridolfsson, E., Hauber, M.M., Todisco, V., Ejsmond, M.J., and Lindehoff, E. 2024. Thiamin (vitamin B1, thiamine) transfer in the aquatic food web from lower to higher trophic levels. In PLoS ONE.</w:t>
      </w:r>
      <w:r>
        <w:t xml:space="preserve"> </w:t>
      </w:r>
      <w:hyperlink r:id="rId257">
        <w:r>
          <w:rPr>
            <w:rStyle w:val="Hyperlink"/>
          </w:rPr>
          <w:t xml:space="preserve">doi:10.1371/journal.pone.0308844</w:t>
        </w:r>
      </w:hyperlink>
      <w:r>
        <w:t xml:space="preserve">.</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58">
        <w:r>
          <w:rPr>
            <w:rStyle w:val="Hyperlink"/>
          </w:rPr>
          <w:t xml:space="preserve">doi:10.3354/dao037209</w:t>
        </w:r>
      </w:hyperlink>
      <w:r>
        <w:t xml:space="preserve">.</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59">
        <w:r>
          <w:rPr>
            <w:rStyle w:val="Hyperlink"/>
          </w:rPr>
          <w:t xml:space="preserve">doi:10.1016/j.jglr.2020.06.018</w:t>
        </w:r>
      </w:hyperlink>
      <w:r>
        <w:t xml:space="preserve">.</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(Paralichthys olivaceus). Comp. Biochem. Physiol. Part - B Biochem. Mol. Biol. 281(September 2025): 111162. Elsevier Inc. </w:t>
      </w:r>
      <w:hyperlink r:id="rId260">
        <w:r>
          <w:rPr>
            <w:rStyle w:val="Hyperlink"/>
          </w:rPr>
          <w:t xml:space="preserve">doi:10.1016/j.cbpb.2025.111162</w:t>
        </w:r>
      </w:hyperlink>
      <w:r>
        <w:t xml:space="preserve">.</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61">
        <w:r>
          <w:rPr>
            <w:rStyle w:val="Hyperlink"/>
          </w:rPr>
          <w:t xml:space="preserve">doi:10.1073/pnas</w:t>
        </w:r>
      </w:hyperlink>
      <w:r>
        <w:t xml:space="preserve">.</w:t>
      </w:r>
    </w:p>
    <w:p>
      <w:pPr>
        <w:pStyle w:val="Bibliography"/>
      </w:pPr>
      <w:r>
        <w:t xml:space="preserve">Manzetti, S., Zhang, J., and Van Der Spoel, D. 2014. Thiamin function, metabolism, uptake, and transport. Biochemistry 53(5): 821–835.</w:t>
      </w:r>
      <w:r>
        <w:t xml:space="preserve"> </w:t>
      </w:r>
      <w:hyperlink r:id="rId262">
        <w:r>
          <w:rPr>
            <w:rStyle w:val="Hyperlink"/>
          </w:rPr>
          <w:t xml:space="preserve">doi:10.1021/bi401618y</w:t>
        </w:r>
      </w:hyperlink>
      <w:r>
        <w:t xml:space="preserve">.</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63">
        <w:r>
          <w:rPr>
            <w:rStyle w:val="Hyperlink"/>
          </w:rPr>
          <w:t xml:space="preserve">doi:10.1002/lno.10009</w:t>
        </w:r>
      </w:hyperlink>
      <w:r>
        <w:t xml:space="preserve">.</w:t>
      </w:r>
    </w:p>
    <w:p>
      <w:pPr>
        <w:pStyle w:val="Bibliography"/>
      </w:pPr>
      <w:r>
        <w:t xml:space="preserve">Reed, A.N., Rowland, F.E., Krajcik, J.A., and Tillitt, D.E. 2023. Thiamine Supplementation Improves Survival and Body Condition of Hatchery-Reared Steelhead (Oncorhynchus mykiss) in Oregon. Vet. Sci. 10(2): 1–11.</w:t>
      </w:r>
      <w:r>
        <w:t xml:space="preserve"> </w:t>
      </w:r>
      <w:hyperlink r:id="rId264">
        <w:r>
          <w:rPr>
            <w:rStyle w:val="Hyperlink"/>
          </w:rPr>
          <w:t xml:space="preserve">doi:10.3390/vetsci10020156</w:t>
        </w:r>
      </w:hyperlink>
      <w:r>
        <w:t xml:space="preserve">.</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65">
        <w:r>
          <w:rPr>
            <w:rStyle w:val="Hyperlink"/>
          </w:rPr>
          <w:t xml:space="preserve">doi:10.1016/j.mimet.2022.106561</w:t>
        </w:r>
      </w:hyperlink>
      <w:r>
        <w:t xml:space="preserve">.</w:t>
      </w:r>
    </w:p>
    <w:p>
      <w:pPr>
        <w:pStyle w:val="Bibliography"/>
      </w:pPr>
      <w:r>
        <w:t xml:space="preserve">Roman-Campos, D., and Cruz, J.S. 2014. Current aspects of thiamine deficiency on heart function. Life Sci. 98(1): 1–5. Elsevier Inc. </w:t>
      </w:r>
      <w:hyperlink r:id="rId266">
        <w:r>
          <w:rPr>
            <w:rStyle w:val="Hyperlink"/>
          </w:rPr>
          <w:t xml:space="preserve">doi:10.1016/j.lfs.2013.12.029</w:t>
        </w:r>
      </w:hyperlink>
      <w:r>
        <w:t xml:space="preserve">.</w:t>
      </w:r>
    </w:p>
    <w:p>
      <w:pPr>
        <w:pStyle w:val="Bibliography"/>
      </w:pPr>
      <w:r>
        <w:t xml:space="preserve">Strasburger, W.W., Honeyfield, D.C., Murphy, J.M., and Pinger, C. 2023. A Review of the Thiamine Status of Alaskan Chinook Stocks and the U . S . West Coast. Available from</w:t>
      </w:r>
      <w:r>
        <w:t xml:space="preserve"> </w:t>
      </w:r>
      <w:hyperlink r:id="rId267">
        <w:r>
          <w:rPr>
            <w:rStyle w:val="Hyperlink"/>
          </w:rPr>
          <w:t xml:space="preserve">https://meetings.pices.int/Publications/Presentations/2022-SPF/S1-Strasburger.pdf</w:t>
        </w:r>
      </w:hyperlink>
      <w:r>
        <w:t xml:space="preserve">.</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68">
        <w:r>
          <w:rPr>
            <w:rStyle w:val="Hyperlink"/>
          </w:rPr>
          <w:t xml:space="preserve">doi:10.1128/aem.01760-23</w:t>
        </w:r>
      </w:hyperlink>
      <w:r>
        <w:t xml:space="preserve">.</w:t>
      </w:r>
    </w:p>
    <w:p>
      <w:pPr>
        <w:pStyle w:val="Bibliography"/>
      </w:pPr>
      <w:r>
        <w:t xml:space="preserve">Tang, Y.Z., Koch, F., and Gobler, C.J. 2010. Most harmful algal bloom species are vitamin B1 and B 12 auxotrophs. Proc. Natl. Acad. Sci. U. S. A. 107(48): 20756–20761.</w:t>
      </w:r>
      <w:r>
        <w:t xml:space="preserve"> </w:t>
      </w:r>
      <w:hyperlink r:id="rId269">
        <w:r>
          <w:rPr>
            <w:rStyle w:val="Hyperlink"/>
          </w:rPr>
          <w:t xml:space="preserve">doi:10.1073/pnas.1009566107</w:t>
        </w:r>
      </w:hyperlink>
      <w:r>
        <w:t xml:space="preserve">.</w:t>
      </w:r>
    </w:p>
    <w:p>
      <w:pPr>
        <w:pStyle w:val="Bibliography"/>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70">
        <w:r>
          <w:rPr>
            <w:rStyle w:val="Hyperlink"/>
          </w:rPr>
          <w:t xml:space="preserve">doi:10.1002/aah.10024</w:t>
        </w:r>
      </w:hyperlink>
      <w:r>
        <w:t xml:space="preserve">.</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71">
        <w:r>
          <w:rPr>
            <w:rStyle w:val="Hyperlink"/>
          </w:rPr>
          <w:t xml:space="preserve">doi:10.1111/nyas.13919</w:t>
        </w:r>
      </w:hyperlink>
      <w:r>
        <w:t xml:space="preserve">.</w:t>
      </w:r>
    </w:p>
    <w:p>
      <w:pPr>
        <w:pStyle w:val="Bibliography"/>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72">
        <w:r>
          <w:rPr>
            <w:rStyle w:val="Hyperlink"/>
          </w:rPr>
          <w:t xml:space="preserve">doi:10.1577/H03-074.1</w:t>
        </w:r>
      </w:hyperlink>
      <w:r>
        <w:t xml:space="preserve">.</w:t>
      </w:r>
    </w:p>
    <w:p>
      <w:r>
        <w:br w:type="page"/>
      </w:r>
    </w:p>
    <w:bookmarkEnd w:id="273"/>
    <w:bookmarkEnd w:id="274"/>
    <w:bookmarkStart w:id="294" w:name="X90469be03615622484b597aa119683a904ec968"/>
    <w:p>
      <w:pPr>
        <w:pStyle w:val="Heading3"/>
      </w:pPr>
      <w:r>
        <w:t xml:space="preserve">Project 2421: Measurement of stress hormones in scales and its application for the identification of conditions causing chronic stress in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13164b3b-d81c-4762-b2da-0c9a46ef06fc" w:name="proj_2421"/>
      <w:r>
        <w:t xml:space="preserve">​</w:t>
      </w:r>
      <w:bookmarkEnd w:id="13164b3b-d81c-4762-b2da-0c9a46ef06fc"/>
    </w:p>
    <w:p>
      <w:pPr>
        <w:pStyle w:val="BodyText"/>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bookmarkStart w:id="275" w:name="highlights-12"/>
    <w:p>
      <w:pPr>
        <w:pStyle w:val="Heading4"/>
      </w:pPr>
      <w:r>
        <w:t xml:space="preserve">Highlights</w:t>
      </w:r>
    </w:p>
    <w:p>
      <w:pPr>
        <w:pStyle w:val="BodyText"/>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75"/>
    <w:bookmarkStart w:id="276" w:name="background-13"/>
    <w:p>
      <w:pPr>
        <w:pStyle w:val="Heading4"/>
      </w:pPr>
      <w:r>
        <w:t xml:space="preserve">Background</w:t>
      </w:r>
    </w:p>
    <w:p>
      <w:pPr>
        <w:pStyle w:val="BodyText"/>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76"/>
    <w:bookmarkStart w:id="277" w:name="methods-and-findings-13"/>
    <w:p>
      <w:pPr>
        <w:pStyle w:val="Heading4"/>
      </w:pPr>
      <w:r>
        <w:t xml:space="preserve">Methods and Findings</w:t>
      </w:r>
    </w:p>
    <w:p>
      <w:pPr>
        <w:pStyle w:val="BodyText"/>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77"/>
    <w:bookmarkStart w:id="278" w:name="tables-and-figures-11"/>
    <w:p>
      <w:pPr>
        <w:pStyle w:val="Heading4"/>
      </w:pPr>
      <w:r>
        <w:t xml:space="preserve">Tables and Figures</w:t>
      </w:r>
    </w:p>
    <w:p>
      <w:pPr>
        <w:pStyle w:val="BodyText"/>
      </w:pPr>
      <w:r>
        <w:t xml:space="preserve">Figure 1. Effect of an acute stressor on (A) plasma cortisol, (B) scale cortisol, (C) plasma cortisone, and (D) scale cortisone in Chinook salmon smolts. Fish were stressed by being held out of water for one min. Time 0 non-handled fish served as controls. Plasma cortisol levels were compared with a Kruskal-Wallis test followed by a post hoc Dunn’s test. Plasma cortisone and scale corticosteroid values were compared with one-way ANOVAs followed by post hoc Dunnet’s post hoc tests. Differences from time 0 values for a given variable are indicated by an asterisk. Data are means ± SEM, along with individual data points (plasma cortisol, n = 13-16; scale cortisol, n = 13-16; plasma cortisone, n = 14-16; scale cortisone, n = 14-16).</w:t>
      </w:r>
    </w:p>
    <w:bookmarkEnd w:id="278"/>
    <w:bookmarkStart w:id="279" w:name="insights-13"/>
    <w:p>
      <w:pPr>
        <w:pStyle w:val="Heading4"/>
      </w:pPr>
      <w:r>
        <w:t xml:space="preserve">Insights</w:t>
      </w:r>
    </w:p>
    <w:p>
      <w:pPr>
        <w:pStyle w:val="BodyText"/>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79"/>
    <w:bookmarkStart w:id="280" w:name="next-steps-12"/>
    <w:p>
      <w:pPr>
        <w:pStyle w:val="Heading4"/>
      </w:pPr>
      <w:r>
        <w:t xml:space="preserve">Next Steps</w:t>
      </w:r>
    </w:p>
    <w:p>
      <w:pPr>
        <w:pStyle w:val="BodyText"/>
      </w:pPr>
      <w:r>
        <w:t xml:space="preserve">There remains a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 and the importance of these processes, in maintaining fish homeostasis.</w:t>
      </w:r>
    </w:p>
    <w:p>
      <w:pPr>
        <w:pStyle w:val="BodyText"/>
      </w:pPr>
      <w:r>
        <w:t xml:space="preserve">Future research in all of these areas would make important contributions to our understanding the dynamics and role/s of corticosteroids in scales.</w:t>
      </w:r>
    </w:p>
    <w:p>
      <w:pPr>
        <w:pStyle w:val="BodyText"/>
      </w:pPr>
      <w:r>
        <w:t xml:space="preserve">Based on this projects results we do not currently recommend using scale cortisol, or cortisone, as biomarkers of chronic stress in the management off and/or conservation efforts for Chinook salmon.</w:t>
      </w:r>
    </w:p>
    <w:bookmarkEnd w:id="280"/>
    <w:bookmarkStart w:id="293" w:name="references-12"/>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w:t>
      </w:r>
      <w:r>
        <w:t xml:space="preserve"> </w:t>
      </w:r>
      <w:hyperlink r:id="rId281">
        <w:r>
          <w:rPr>
            <w:rStyle w:val="Hyperlink"/>
          </w:rPr>
          <w:t xml:space="preserve">doi:10.1371/journal.pone.0123411</w:t>
        </w:r>
      </w:hyperlink>
      <w:r>
        <w:t xml:space="preserve">.</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82">
        <w:r>
          <w:rPr>
            <w:rStyle w:val="Hyperlink"/>
          </w:rPr>
          <w:t xml:space="preserve">doi:10.1016/j.cbpa.2020.110685</w:t>
        </w:r>
      </w:hyperlink>
      <w:r>
        <w:t xml:space="preserve">.</w:t>
      </w:r>
    </w:p>
    <w:p>
      <w:pPr>
        <w:pStyle w:val="Bibliography"/>
      </w:pPr>
      <w:r>
        <w:t xml:space="preserve">Kennedy, E.K.C., and Janz, D.M. 2022. First Look into the Use of Fish Scales as a Medium for Multi-Hormone Stress Analyses. Fishes 7(4): 145. Multidisciplinary Digital Publishing Institute.</w:t>
      </w:r>
      <w:r>
        <w:t xml:space="preserve"> </w:t>
      </w:r>
      <w:hyperlink r:id="rId283">
        <w:r>
          <w:rPr>
            <w:rStyle w:val="Hyperlink"/>
          </w:rPr>
          <w:t xml:space="preserve">doi:10.3390/fishes7040145</w:t>
        </w:r>
      </w:hyperlink>
      <w:r>
        <w:t xml:space="preserve">.</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84">
        <w:r>
          <w:rPr>
            <w:rStyle w:val="Hyperlink"/>
          </w:rPr>
          <w:t xml:space="preserve">https://doi.org/10.1098/rspb.2011.2062</w:t>
        </w:r>
      </w:hyperlink>
    </w:p>
    <w:p>
      <w:pPr>
        <w:pStyle w:val="Bibliography"/>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85">
        <w:r>
          <w:rPr>
            <w:rStyle w:val="Hyperlink"/>
          </w:rPr>
          <w:t xml:space="preserve">doi:10.1093/conphys/coz052</w:t>
        </w:r>
      </w:hyperlink>
      <w:r>
        <w:t xml:space="preserve">.</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86">
        <w:r>
          <w:rPr>
            <w:rStyle w:val="Hyperlink"/>
          </w:rPr>
          <w:t xml:space="preserve">doi:10.1139/Z10-057</w:t>
        </w:r>
      </w:hyperlink>
      <w:r>
        <w:t xml:space="preserve">.</w:t>
      </w:r>
    </w:p>
    <w:p>
      <w:pPr>
        <w:pStyle w:val="Bibliography"/>
      </w:pPr>
      <w:r>
        <w:t xml:space="preserve">McKinley, A.M., Best, C., and Bernier, N.J. 2025. Scale cortisol reflects the acute but not the chronic stress status in green sunfish (Lepomis cyanellus). General and Comparative Endocrinology 372: 114797.</w:t>
      </w:r>
      <w:r>
        <w:t xml:space="preserve"> </w:t>
      </w:r>
      <w:hyperlink r:id="rId287">
        <w:r>
          <w:rPr>
            <w:rStyle w:val="Hyperlink"/>
          </w:rPr>
          <w:t xml:space="preserve">doi:10.1016/j.ygcen.2025.114797</w:t>
        </w:r>
      </w:hyperlink>
      <w:r>
        <w:t xml:space="preserve">.</w:t>
      </w:r>
    </w:p>
    <w:p>
      <w:pPr>
        <w:pStyle w:val="Bibliography"/>
      </w:pPr>
      <w:r>
        <w:t xml:space="preserve">Opinion, A.G.R., Vanhomwegen, M., De Boeck, G., and Aerts, J. 2023. Long-term stress induced cortisol downregulation, growth reduction and cardiac remodeling in Atlantic salmon. J Exp Biol 226(22): jeb246504.</w:t>
      </w:r>
      <w:r>
        <w:t xml:space="preserve"> </w:t>
      </w:r>
      <w:hyperlink r:id="rId288">
        <w:r>
          <w:rPr>
            <w:rStyle w:val="Hyperlink"/>
          </w:rPr>
          <w:t xml:space="preserve">doi:10.1242/jeb.246504</w:t>
        </w:r>
      </w:hyperlink>
      <w:r>
        <w:t xml:space="preserve">.</w:t>
      </w:r>
    </w:p>
    <w:p>
      <w:pPr>
        <w:pStyle w:val="Bibliography"/>
      </w:pPr>
      <w:r>
        <w:t xml:space="preserve">Raul, J.-S., Cirimele, V., Ludes, B., and Kintz, P. 2004. Detection of physiological concentrations of cortisol and cortisone in human hair. Clin Biochem 37(12): 1105–1111.</w:t>
      </w:r>
      <w:r>
        <w:t xml:space="preserve"> </w:t>
      </w:r>
      <w:hyperlink r:id="rId289">
        <w:r>
          <w:rPr>
            <w:rStyle w:val="Hyperlink"/>
          </w:rPr>
          <w:t xml:space="preserve">doi:10.1016/j.clinbiochem.2004.02.010</w:t>
        </w:r>
      </w:hyperlink>
      <w:r>
        <w:t xml:space="preserve">.</w:t>
      </w:r>
    </w:p>
    <w:p>
      <w:pPr>
        <w:pStyle w:val="Bibliography"/>
      </w:pPr>
      <w:r>
        <w:t xml:space="preserve">Samaras, A., Dimitroglou, A., Kollias, S., Skouradakis, G., Papadakis, I.E., and Pavlidis, M. 2021. Cortisol concentration in scales is a valid indicator for the assessment of chronic stress in European sea bass, Dicentrarchus labrax L. Aquaculture 545: 737257.</w:t>
      </w:r>
      <w:r>
        <w:t xml:space="preserve"> </w:t>
      </w:r>
      <w:hyperlink r:id="rId290">
        <w:r>
          <w:rPr>
            <w:rStyle w:val="Hyperlink"/>
          </w:rPr>
          <w:t xml:space="preserve">doi:10.1016/j.aquaculture.2021.737257</w:t>
        </w:r>
      </w:hyperlink>
      <w:r>
        <w:t xml:space="preserve">.</w:t>
      </w:r>
    </w:p>
    <w:p>
      <w:pPr>
        <w:pStyle w:val="Bibliography"/>
      </w:pPr>
      <w:r>
        <w:t xml:space="preserve">Schreck, C. B., &amp; Tort, L. 2016. The Concept of Stress in Fish. In: Schreck, C. B., Tort, L., Farrell, A. P., &amp; Brauner, C. J. (Eds.), Biology of Stress in Fish: Fish Physiology Volume 35 (pp. 1–34). Academic Press/Elsevier</w:t>
      </w:r>
    </w:p>
    <w:p>
      <w:pPr>
        <w:pStyle w:val="Bibliography"/>
      </w:pPr>
      <w:r>
        <w:t xml:space="preserve">Vehanen, T., Sutela, T., and Huusko, A. 2023. Potential Impact of Climate Change on Salmonid Smolt Ecology. Fishes 8(7): 382. Multidisciplinary Digital Publishing Institute.</w:t>
      </w:r>
      <w:r>
        <w:t xml:space="preserve"> </w:t>
      </w:r>
      <w:hyperlink r:id="rId291">
        <w:r>
          <w:rPr>
            <w:rStyle w:val="Hyperlink"/>
          </w:rPr>
          <w:t xml:space="preserve">doi:10.3390/fishes8070382</w:t>
        </w:r>
      </w:hyperlink>
      <w:r>
        <w:t xml:space="preserve">.</w:t>
      </w:r>
    </w:p>
    <w:p>
      <w:pPr>
        <w:pStyle w:val="Bibliography"/>
      </w:pPr>
      <w:r>
        <w:t xml:space="preserve">de Vrieze, E., Heijnen, L., Metz, J.R., and Flik, G. 2012. Evidence for a hydroxyapatite precursor in regenerating cyprinid scales. Journal of Applied Ichthyology 28(3): 388–392.</w:t>
      </w:r>
      <w:r>
        <w:t xml:space="preserve"> </w:t>
      </w:r>
      <w:hyperlink r:id="rId292">
        <w:r>
          <w:rPr>
            <w:rStyle w:val="Hyperlink"/>
          </w:rPr>
          <w:t xml:space="preserve">doi:10.1111/j.1439-0426.2012.01989.x</w:t>
        </w:r>
      </w:hyperlink>
      <w:r>
        <w:t xml:space="preserve">.</w:t>
      </w:r>
    </w:p>
    <w:p>
      <w:r>
        <w:br w:type="page"/>
      </w:r>
    </w:p>
    <w:bookmarkEnd w:id="293"/>
    <w:bookmarkEnd w:id="294"/>
    <w:bookmarkStart w:id="301" w:name="Xccc9eb40041462c248ce5046ee90001d82a6dd6"/>
    <w:p>
      <w:pPr>
        <w:pStyle w:val="Heading3"/>
      </w:pPr>
      <w:r>
        <w:t xml:space="preserve">Project 2422: Development and application of laser ablation-inductively coupled plasma-mass spectrometry (LA-ICP-MS) to determine estuary entry size of juvenile salmonids and track habitat usage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f1477388-7705-4453-b157-f781f5ca9d2c" w:name="proj_2422"/>
      <w:r>
        <w:t xml:space="preserve">​</w:t>
      </w:r>
      <w:bookmarkEnd w:id="f1477388-7705-4453-b157-f781f5ca9d2c"/>
    </w:p>
    <w:p>
      <w:pPr>
        <w:pStyle w:val="BodyText"/>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 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95" w:name="highlights-13"/>
    <w:p>
      <w:pPr>
        <w:pStyle w:val="Heading4"/>
      </w:pPr>
      <w:r>
        <w:t xml:space="preserve">Highlights</w:t>
      </w:r>
    </w:p>
    <w:p>
      <w:pPr>
        <w:pStyle w:val="BodyText"/>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95"/>
    <w:bookmarkStart w:id="296" w:name="background-14"/>
    <w:p>
      <w:pPr>
        <w:pStyle w:val="Heading4"/>
      </w:pPr>
      <w:r>
        <w:t xml:space="preserve">Background</w:t>
      </w:r>
    </w:p>
    <w:p>
      <w:pPr>
        <w:pStyle w:val="BodyText"/>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96"/>
    <w:bookmarkStart w:id="297" w:name="methods-and-findings-14"/>
    <w:p>
      <w:pPr>
        <w:pStyle w:val="Heading4"/>
      </w:pPr>
      <w:r>
        <w:t xml:space="preserve">Methods and Findings</w:t>
      </w:r>
    </w:p>
    <w:p>
      <w:pPr>
        <w:pStyle w:val="BodyText"/>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97"/>
    <w:bookmarkStart w:id="298" w:name="tables-and-figures-12"/>
    <w:p>
      <w:pPr>
        <w:pStyle w:val="Heading4"/>
      </w:pPr>
      <w:r>
        <w:t xml:space="preserve">Tables and Figures</w:t>
      </w:r>
    </w:p>
    <w:p>
      <w:pPr>
        <w:pStyle w:val="BodyText"/>
      </w:pPr>
      <w:r>
        <w:t xml:space="preserve">Figure 1. Outmigration life-history types of Sarita River Chinook salmon smolts captured in an RST located in the lower Sarita River.</w:t>
      </w:r>
    </w:p>
    <w:p>
      <w:pPr>
        <w:pStyle w:val="BodyText"/>
      </w:pPr>
      <w:r>
        <w:t xml:space="preserve">Figure 2. Outmigration life-history types of Sarita River Chinook salmon as identified in returning adults through LA-ICP-MS. Fry outmigrants that made up 95% of the outmigrating smolts only constituted around 63% of returning adults.</w:t>
      </w:r>
    </w:p>
    <w:bookmarkEnd w:id="298"/>
    <w:bookmarkStart w:id="299" w:name="insights-14"/>
    <w:p>
      <w:pPr>
        <w:pStyle w:val="Heading4"/>
      </w:pPr>
      <w:r>
        <w:t xml:space="preserve">Insights</w:t>
      </w:r>
    </w:p>
    <w:p>
      <w:pPr>
        <w:pStyle w:val="BodyText"/>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99"/>
    <w:bookmarkStart w:id="300" w:name="next-steps-13"/>
    <w:p>
      <w:pPr>
        <w:pStyle w:val="Heading4"/>
      </w:pPr>
      <w:r>
        <w:t xml:space="preserve">Next Steps</w:t>
      </w:r>
    </w:p>
    <w:p>
      <w:pPr>
        <w:pStyle w:val="BodyText"/>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r>
        <w:br w:type="page"/>
      </w:r>
    </w:p>
    <w:bookmarkEnd w:id="300"/>
    <w:bookmarkEnd w:id="301"/>
    <w:bookmarkStart w:id="309" w:name="Xaaca7834d6727829f3e40fc4acce67101ba6d9c"/>
    <w:p>
      <w:pPr>
        <w:pStyle w:val="Heading3"/>
      </w:pPr>
      <w:r>
        <w:t xml:space="preserve">Project 2424: Mechanistic modelling to link hydrology to juvenile salmon habitat quality and productivity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c08d84e4-b021-45ef-8a6a-8e8ae1bb508f" w:name="proj_2424"/>
      <w:r>
        <w:t xml:space="preserve">​</w:t>
      </w:r>
      <w:bookmarkEnd w:id="c08d84e4-b021-45ef-8a6a-8e8ae1bb508f"/>
    </w:p>
    <w:p>
      <w:pPr>
        <w:pStyle w:val="BodyText"/>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bookmarkStart w:id="302" w:name="highlights-14"/>
    <w:p>
      <w:pPr>
        <w:pStyle w:val="Heading4"/>
      </w:pPr>
      <w:r>
        <w:t xml:space="preserve">Highlights</w:t>
      </w:r>
    </w:p>
    <w:p>
      <w:pPr>
        <w:pStyle w:val="BodyText"/>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302"/>
    <w:bookmarkStart w:id="303" w:name="background-15"/>
    <w:p>
      <w:pPr>
        <w:pStyle w:val="Heading4"/>
      </w:pPr>
      <w:r>
        <w:t xml:space="preserve">Background</w:t>
      </w:r>
    </w:p>
    <w:p>
      <w:pPr>
        <w:pStyle w:val="BodyText"/>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303"/>
    <w:bookmarkStart w:id="304" w:name="methods-and-findings-15"/>
    <w:p>
      <w:pPr>
        <w:pStyle w:val="Heading4"/>
      </w:pPr>
      <w:r>
        <w:t xml:space="preserve">Methods and Findings</w:t>
      </w:r>
    </w:p>
    <w:p>
      <w:pPr>
        <w:pStyle w:val="BodyText"/>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304"/>
    <w:bookmarkStart w:id="305" w:name="tables-and-figures-13"/>
    <w:p>
      <w:pPr>
        <w:pStyle w:val="Heading4"/>
      </w:pPr>
      <w:r>
        <w:t xml:space="preserve">Tables and Figures</w:t>
      </w:r>
    </w:p>
    <w:p>
      <w:pPr>
        <w:pStyle w:val="BodyText"/>
      </w:pPr>
      <w:r>
        <w:t xml:space="preserve">Figure 1. Example model output plotting weighted usable area (WUA), the relative area of suitable rearing habitat, against flow (Q) across different temperatures.</w:t>
      </w:r>
    </w:p>
    <w:p>
      <w:pPr>
        <w:pStyle w:val="BodyText"/>
      </w:pPr>
      <w:r>
        <w:t xml:space="preserve">Table 1. Matrix of model predictions of relative area of suitable rearing habitat across combinations of flow and temperatures in a coho rearing stream in the North Thompson watershed. This table supports real-time flow and temperature monitoring during summer baseflow conditions.</w:t>
      </w:r>
    </w:p>
    <w:bookmarkEnd w:id="305"/>
    <w:bookmarkStart w:id="306" w:name="insights-15"/>
    <w:p>
      <w:pPr>
        <w:pStyle w:val="Heading4"/>
      </w:pPr>
      <w:r>
        <w:t xml:space="preserve">Insights</w:t>
      </w:r>
    </w:p>
    <w:p>
      <w:pPr>
        <w:pStyle w:val="BodyText"/>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306"/>
    <w:bookmarkStart w:id="307" w:name="next-steps-14"/>
    <w:p>
      <w:pPr>
        <w:pStyle w:val="Heading4"/>
      </w:pPr>
      <w:r>
        <w:t xml:space="preserve">Next Steps</w:t>
      </w:r>
    </w:p>
    <w:p>
      <w:pPr>
        <w:pStyle w:val="BodyText"/>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307"/>
    <w:bookmarkStart w:id="308" w:name="references-13"/>
    <w:p>
      <w:pPr>
        <w:pStyle w:val="Heading4"/>
      </w:pPr>
      <w:r>
        <w:t xml:space="preserve">References</w:t>
      </w:r>
    </w:p>
    <w:p>
      <w:pPr>
        <w:pStyle w:val="Bibliography"/>
      </w:pPr>
      <w:r>
        <w:t xml:space="preserve">Railsback, S.F., 2016. Why it is time to put PHABSIM out to pasture. Fisheries, 41(12),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Fisheries, 45(11), pp.605-613.</w:t>
      </w:r>
    </w:p>
    <w:p>
      <w:r>
        <w:br w:type="page"/>
      </w:r>
    </w:p>
    <w:bookmarkEnd w:id="308"/>
    <w:bookmarkEnd w:id="309"/>
    <w:bookmarkStart w:id="321" w:name="Xb39acd93c4be9c78ccded68bef5025af8338d58"/>
    <w:p>
      <w:pPr>
        <w:pStyle w:val="Heading3"/>
      </w:pPr>
      <w:r>
        <w:t xml:space="preserve">Project 2425: Geospatial Indicators and Metrics for Threats to Fish Habitat in the Fraser River Basin with Thompson-Nicola as a Case Study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d2582ff-e195-45b7-9553-e6d96ec77c32" w:name="proj_2425"/>
      <w:r>
        <w:t xml:space="preserve">​</w:t>
      </w:r>
      <w:bookmarkEnd w:id="5d2582ff-e195-45b7-9553-e6d96ec77c32"/>
    </w:p>
    <w:p>
      <w:pPr>
        <w:pStyle w:val="BodyText"/>
      </w:pPr>
      <w:r>
        <w:rPr>
          <w:b/>
          <w:bCs/>
        </w:rPr>
        <w:t xml:space="preserve">Project Leads:</w:t>
      </w:r>
      <w:r>
        <w:t xml:space="preserve"> </w:t>
      </w:r>
      <w:r>
        <w:t xml:space="preserve">Josephine Iacarella, Keegan Paterson, Daniel Weller</w:t>
      </w:r>
    </w:p>
    <w:p>
      <w:pPr>
        <w:pStyle w:val="BodyText"/>
      </w:pPr>
      <w:r>
        <w:rPr>
          <w:b/>
          <w:bCs/>
        </w:rPr>
        <w:t xml:space="preserve">Location:</w:t>
      </w:r>
      <w:r>
        <w:t xml:space="preserve"> </w:t>
      </w:r>
      <w:r>
        <w:t xml:space="preserve">Fraser River Basin</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310" w:name="highlights-15"/>
    <w:p>
      <w:pPr>
        <w:pStyle w:val="Heading4"/>
      </w:pPr>
      <w:r>
        <w:t xml:space="preserve">Highlights</w:t>
      </w:r>
    </w:p>
    <w:p>
      <w:pPr>
        <w:pStyle w:val="BodyText"/>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310"/>
    <w:bookmarkStart w:id="311" w:name="background-16"/>
    <w:p>
      <w:pPr>
        <w:pStyle w:val="Heading4"/>
      </w:pPr>
      <w:r>
        <w:t xml:space="preserve">Background</w:t>
      </w:r>
    </w:p>
    <w:p>
      <w:pPr>
        <w:pStyle w:val="BodyText"/>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311"/>
    <w:bookmarkStart w:id="312" w:name="methods-and-findings-16"/>
    <w:p>
      <w:pPr>
        <w:pStyle w:val="Heading4"/>
      </w:pPr>
      <w:r>
        <w:t xml:space="preserve">Methods and Findings</w:t>
      </w:r>
    </w:p>
    <w:p>
      <w:pPr>
        <w:pStyle w:val="BodyText"/>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312"/>
    <w:bookmarkStart w:id="313" w:name="tables-and-figures-14"/>
    <w:p>
      <w:pPr>
        <w:pStyle w:val="Heading4"/>
      </w:pPr>
      <w:r>
        <w:t xml:space="preserve">Tables and Figures</w:t>
      </w:r>
    </w:p>
    <w:p>
      <w:pPr>
        <w:pStyle w:val="BodyText"/>
      </w:pPr>
      <w:r>
        <w:t xml:space="preserve">Figure 1. (a) Human activity and landscape disturbance based additive cumulative threat score, and (b) Climate change additive cumulative threat score for 2040-2060 under RCP 4.5. Blue indicates low threat levels and red indicates high threat levels.</w:t>
      </w:r>
    </w:p>
    <w:p>
      <w:pPr>
        <w:pStyle w:val="BodyText"/>
      </w:pPr>
      <w:r>
        <w:t xml:space="preserve">Figure 2. Tukey’s box-whiskers plots of the cumulative threat scores from human activity and landscape disturbance based threats and climate change based threats for all streams in the FRB, (a &amp; b) accessible streams within salmon CUs, and (c &amp; d) delineated stream habitats of fish SAR. Salmon CUs identified as Special Concern, Threatened, or Endangered by COSEWIC were distinguished from those not at risk.</w:t>
      </w:r>
    </w:p>
    <w:p>
      <w:pPr>
        <w:pStyle w:val="BodyText"/>
      </w:pPr>
      <w:r>
        <w:t xml:space="preserve">Figure 3. Median cumulative threat composite scores for watershed groups in the Thompson-Nicola EDU based on the multiplicative value of human activity and landscape disturbance based cumulative threats and modeled environmental favourability for spawning (row a) Chinook, (b) Coho, (c) Pink, and (d) Sockeye Salmon. Modeled environmental favourability probabilities used in the composite score were based on projected (column a) current and (b) future conditions for all stream reaches (≥ 4th order) including inaccessible streams from dams and natural barriers. Watershed groups that are largely inaccessible are identified by hatched lines, and salmon CU boundaries in black outlines. Colour scale indicates increasing need for localized investigation and potential restoration.</w:t>
      </w:r>
    </w:p>
    <w:bookmarkEnd w:id="313"/>
    <w:bookmarkStart w:id="314" w:name="insights-16"/>
    <w:p>
      <w:pPr>
        <w:pStyle w:val="Heading4"/>
      </w:pPr>
      <w:r>
        <w:t xml:space="preserve">Insights</w:t>
      </w:r>
    </w:p>
    <w:p>
      <w:pPr>
        <w:pStyle w:val="BodyText"/>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314"/>
    <w:bookmarkStart w:id="315" w:name="next-steps-15"/>
    <w:p>
      <w:pPr>
        <w:pStyle w:val="Heading4"/>
      </w:pPr>
      <w:r>
        <w:t xml:space="preserve">Next Steps</w:t>
      </w:r>
    </w:p>
    <w:p>
      <w:pPr>
        <w:pStyle w:val="BodyText"/>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315"/>
    <w:bookmarkStart w:id="320" w:name="references-14"/>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316">
        <w:r>
          <w:rPr>
            <w:rStyle w:val="Hyperlink"/>
          </w:rPr>
          <w:t xml:space="preserve">https://essatech.github.io/CEMPRA/</w:t>
        </w:r>
      </w:hyperlink>
      <w:r>
        <w:t xml:space="preserve"> </w:t>
      </w:r>
      <w:r>
        <w:t xml:space="preserve">[accessed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w:t>
      </w:r>
      <w:r>
        <w:t xml:space="preserve"> </w:t>
      </w:r>
      <w:hyperlink r:id="rId317">
        <w:r>
          <w:rPr>
            <w:rStyle w:val="Hyperlink"/>
          </w:rPr>
          <w:t xml:space="preserve">doi:10.1890/ES13-00181.1</w:t>
        </w:r>
      </w:hyperlink>
    </w:p>
    <w:p>
      <w:pPr>
        <w:pStyle w:val="Bibliography"/>
      </w:pPr>
      <w:r>
        <w:t xml:space="preserve">Halpern, B.S., McLeod, K.L., Rosenberg, A.A., and Crowder, L.B. 2008a. Managing for cumulative impacts in ecosystem-based management through ocean zoning. Ocean Coast. Manage. 51: 203–211.</w:t>
      </w:r>
      <w:r>
        <w:t xml:space="preserve"> </w:t>
      </w:r>
      <w:hyperlink r:id="rId318">
        <w:r>
          <w:rPr>
            <w:rStyle w:val="Hyperlink"/>
          </w:rPr>
          <w:t xml:space="preserve">doi:10.1016/j.ocecoaman.2007.08.002</w:t>
        </w:r>
      </w:hyperlink>
    </w:p>
    <w:p>
      <w:pPr>
        <w:pStyle w:val="Bibliography"/>
      </w:pPr>
      <w:r>
        <w:t xml:space="preserve">Iacarella, J.C. and Weller, J.D., 2023. Predicting favourable streams for anadromous salmon spawning and natal rearing under climate change. Can. J. Fish. Aquat. Sci., 81(1), pp.1-13.</w:t>
      </w:r>
      <w:r>
        <w:t xml:space="preserve"> </w:t>
      </w:r>
      <w:hyperlink r:id="rId319">
        <w:r>
          <w:rPr>
            <w:rStyle w:val="Hyperlink"/>
          </w:rPr>
          <w:t xml:space="preserve">doi:10.1139/cjfas-2023-0096</w:t>
        </w:r>
      </w:hyperlink>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SourceCode"/>
      </w:pPr>
      <w:r>
        <w:rPr>
          <w:rStyle w:val="VerbatimChar"/>
        </w:rPr>
        <w:t xml:space="preserve">doi:10.1016/j.tree.2022.09.010 </w:t>
      </w:r>
    </w:p>
    <w:p>
      <w:r>
        <w:br w:type="page"/>
      </w:r>
    </w:p>
    <w:bookmarkEnd w:id="320"/>
    <w:bookmarkEnd w:id="321"/>
    <w:bookmarkStart w:id="330" w:name="X65aa66056b478fd3781be7b77c3bd2a84a10322"/>
    <w:p>
      <w:pPr>
        <w:pStyle w:val="Heading3"/>
      </w:pPr>
      <w:r>
        <w:t xml:space="preserve">Project 2426: Sakinaw Sockeye Juvenile Research on Measures to Increase Marine Survival</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6099659a-2fdb-41ad-b832-aafdb5bdb4d6" w:name="proj_2426"/>
      <w:r>
        <w:t xml:space="preserve">​</w:t>
      </w:r>
      <w:bookmarkEnd w:id="6099659a-2fdb-41ad-b832-aafdb5bdb4d6"/>
    </w:p>
    <w:p>
      <w:pPr>
        <w:pStyle w:val="BodyText"/>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Sakinaw Lake</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322" w:name="highlights-16"/>
    <w:p>
      <w:pPr>
        <w:pStyle w:val="Heading4"/>
      </w:pPr>
      <w:r>
        <w:t xml:space="preserve">Highlights</w:t>
      </w:r>
    </w:p>
    <w:p>
      <w:pPr>
        <w:pStyle w:val="BodyText"/>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8"/>
        </w:numPr>
      </w:pPr>
      <w:r>
        <w:t xml:space="preserve">Infrastructure issues at the Sakinaw Lake dam prevented enough smolts from being trapped for the project.</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322"/>
    <w:bookmarkStart w:id="323" w:name="background-17"/>
    <w:p>
      <w:pPr>
        <w:pStyle w:val="Heading4"/>
      </w:pPr>
      <w:r>
        <w:t xml:space="preserve">Background</w:t>
      </w:r>
    </w:p>
    <w:p>
      <w:pPr>
        <w:pStyle w:val="BodyText"/>
      </w:pPr>
      <w:r>
        <w:t xml:space="preserve">Sakinaw Sockeye have been listed as endangered with COSEWIC since 2003, and a Species at Risk Act 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323"/>
    <w:bookmarkStart w:id="324" w:name="methods-and-findings-17"/>
    <w:p>
      <w:pPr>
        <w:pStyle w:val="Heading4"/>
      </w:pPr>
      <w:r>
        <w:t xml:space="preserve">Methods and Findings</w:t>
      </w:r>
    </w:p>
    <w:p>
      <w:pPr>
        <w:pStyle w:val="BodyText"/>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324"/>
    <w:bookmarkStart w:id="325" w:name="tables-and-figures-15"/>
    <w:p>
      <w:pPr>
        <w:pStyle w:val="Heading4"/>
      </w:pPr>
      <w:r>
        <w:t xml:space="preserve">Tables and Figures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9"/>
        </w:numPr>
      </w:pPr>
      <w:r>
        <w:t xml:space="preserve">Infrastructure issues at the Sakinaw Lake dam prevented enough smolts from being trapped for the project.</w:t>
      </w:r>
    </w:p>
    <w:p>
      <w:pPr>
        <w:pStyle w:val="BodyText"/>
      </w:pPr>
      <w:r>
        <w:t xml:space="preserve">Figure 1. Map of the study area with the Hodgson Island haul out, Sakinaw Lake counting fence, and approximate release location.</w:t>
      </w:r>
    </w:p>
    <w:p>
      <w:pPr>
        <w:pStyle w:val="BodyText"/>
      </w:pPr>
      <w:r>
        <w:t xml:space="preserve">Figure 2. Smolt dewatering slide at the Sakinaw Lake outlet with flash board for camera counts (left) and trap box with smolts ready to be tagged (right).</w:t>
      </w:r>
    </w:p>
    <w:p>
      <w:pPr>
        <w:pStyle w:val="BodyText"/>
      </w:pPr>
      <w:r>
        <w:t xml:space="preserve">Figure 3. PIT tagging process at the Sakinaw Lake fence with pre-loaded trays, marking gun and hand held scanner in action.</w:t>
      </w:r>
    </w:p>
    <w:p>
      <w:pPr>
        <w:pStyle w:val="BodyText"/>
      </w:pPr>
      <w:r>
        <w:t xml:space="preserve">Figure 4. Smolts being transferred into a waterproof backpack for transport to the skiff and landing craft.</w:t>
      </w:r>
    </w:p>
    <w:p>
      <w:pPr>
        <w:pStyle w:val="BodyText"/>
      </w:pPr>
      <w:r>
        <w:t xml:space="preserve">Figure 5.Transporting and releasing fish aboard the landing craft.</w:t>
      </w:r>
    </w:p>
    <w:bookmarkEnd w:id="325"/>
    <w:bookmarkStart w:id="326" w:name="insights-17"/>
    <w:p>
      <w:pPr>
        <w:pStyle w:val="Heading4"/>
      </w:pPr>
      <w:r>
        <w:t xml:space="preserve">Insights</w:t>
      </w:r>
    </w:p>
    <w:p>
      <w:pPr>
        <w:pStyle w:val="BodyText"/>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326"/>
    <w:bookmarkStart w:id="327" w:name="next-steps-16"/>
    <w:p>
      <w:pPr>
        <w:pStyle w:val="Heading4"/>
      </w:pPr>
      <w:r>
        <w:t xml:space="preserve">Next Steps</w:t>
      </w:r>
    </w:p>
    <w:p>
      <w:pPr>
        <w:pStyle w:val="BodyText"/>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327"/>
    <w:bookmarkStart w:id="329" w:name="references-15"/>
    <w:p>
      <w:pPr>
        <w:pStyle w:val="Heading4"/>
      </w:pPr>
      <w:r>
        <w:t xml:space="preserve">References</w:t>
      </w:r>
    </w:p>
    <w:p>
      <w:pPr>
        <w:pStyle w:val="Bibliography"/>
      </w:pPr>
      <w:r>
        <w:t xml:space="preserve">Columbia Basin Fish and Wildlife Authority PIT Tag Steering Committee. 1999. PIT tag marking procedures manual. Available from</w:t>
      </w:r>
      <w:r>
        <w:t xml:space="preserve"> </w:t>
      </w:r>
      <w:hyperlink r:id="rId328">
        <w:r>
          <w:rPr>
            <w:rStyle w:val="Hyperlink"/>
          </w:rPr>
          <w:t xml:space="preserve">https://wiki.ptagis.org/images/6/60/MarkingProceduresManual.pdf</w:t>
        </w:r>
      </w:hyperlink>
    </w:p>
    <w:p>
      <w:pPr>
        <w:pStyle w:val="Bibliography"/>
      </w:pPr>
      <w:r>
        <w:t xml:space="preserve">Brock Ramshaw, Wilf Luedke and Josh Korman. 2019. Recovery Potential Assessment for the Sakinaw Lake Sockeye Salmon (Oncorhynchus nerka). Can. Sci. Advis. Sec. Res. Doc. ISSN 1919-5044.</w:t>
      </w:r>
    </w:p>
    <w:p>
      <w:r>
        <w:br w:type="page"/>
      </w:r>
    </w:p>
    <w:bookmarkEnd w:id="329"/>
    <w:bookmarkEnd w:id="330"/>
    <w:bookmarkStart w:id="337" w:name="X8b5f37970c39a1a6e8a795289383d3c162f2c1f"/>
    <w:p>
      <w:pPr>
        <w:pStyle w:val="Heading3"/>
      </w:pPr>
      <w:r>
        <w:t xml:space="preserve">Project 2430: Feasibility of Estimating Chilko River Smolt Abundance Using Upward- and Side-Looking SONAR Methods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9996254f-f75c-4402-b0a8-b6cd1405bde4" w:name="proj_2430"/>
      <w:r>
        <w:t xml:space="preserve">​</w:t>
      </w:r>
      <w:bookmarkEnd w:id="9996254f-f75c-4402-b0a8-b6cd1405bde4"/>
    </w:p>
    <w:p>
      <w:pPr>
        <w:pStyle w:val="BodyText"/>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331" w:name="highlights-17"/>
    <w:p>
      <w:pPr>
        <w:pStyle w:val="Heading4"/>
      </w:pPr>
      <w:r>
        <w:t xml:space="preserve">Highlights</w:t>
      </w:r>
    </w:p>
    <w:p>
      <w:pPr>
        <w:pStyle w:val="BodyText"/>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331"/>
    <w:bookmarkStart w:id="332" w:name="background-18"/>
    <w:p>
      <w:pPr>
        <w:pStyle w:val="Heading4"/>
      </w:pPr>
      <w:r>
        <w:t xml:space="preserve">Background</w:t>
      </w:r>
    </w:p>
    <w:p>
      <w:pPr>
        <w:pStyle w:val="BodyText"/>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332"/>
    <w:bookmarkStart w:id="333" w:name="methods-and-findings-18"/>
    <w:p>
      <w:pPr>
        <w:pStyle w:val="Heading4"/>
      </w:pPr>
      <w:r>
        <w:t xml:space="preserve">Methods and Findings</w:t>
      </w:r>
    </w:p>
    <w:p>
      <w:pPr>
        <w:pStyle w:val="BodyText"/>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333"/>
    <w:bookmarkStart w:id="334" w:name="tables-and-figures-16"/>
    <w:p>
      <w:pPr>
        <w:pStyle w:val="Heading4"/>
      </w:pPr>
      <w:r>
        <w:t xml:space="preserve">Tables and Figures</w:t>
      </w:r>
    </w:p>
    <w:p>
      <w:pPr>
        <w:pStyle w:val="BodyText"/>
      </w:pPr>
      <w:r>
        <w:t xml:space="preserve">Figure 1. 2024 daily estimates of Chilko River Sockeye smolt passage: side-looking SONAR estimates versus fence counts.</w:t>
      </w:r>
    </w:p>
    <w:p>
      <w:pPr>
        <w:pStyle w:val="BodyText"/>
      </w:pPr>
      <w:r>
        <w:t xml:space="preserve">Figure 2. 2023 daily estimates of Chilko River Sockeye smolt passage: side-looking SONAR estimates versus fence counts.</w:t>
      </w:r>
    </w:p>
    <w:p>
      <w:pPr>
        <w:pStyle w:val="BodyText"/>
      </w:pPr>
      <w:r>
        <w:t xml:space="preserve">Figure 3. 2022 daily estimates of Chilko River Sockeye smolt passage: side-looking SONAR estimates versus fence counts.</w:t>
      </w:r>
    </w:p>
    <w:bookmarkEnd w:id="334"/>
    <w:bookmarkStart w:id="335" w:name="insights-18"/>
    <w:p>
      <w:pPr>
        <w:pStyle w:val="Heading4"/>
      </w:pPr>
      <w:r>
        <w:t xml:space="preserve">Insights</w:t>
      </w:r>
    </w:p>
    <w:p>
      <w:pPr>
        <w:pStyle w:val="BodyText"/>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335"/>
    <w:bookmarkStart w:id="336" w:name="next-steps-17"/>
    <w:p>
      <w:pPr>
        <w:pStyle w:val="Heading4"/>
      </w:pPr>
      <w:r>
        <w:t xml:space="preserve">Next Steps</w:t>
      </w:r>
    </w:p>
    <w:p>
      <w:pPr>
        <w:pStyle w:val="BodyText"/>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p>
      <w:r>
        <w:br w:type="page"/>
      </w:r>
    </w:p>
    <w:bookmarkEnd w:id="336"/>
    <w:bookmarkEnd w:id="337"/>
    <w:bookmarkStart w:id="346" w:name="Xcd9807422a6da3bb7ad650dcc07b22d9d50c834"/>
    <w:p>
      <w:pPr>
        <w:pStyle w:val="Heading3"/>
      </w:pPr>
      <w:r>
        <w:t xml:space="preserve">Project 2432: Barkley Sound acoustic monitoring of salmon and salmon prey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3b17b3d7-c281-4e3d-b9c5-c39e0daa5f79" w:name="proj_2432"/>
      <w:r>
        <w:t xml:space="preserve">​</w:t>
      </w:r>
      <w:bookmarkEnd w:id="3b17b3d7-c281-4e3d-b9c5-c39e0daa5f79"/>
    </w:p>
    <w:p>
      <w:pPr>
        <w:pStyle w:val="BodyText"/>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WCVI, Barkley Sound</w:t>
      </w:r>
    </w:p>
    <w:p>
      <w:pPr>
        <w:pStyle w:val="BodyText"/>
      </w:pPr>
      <w:r>
        <w:rPr>
          <w:b/>
          <w:bCs/>
        </w:rPr>
        <w:t xml:space="preserve">Region:</w:t>
      </w:r>
      <w:r>
        <w:t xml:space="preserve"> </w:t>
      </w:r>
      <w:r>
        <w:t xml:space="preserve">West Coast Vancouver Island</w:t>
      </w:r>
    </w:p>
    <w:p>
      <w:pPr>
        <w:pStyle w:val="BodyText"/>
      </w:pPr>
      <w:r>
        <w:rPr>
          <w:b/>
          <w:bCs/>
        </w:rPr>
        <w:t xml:space="preserve">Life History:</w:t>
      </w:r>
      <w:r>
        <w:t xml:space="preserve"> </w:t>
      </w:r>
      <w:r>
        <w:t xml:space="preserve">juvenile</w:t>
      </w:r>
    </w:p>
    <w:bookmarkStart w:id="338" w:name="highlights-18"/>
    <w:p>
      <w:pPr>
        <w:pStyle w:val="Heading4"/>
      </w:pPr>
      <w:r>
        <w:t xml:space="preserve">Highlights</w:t>
      </w:r>
    </w:p>
    <w:p>
      <w:pPr>
        <w:pStyle w:val="BodyText"/>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338"/>
    <w:bookmarkStart w:id="339" w:name="background-19"/>
    <w:p>
      <w:pPr>
        <w:pStyle w:val="Heading4"/>
      </w:pPr>
      <w:r>
        <w:t xml:space="preserve">Background</w:t>
      </w:r>
    </w:p>
    <w:p>
      <w:pPr>
        <w:pStyle w:val="BodyText"/>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339"/>
    <w:bookmarkStart w:id="340" w:name="methods-and-findings-19"/>
    <w:p>
      <w:pPr>
        <w:pStyle w:val="Heading4"/>
      </w:pPr>
      <w:r>
        <w:t xml:space="preserve">Methods and Findings</w:t>
      </w:r>
    </w:p>
    <w:p>
      <w:pPr>
        <w:pStyle w:val="BodyText"/>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340"/>
    <w:bookmarkStart w:id="341" w:name="tables-and-figures-17"/>
    <w:p>
      <w:pPr>
        <w:pStyle w:val="Heading4"/>
      </w:pPr>
      <w:r>
        <w:t xml:space="preserve">Tables and Figures</w:t>
      </w:r>
    </w:p>
    <w:p>
      <w:pPr>
        <w:pStyle w:val="BodyText"/>
      </w:pPr>
      <w:r>
        <w:t xml:space="preserve">Figure 1. Typical echogram observed in Barkley Sound, where the top red band indicate the water surface, total depth displayed is around 80 m. a) dense juvenile salmon schools near the surface, b) typical herring schools, with one displaying the release of gas bubbles, c) demersal fish schools (likely walleye pollock within the deeper krill layer, d) example of a surface predation event, showing multiple animals/fish diving deep.</w:t>
      </w:r>
    </w:p>
    <w:bookmarkEnd w:id="341"/>
    <w:bookmarkStart w:id="342" w:name="insights-19"/>
    <w:p>
      <w:pPr>
        <w:pStyle w:val="Heading4"/>
      </w:pPr>
      <w:r>
        <w:t xml:space="preserve">Insights</w:t>
      </w:r>
    </w:p>
    <w:p>
      <w:pPr>
        <w:pStyle w:val="BodyText"/>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342"/>
    <w:bookmarkStart w:id="343" w:name="next-steps-18"/>
    <w:p>
      <w:pPr>
        <w:pStyle w:val="Heading4"/>
      </w:pPr>
      <w:r>
        <w:t xml:space="preserve">Next Steps</w:t>
      </w:r>
    </w:p>
    <w:p>
      <w:pPr>
        <w:pStyle w:val="BodyText"/>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343"/>
    <w:bookmarkStart w:id="345" w:name="references-16"/>
    <w:p>
      <w:pPr>
        <w:pStyle w:val="Heading4"/>
      </w:pPr>
      <w:r>
        <w:t xml:space="preserve">References</w:t>
      </w:r>
    </w:p>
    <w:p>
      <w:pPr>
        <w:pStyle w:val="Bibliography"/>
      </w:pPr>
      <w:r>
        <w:t xml:space="preserve">Linking oceanic variability, euphausiid hotspot persistence and marine predator distribution along the Pacific coast of Canada. 2026. Evans, R. Gauthier, S., Robinson, C.L.K., English, P.A., Stanley, C., Wright, B.M., Nichol, L. Ecological Application 2026;36:e70141.</w:t>
      </w:r>
      <w:r>
        <w:t xml:space="preserve"> </w:t>
      </w:r>
      <w:hyperlink r:id="rId344">
        <w:r>
          <w:rPr>
            <w:rStyle w:val="Hyperlink"/>
          </w:rPr>
          <w:t xml:space="preserve">https://doi.org/10.1002/eap.70141</w:t>
        </w:r>
      </w:hyperlink>
    </w:p>
    <w:p>
      <w:r>
        <w:br w:type="page"/>
      </w:r>
    </w:p>
    <w:bookmarkEnd w:id="345"/>
    <w:bookmarkEnd w:id="346"/>
    <w:bookmarkStart w:id="354" w:name="X3506385dbaf6e7d9f122fe5b194e4408240de50"/>
    <w:p>
      <w:pPr>
        <w:pStyle w:val="Heading3"/>
      </w:pPr>
      <w:r>
        <w:t xml:space="preserve">Project 2433: Integrated Salish Sea acoustic monitoring of salmon and salmon prey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9c221d85-0845-4954-abc0-0b88b5a2e92d" w:name="proj_2433"/>
      <w:r>
        <w:t xml:space="preserve">​</w:t>
      </w:r>
      <w:bookmarkEnd w:id="9c221d85-0845-4954-abc0-0b88b5a2e92d"/>
    </w:p>
    <w:p>
      <w:pPr>
        <w:pStyle w:val="BodyText"/>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Life History:</w:t>
      </w:r>
      <w:r>
        <w:t xml:space="preserve"> </w:t>
      </w:r>
      <w:r>
        <w:t xml:space="preserve">juvenile</w:t>
      </w:r>
    </w:p>
    <w:bookmarkStart w:id="347" w:name="highlights-19"/>
    <w:p>
      <w:pPr>
        <w:pStyle w:val="Heading4"/>
      </w:pPr>
      <w:r>
        <w:t xml:space="preserve">Highlights</w:t>
      </w:r>
    </w:p>
    <w:p>
      <w:pPr>
        <w:pStyle w:val="BodyText"/>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347"/>
    <w:bookmarkStart w:id="348" w:name="background-20"/>
    <w:p>
      <w:pPr>
        <w:pStyle w:val="Heading4"/>
      </w:pPr>
      <w:r>
        <w:t xml:space="preserve">Background</w:t>
      </w:r>
    </w:p>
    <w:p>
      <w:pPr>
        <w:pStyle w:val="BodyText"/>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348"/>
    <w:bookmarkStart w:id="349" w:name="methods-and-findings-20"/>
    <w:p>
      <w:pPr>
        <w:pStyle w:val="Heading4"/>
      </w:pPr>
      <w:r>
        <w:t xml:space="preserve">Methods and Findings</w:t>
      </w:r>
    </w:p>
    <w:p>
      <w:pPr>
        <w:pStyle w:val="BodyText"/>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349"/>
    <w:bookmarkStart w:id="350" w:name="tables-and-figures-18"/>
    <w:p>
      <w:pPr>
        <w:pStyle w:val="Heading4"/>
      </w:pPr>
      <w:r>
        <w:t xml:space="preserve">Tables and Figures</w:t>
      </w:r>
    </w:p>
    <w:p>
      <w:pPr>
        <w:pStyle w:val="BodyText"/>
      </w:pPr>
      <w:r>
        <w:t xml:space="preserve">Figure 1. Seasonal dynamics of the Salish Sea nearshore environment as observed from continuous moored autonomous echosounder and regularly moored underwater cameras. Juvenile salmon where detected year-round at low densities (pale blue). The predators are listed in reddish and grey colors, while competitors are listed in green.</w:t>
      </w:r>
    </w:p>
    <w:bookmarkEnd w:id="350"/>
    <w:bookmarkStart w:id="351" w:name="insights-20"/>
    <w:p>
      <w:pPr>
        <w:pStyle w:val="Heading4"/>
      </w:pPr>
      <w:r>
        <w:t xml:space="preserve">Insights</w:t>
      </w:r>
    </w:p>
    <w:p>
      <w:pPr>
        <w:pStyle w:val="BodyText"/>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351"/>
    <w:bookmarkStart w:id="352" w:name="next-steps-19"/>
    <w:p>
      <w:pPr>
        <w:pStyle w:val="Heading4"/>
      </w:pPr>
      <w:r>
        <w:t xml:space="preserve">Next Steps</w:t>
      </w:r>
    </w:p>
    <w:p>
      <w:pPr>
        <w:pStyle w:val="BodyText"/>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352"/>
    <w:bookmarkStart w:id="353" w:name="references-17"/>
    <w:p>
      <w:pPr>
        <w:pStyle w:val="Heading4"/>
      </w:pPr>
      <w:r>
        <w:t xml:space="preserve">References</w:t>
      </w:r>
    </w:p>
    <w:p>
      <w:pPr>
        <w:pStyle w:val="Bibliography"/>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r>
        <w:br w:type="page"/>
      </w:r>
    </w:p>
    <w:bookmarkEnd w:id="353"/>
    <w:bookmarkEnd w:id="354"/>
    <w:bookmarkStart w:id="360" w:name="X6d9b07637e75e91b05add43dc029ade1a3a1d8f"/>
    <w:p>
      <w:pPr>
        <w:pStyle w:val="Heading3"/>
      </w:pPr>
      <w:r>
        <w:t xml:space="preserve">Project 2436: Chum whole genome sequencing for improved stock delineation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0dabe78e-ee86-4b95-b3dc-7407f64bd25f" w:name="proj_2436"/>
      <w:r>
        <w:t xml:space="preserve">​</w:t>
      </w:r>
      <w:bookmarkEnd w:id="0dabe78e-ee86-4b95-b3dc-7407f64bd25f"/>
    </w:p>
    <w:p>
      <w:pPr>
        <w:pStyle w:val="BodyText"/>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PBS, Nanaimo, BC</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Conservation Unit:</w:t>
      </w:r>
      <w:r>
        <w:t xml:space="preserve"> </w:t>
      </w:r>
      <w:r>
        <w:t xml:space="preserve">Fraser, Howe and Georgia Strait – Southern Fjords</w:t>
      </w:r>
    </w:p>
    <w:bookmarkStart w:id="355" w:name="background-21"/>
    <w:p>
      <w:pPr>
        <w:pStyle w:val="Heading4"/>
      </w:pPr>
      <w:r>
        <w:t xml:space="preserve">Background</w:t>
      </w:r>
    </w:p>
    <w:p>
      <w:pPr>
        <w:pStyle w:val="BodyText"/>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355"/>
    <w:bookmarkStart w:id="356" w:name="methods-and-findings-21"/>
    <w:p>
      <w:pPr>
        <w:pStyle w:val="Heading4"/>
      </w:pPr>
      <w:r>
        <w:t xml:space="preserve">Methods and Findings</w:t>
      </w:r>
    </w:p>
    <w:p>
      <w:pPr>
        <w:pStyle w:val="BodyText"/>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356"/>
    <w:bookmarkStart w:id="357" w:name="tables-and-figures-19"/>
    <w:p>
      <w:pPr>
        <w:pStyle w:val="Heading4"/>
      </w:pPr>
      <w:r>
        <w:t xml:space="preserve">Tables and Figures</w:t>
      </w:r>
    </w:p>
    <w:p>
      <w:pPr>
        <w:pStyle w:val="BodyText"/>
      </w:pPr>
      <w:r>
        <w:t xml:space="preserve">Figure 1. Map showing the spawning location of the collections used to increase GSI resolution in the Fraser River and in the Strait of Georgia.</w:t>
      </w:r>
    </w:p>
    <w:p>
      <w:pPr>
        <w:pStyle w:val="BodyText"/>
      </w:pPr>
      <w:r>
        <w:t xml:space="preserve">Figure 2. PCA plots showing population differentiation based on either the 535 SNPs included in the GSI panel (on the left) or 100,000 SNPs sampled randomly from a catalogue of 11 million SNPs from across the genome (on the right). The comparison shows higher genetic resolution when using more SNPs identified from the collections on interest.</w:t>
      </w:r>
    </w:p>
    <w:p>
      <w:pPr>
        <w:pStyle w:val="BodyText"/>
      </w:pPr>
      <w:r>
        <w:t xml:space="preserve">Figure 3. Plots summarizing LOO analyses results for the current GSI panel for each of the four target geographic areas: Strait of Georgia on the left (West and East) and Fraser on the right (Fraser-excluding Chilliwack and Chilliwack).</w:t>
      </w:r>
    </w:p>
    <w:p>
      <w:pPr>
        <w:pStyle w:val="BodyText"/>
      </w:pPr>
      <w:r>
        <w:t xml:space="preserve">Figure 3. Plots summarizing LOO analyses results for the improved GSI panel (current + 200 highly differentiated SNPs) for each of the four target geographic areas: Strait of Georgia on the left (West and East) and Fraser on the right (Fraser-excluding Chilliwack and Chilliwack).</w:t>
      </w:r>
    </w:p>
    <w:bookmarkEnd w:id="357"/>
    <w:bookmarkStart w:id="358" w:name="insights-21"/>
    <w:p>
      <w:pPr>
        <w:pStyle w:val="Heading4"/>
      </w:pPr>
      <w:r>
        <w:t xml:space="preserve">Insights</w:t>
      </w:r>
    </w:p>
    <w:p>
      <w:pPr>
        <w:pStyle w:val="BodyText"/>
      </w:pPr>
      <w:r>
        <w:t xml:space="preserve">Coastwide Salmon Genetics, Fairbanks, Alaska, May 2025</w:t>
      </w:r>
    </w:p>
    <w:p>
      <w:pPr>
        <w:pStyle w:val="BodyText"/>
      </w:pPr>
      <w:r>
        <w:t xml:space="preserve">Pacific Salmon Initiative Symposium, Nanaimo, December 2025</w:t>
      </w:r>
    </w:p>
    <w:bookmarkEnd w:id="358"/>
    <w:bookmarkStart w:id="359" w:name="references-18"/>
    <w:p>
      <w:pPr>
        <w:pStyle w:val="Heading4"/>
      </w:pPr>
      <w:r>
        <w:t xml:space="preserve">References</w:t>
      </w:r>
    </w:p>
    <w:p>
      <w:pPr>
        <w:pStyle w:val="Bibliography"/>
      </w:pPr>
      <w:r>
        <w:t xml:space="preserve">McKinney, G., McPhee, M.V., Pascal, C., Seeb, J.E. and Seeb, L.W., 2020. Network analysis of linkage disequilibrium reveals genome architecture in chum salmon. G3: Genes, Genomes, Genetics, 10(5), pp.1553-1561.</w:t>
      </w:r>
    </w:p>
    <w:p>
      <w:pPr>
        <w:pStyle w:val="Bibliography"/>
      </w:pPr>
      <w:r>
        <w:t xml:space="preserve">McKinney, G.J., Barry, P.D., Pascal, C., Seeb, J.E., Seeb, L.W. and McPhee, M.V., 2022. A new genotyping‐in‐thousands‐by‐sequencing single nucleotide polymorphism panel for mixed‐stock analysis of chum salmon from coastal Western Alaska. North American Journal of Fisheries Management, 42(5), pp.1134-1143.</w:t>
      </w:r>
    </w:p>
    <w:p>
      <w:pPr>
        <w:pStyle w:val="Bibliography"/>
      </w:pPr>
      <w:r>
        <w:t xml:space="preserve">Small, M., Warheit K., Pascal C., Seeb L., Ruff C., Zischke J., et al., Chum Salmon Southern Area Genetic Baseline Enhancement Part 1 and Part 2: Amplicon Development, Expanded Baseline Collections, and Genotyping. PSC report S14-I17 &amp; S15-I09</w:t>
      </w:r>
    </w:p>
    <w:p>
      <w:pPr>
        <w:pStyle w:val="Bibliography"/>
      </w:pPr>
      <w:r>
        <w:t xml:space="preserve">Small, M.P., Rogers Olive, S.D., Seeb, L.W., Seeb, J.E., Pascal, C.E., Warheit, K.I. and Templin, W., 2015. Chum salmon genetic diversity in the northeastern Pacific Ocean assessed with single nucleotide polymorphisms (SNPs): Applications to fishery management. North American Journal of Fisheries Management, 35(5), pp.974-987.</w:t>
      </w:r>
    </w:p>
    <w:p>
      <w:r>
        <w:br w:type="page"/>
      </w:r>
    </w:p>
    <w:bookmarkEnd w:id="359"/>
    <w:bookmarkEnd w:id="360"/>
    <w:bookmarkStart w:id="368" w:name="X0478eb72c5c36590135331e9c24c272ffa88cef"/>
    <w:p>
      <w:pPr>
        <w:pStyle w:val="Heading3"/>
      </w:pPr>
      <w:r>
        <w:t xml:space="preserve">Project 2439: Modernizing Fish Age Estimation using Fourier Transform-Near Infrared and Neural Network Techniques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af772a45-3432-45df-a75c-c43e45664331" w:name="proj_2439"/>
      <w:r>
        <w:t xml:space="preserve">​</w:t>
      </w:r>
      <w:bookmarkEnd w:id="af772a45-3432-45df-a75c-c43e45664331"/>
    </w:p>
    <w:p>
      <w:pPr>
        <w:pStyle w:val="BodyText"/>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 Nanaimo, BC</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bookmarkStart w:id="361" w:name="highlights-20"/>
    <w:p>
      <w:pPr>
        <w:pStyle w:val="Heading4"/>
      </w:pPr>
      <w:r>
        <w:t xml:space="preserve">Highlights</w:t>
      </w:r>
    </w:p>
    <w:p>
      <w:pPr>
        <w:pStyle w:val="BodyText"/>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361"/>
    <w:bookmarkStart w:id="362" w:name="background-22"/>
    <w:p>
      <w:pPr>
        <w:pStyle w:val="Heading4"/>
      </w:pPr>
      <w:r>
        <w:t xml:space="preserve">Background</w:t>
      </w:r>
    </w:p>
    <w:p>
      <w:pPr>
        <w:pStyle w:val="BodyText"/>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362"/>
    <w:bookmarkStart w:id="363" w:name="methods-and-findings-22"/>
    <w:p>
      <w:pPr>
        <w:pStyle w:val="Heading4"/>
      </w:pPr>
      <w:r>
        <w:t xml:space="preserve">Methods and Findings</w:t>
      </w:r>
    </w:p>
    <w:p>
      <w:pPr>
        <w:pStyle w:val="BodyText"/>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363"/>
    <w:bookmarkStart w:id="364" w:name="tables-and-figures-20"/>
    <w:p>
      <w:pPr>
        <w:pStyle w:val="Heading4"/>
      </w:pPr>
      <w:r>
        <w:t xml:space="preserve">Tables and Figures</w:t>
      </w:r>
    </w:p>
    <w:p>
      <w:pPr>
        <w:pStyle w:val="BodyText"/>
      </w:pPr>
      <w:r>
        <w:t xml:space="preserve">Table 1. Represents the total number of structure attributes collected by species.</w:t>
      </w:r>
    </w:p>
    <w:p>
      <w:pPr>
        <w:pStyle w:val="BodyText"/>
      </w:pPr>
      <w:r>
        <w:t xml:space="preserve">Figure 1. Predictive age results for Chum age classes one to seven.</w:t>
      </w:r>
    </w:p>
    <w:p>
      <w:pPr>
        <w:pStyle w:val="BodyText"/>
      </w:pPr>
      <w:r>
        <w:t xml:space="preserve">Figure 2. Predictive age results for Sebastes aleutianus, alutus and ruberrimus compared to the age agreement target values set for each species.</w:t>
      </w:r>
    </w:p>
    <w:bookmarkEnd w:id="364"/>
    <w:bookmarkStart w:id="365" w:name="insights-22"/>
    <w:p>
      <w:pPr>
        <w:pStyle w:val="Heading4"/>
      </w:pPr>
      <w:r>
        <w:t xml:space="preserve">Insights</w:t>
      </w:r>
    </w:p>
    <w:p>
      <w:pPr>
        <w:pStyle w:val="BodyText"/>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365"/>
    <w:bookmarkStart w:id="366" w:name="next-steps-20"/>
    <w:p>
      <w:pPr>
        <w:pStyle w:val="Heading4"/>
      </w:pPr>
      <w:r>
        <w:t xml:space="preserve">Next Steps</w:t>
      </w:r>
    </w:p>
    <w:p>
      <w:pPr>
        <w:pStyle w:val="BodyText"/>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366"/>
    <w:bookmarkStart w:id="367" w:name="references-19"/>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(Oncorhynchus keta) age estimation through scale image analysis, 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p>
      <w:r>
        <w:br w:type="page"/>
      </w:r>
    </w:p>
    <w:bookmarkEnd w:id="367"/>
    <w:bookmarkEnd w:id="368"/>
    <w:bookmarkStart w:id="376" w:name="X19984582a67b43392579535efa2586673ca0817"/>
    <w:p>
      <w:pPr>
        <w:pStyle w:val="Heading3"/>
      </w:pPr>
      <w:r>
        <w:t xml:space="preserve">Project 2442: Graduate Research into 1) habitat use by juvenile Chinook Salmon in the Canadian Okanagan River and Lake system and 2) predation on juvenile salmon in the Canadian Okanagan and Lake system</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e0c979a8-988f-48ba-87da-0d249bbb4564" w:name="proj_2442"/>
      <w:r>
        <w:t xml:space="preserve">​</w:t>
      </w:r>
      <w:bookmarkEnd w:id="e0c979a8-988f-48ba-87da-0d249bbb4564"/>
    </w:p>
    <w:p>
      <w:pPr>
        <w:pStyle w:val="BodyText"/>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Location:</w:t>
      </w:r>
      <w:r>
        <w:t xml:space="preserve"> </w:t>
      </w:r>
      <w:r>
        <w:t xml:space="preserve">Okanagan River and Lake system</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369" w:name="highlights-21"/>
    <w:p>
      <w:pPr>
        <w:pStyle w:val="Heading4"/>
      </w:pPr>
      <w:r>
        <w:t xml:space="preserve">Highlights</w:t>
      </w:r>
    </w:p>
    <w:p>
      <w:pPr>
        <w:pStyle w:val="BodyText"/>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369"/>
    <w:bookmarkStart w:id="370" w:name="background-23"/>
    <w:p>
      <w:pPr>
        <w:pStyle w:val="Heading4"/>
      </w:pPr>
      <w:r>
        <w:t xml:space="preserve">Background</w:t>
      </w:r>
    </w:p>
    <w:p>
      <w:pPr>
        <w:pStyle w:val="BodyText"/>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370"/>
    <w:bookmarkStart w:id="371" w:name="methods-and-findings-23"/>
    <w:p>
      <w:pPr>
        <w:pStyle w:val="Heading4"/>
      </w:pPr>
      <w:r>
        <w:t xml:space="preserve">Methods and Findings</w:t>
      </w:r>
    </w:p>
    <w:p>
      <w:pPr>
        <w:pStyle w:val="BodyText"/>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371"/>
    <w:bookmarkStart w:id="372" w:name="tables-and-figures-21"/>
    <w:p>
      <w:pPr>
        <w:pStyle w:val="Heading4"/>
      </w:pPr>
      <w:r>
        <w:t xml:space="preserve">Tables and Figures</w:t>
      </w:r>
    </w:p>
    <w:p>
      <w:pPr>
        <w:pStyle w:val="BodyText"/>
      </w:pPr>
      <w:r>
        <w:t xml:space="preserve">Figure 1: Proportion of acoustic tagged juvenile Chinook detected at downstream detections sites and resulting survival curves for release Group A (n= 273 upstream of Vaseux Lake) and B (n=274 downstream of McIntyre Dam). In both release groups, there is a sharp decline in the proportion of fish detected and survival is low during the downstream migration.</w:t>
      </w:r>
    </w:p>
    <w:p>
      <w:pPr>
        <w:pStyle w:val="BodyText"/>
      </w:pPr>
      <w:r>
        <w:t xml:space="preserve">Figure 2: DNA metabarcoding stomach content analysis of n=162 smallmouth bass (Micropterus dolomieu) captured at various locations in the Okanagan River and Lake system. Aquatic insects (Diptera, Ephemeroptera, Trichoptera), invasive fish (smallmouth bass, yellow perch, common carp), and native fish (prickly sculpin, mountain whitefish, Sockeye/kokanee, Chinook) were the most common prey items identified.</w:t>
      </w:r>
    </w:p>
    <w:p>
      <w:pPr>
        <w:pStyle w:val="BodyText"/>
      </w:pPr>
      <w:r>
        <w:t xml:space="preserve">Table 1: Total length (TL) and weight of the 196 smallmouth bass (Micropterus dolomieu) captured in the juvenile Chinook predation study. Bass were captured by angling in the Okanagan River and Lake system and were sacrificed upon capture for stomach content analysis.</w:t>
      </w:r>
    </w:p>
    <w:p>
      <w:pPr>
        <w:pStyle w:val="BodyText"/>
      </w:pPr>
      <w:r>
        <w:t xml:space="preserve">Location</w:t>
      </w:r>
    </w:p>
    <w:p>
      <w:pPr>
        <w:pStyle w:val="BodyText"/>
      </w:pPr>
      <w:r>
        <w:t xml:space="preserve">Month</w:t>
      </w:r>
    </w:p>
    <w:p>
      <w:pPr>
        <w:pStyle w:val="BodyText"/>
      </w:pPr>
      <w:r>
        <w:t xml:space="preserve">n</w:t>
      </w:r>
    </w:p>
    <w:p>
      <w:pPr>
        <w:pStyle w:val="BodyText"/>
      </w:pPr>
      <w:r>
        <w:t xml:space="preserve">TL (mm ± SD)</w:t>
      </w:r>
    </w:p>
    <w:p>
      <w:pPr>
        <w:pStyle w:val="BodyText"/>
      </w:pPr>
      <w:r>
        <w:t xml:space="preserve">Weight (g ± SD)</w:t>
      </w:r>
    </w:p>
    <w:p>
      <w:pPr>
        <w:pStyle w:val="BodyText"/>
      </w:pPr>
      <w:r>
        <w:t xml:space="preserve">Okanagan River</w:t>
      </w:r>
    </w:p>
    <w:p>
      <w:pPr>
        <w:pStyle w:val="BodyText"/>
      </w:pPr>
      <w:r>
        <w:t xml:space="preserve">May</w:t>
      </w:r>
    </w:p>
    <w:p>
      <w:pPr>
        <w:pStyle w:val="BodyText"/>
      </w:pPr>
      <w:r>
        <w:t xml:space="preserve">88</w:t>
      </w:r>
    </w:p>
    <w:p>
      <w:pPr>
        <w:pStyle w:val="BodyText"/>
      </w:pPr>
      <w:r>
        <w:t xml:space="preserve">290.5 ± 65.9</w:t>
      </w:r>
    </w:p>
    <w:p>
      <w:pPr>
        <w:pStyle w:val="BodyText"/>
      </w:pPr>
      <w:r>
        <w:t xml:space="preserve">440.0 ± 381.7</w:t>
      </w:r>
    </w:p>
    <w:p>
      <w:pPr>
        <w:pStyle w:val="BodyText"/>
      </w:pPr>
      <w:r>
        <w:t xml:space="preserve">Okanagan River</w:t>
      </w:r>
    </w:p>
    <w:p>
      <w:pPr>
        <w:pStyle w:val="BodyText"/>
      </w:pPr>
      <w:r>
        <w:t xml:space="preserve">June</w:t>
      </w:r>
    </w:p>
    <w:p>
      <w:pPr>
        <w:pStyle w:val="BodyText"/>
      </w:pPr>
      <w:r>
        <w:t xml:space="preserve">15</w:t>
      </w:r>
    </w:p>
    <w:p>
      <w:pPr>
        <w:pStyle w:val="BodyText"/>
      </w:pPr>
      <w:r>
        <w:t xml:space="preserve">291.4 ± 68.7</w:t>
      </w:r>
    </w:p>
    <w:p>
      <w:pPr>
        <w:pStyle w:val="BodyText"/>
      </w:pPr>
      <w:r>
        <w:t xml:space="preserve">424.1 ± 382.9</w:t>
      </w:r>
    </w:p>
    <w:p>
      <w:pPr>
        <w:pStyle w:val="BodyText"/>
      </w:pPr>
      <w:r>
        <w:t xml:space="preserve">Okanagan River</w:t>
      </w:r>
    </w:p>
    <w:p>
      <w:pPr>
        <w:pStyle w:val="BodyText"/>
      </w:pPr>
      <w:r>
        <w:t xml:space="preserve">July</w:t>
      </w:r>
    </w:p>
    <w:p>
      <w:pPr>
        <w:pStyle w:val="BodyText"/>
      </w:pPr>
      <w:r>
        <w:t xml:space="preserve">35</w:t>
      </w:r>
    </w:p>
    <w:p>
      <w:pPr>
        <w:pStyle w:val="BodyText"/>
      </w:pPr>
      <w:r>
        <w:t xml:space="preserve">243.7 ± 55.1</w:t>
      </w:r>
    </w:p>
    <w:p>
      <w:pPr>
        <w:pStyle w:val="BodyText"/>
      </w:pPr>
      <w:r>
        <w:t xml:space="preserve">245.2 ± 264.6</w:t>
      </w:r>
    </w:p>
    <w:p>
      <w:pPr>
        <w:pStyle w:val="BodyText"/>
      </w:pPr>
      <w:r>
        <w:t xml:space="preserve">Osoyoos Lake</w:t>
      </w:r>
    </w:p>
    <w:p>
      <w:pPr>
        <w:pStyle w:val="BodyText"/>
      </w:pPr>
      <w:r>
        <w:t xml:space="preserve">May</w:t>
      </w:r>
    </w:p>
    <w:p>
      <w:pPr>
        <w:pStyle w:val="BodyText"/>
      </w:pPr>
      <w:r>
        <w:t xml:space="preserve">1</w:t>
      </w:r>
    </w:p>
    <w:p>
      <w:pPr>
        <w:pStyle w:val="BodyText"/>
      </w:pPr>
      <w:r>
        <w:t xml:space="preserve">232.0 ± NA</w:t>
      </w:r>
    </w:p>
    <w:p>
      <w:pPr>
        <w:pStyle w:val="BodyText"/>
      </w:pPr>
      <w:r>
        <w:t xml:space="preserve">175.0 ± NA</w:t>
      </w:r>
    </w:p>
    <w:p>
      <w:pPr>
        <w:pStyle w:val="BodyText"/>
      </w:pPr>
      <w:r>
        <w:t xml:space="preserve">Osoyoos Lake</w:t>
      </w:r>
    </w:p>
    <w:p>
      <w:pPr>
        <w:pStyle w:val="BodyText"/>
      </w:pPr>
      <w:r>
        <w:t xml:space="preserve">June</w:t>
      </w:r>
    </w:p>
    <w:p>
      <w:pPr>
        <w:pStyle w:val="BodyText"/>
      </w:pPr>
      <w:r>
        <w:t xml:space="preserve">8</w:t>
      </w:r>
    </w:p>
    <w:p>
      <w:pPr>
        <w:pStyle w:val="BodyText"/>
      </w:pPr>
      <w:r>
        <w:t xml:space="preserve">316.8 ± 87.3</w:t>
      </w:r>
    </w:p>
    <w:p>
      <w:pPr>
        <w:pStyle w:val="BodyText"/>
      </w:pPr>
      <w:r>
        <w:t xml:space="preserve">550.0 ± 636.1</w:t>
      </w:r>
    </w:p>
    <w:p>
      <w:pPr>
        <w:pStyle w:val="BodyText"/>
      </w:pPr>
      <w:r>
        <w:t xml:space="preserve">Vaseux Lake</w:t>
      </w:r>
    </w:p>
    <w:p>
      <w:pPr>
        <w:pStyle w:val="BodyText"/>
      </w:pPr>
      <w:r>
        <w:t xml:space="preserve">May</w:t>
      </w:r>
    </w:p>
    <w:p>
      <w:pPr>
        <w:pStyle w:val="BodyText"/>
      </w:pPr>
      <w:r>
        <w:t xml:space="preserve">19</w:t>
      </w:r>
    </w:p>
    <w:p>
      <w:pPr>
        <w:pStyle w:val="BodyText"/>
      </w:pPr>
      <w:r>
        <w:t xml:space="preserve">268.9 ± 59.1</w:t>
      </w:r>
    </w:p>
    <w:p>
      <w:pPr>
        <w:pStyle w:val="BodyText"/>
      </w:pPr>
      <w:r>
        <w:t xml:space="preserve">324.1 ± 228.5</w:t>
      </w:r>
    </w:p>
    <w:p>
      <w:pPr>
        <w:pStyle w:val="BodyText"/>
      </w:pPr>
      <w:r>
        <w:t xml:space="preserve">Vaseux Lake</w:t>
      </w:r>
    </w:p>
    <w:p>
      <w:pPr>
        <w:pStyle w:val="BodyText"/>
      </w:pPr>
      <w:r>
        <w:t xml:space="preserve">June</w:t>
      </w:r>
    </w:p>
    <w:p>
      <w:pPr>
        <w:pStyle w:val="BodyText"/>
      </w:pPr>
      <w:r>
        <w:t xml:space="preserve">18</w:t>
      </w:r>
    </w:p>
    <w:p>
      <w:pPr>
        <w:pStyle w:val="BodyText"/>
      </w:pPr>
      <w:r>
        <w:t xml:space="preserve">314.6 ± 67.8</w:t>
      </w:r>
    </w:p>
    <w:p>
      <w:pPr>
        <w:pStyle w:val="BodyText"/>
      </w:pPr>
      <w:r>
        <w:t xml:space="preserve">509.8 ± 310.6</w:t>
      </w:r>
    </w:p>
    <w:p>
      <w:pPr>
        <w:pStyle w:val="BodyText"/>
      </w:pPr>
      <w:r>
        <w:t xml:space="preserve">Vaseux Lake</w:t>
      </w:r>
    </w:p>
    <w:p>
      <w:pPr>
        <w:pStyle w:val="BodyText"/>
      </w:pPr>
      <w:r>
        <w:t xml:space="preserve">July</w:t>
      </w:r>
    </w:p>
    <w:p>
      <w:pPr>
        <w:pStyle w:val="BodyText"/>
      </w:pPr>
      <w:r>
        <w:t xml:space="preserve">12</w:t>
      </w:r>
    </w:p>
    <w:p>
      <w:pPr>
        <w:pStyle w:val="BodyText"/>
      </w:pPr>
      <w:r>
        <w:t xml:space="preserve">274.5 ± 55.8</w:t>
      </w:r>
    </w:p>
    <w:p>
      <w:pPr>
        <w:pStyle w:val="BodyText"/>
      </w:pPr>
      <w:r>
        <w:t xml:space="preserve">328.7 ± 165.2</w:t>
      </w:r>
    </w:p>
    <w:p>
      <w:pPr>
        <w:pStyle w:val="BodyText"/>
      </w:pPr>
      <w:r>
        <w:t xml:space="preserve">Total</w:t>
      </w:r>
    </w:p>
    <w:p>
      <w:pPr>
        <w:pStyle w:val="BodyText"/>
      </w:pPr>
      <w:r>
        <w:t xml:space="preserve">196</w:t>
      </w:r>
    </w:p>
    <w:p>
      <w:pPr>
        <w:pStyle w:val="BodyText"/>
      </w:pPr>
      <w:r>
        <w:t xml:space="preserve">282.2 ± 66.8</w:t>
      </w:r>
    </w:p>
    <w:p>
      <w:pPr>
        <w:pStyle w:val="BodyText"/>
      </w:pPr>
      <w:r>
        <w:t xml:space="preserve">395.6 ± 354.1</w:t>
      </w:r>
    </w:p>
    <w:bookmarkEnd w:id="372"/>
    <w:bookmarkStart w:id="373" w:name="insights-23"/>
    <w:p>
      <w:pPr>
        <w:pStyle w:val="Heading4"/>
      </w:pPr>
      <w:r>
        <w:t xml:space="preserve">Insights</w:t>
      </w:r>
    </w:p>
    <w:p>
      <w:pPr>
        <w:pStyle w:val="BodyText"/>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373"/>
    <w:bookmarkStart w:id="374" w:name="next-steps-21"/>
    <w:p>
      <w:pPr>
        <w:pStyle w:val="Heading4"/>
      </w:pPr>
      <w:r>
        <w:t xml:space="preserve">Next Steps</w:t>
      </w:r>
    </w:p>
    <w:p>
      <w:pPr>
        <w:pStyle w:val="BodyText"/>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374"/>
    <w:bookmarkStart w:id="375" w:name="references-20"/>
    <w:p>
      <w:pPr>
        <w:pStyle w:val="Heading4"/>
      </w:pPr>
      <w:r>
        <w:t xml:space="preserve">References</w:t>
      </w:r>
    </w:p>
    <w:p>
      <w:pPr>
        <w:pStyle w:val="Bibliography"/>
      </w:pPr>
      <w:r>
        <w:t xml:space="preserve">None</w:t>
      </w:r>
    </w:p>
    <w:p>
      <w:r>
        <w:br w:type="page"/>
      </w:r>
    </w:p>
    <w:bookmarkEnd w:id="375"/>
    <w:bookmarkEnd w:id="376"/>
    <w:bookmarkStart w:id="383" w:name="Xb7ba67a0dfc3c56a00297f9163004030998f71e"/>
    <w:p>
      <w:pPr>
        <w:pStyle w:val="Heading3"/>
      </w:pPr>
      <w:r>
        <w:t xml:space="preserve">Project 2443: Quantitative assessment of the impact of Smallmouth Bass suppression efforts in Cultus Lake and SMB emigration from Cultus Lake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c8fe7ce9-ae58-4715-a4bf-96fe82933c2d" w:name="proj_2443"/>
      <w:r>
        <w:t xml:space="preserve">​</w:t>
      </w:r>
      <w:bookmarkEnd w:id="c8fe7ce9-ae58-4715-a4bf-96fe82933c2d"/>
    </w:p>
    <w:p>
      <w:pPr>
        <w:pStyle w:val="BodyText"/>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 Lake; Fraser River</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377" w:name="highlights-22"/>
    <w:p>
      <w:pPr>
        <w:pStyle w:val="Heading4"/>
      </w:pPr>
      <w:r>
        <w:t xml:space="preserve">Highlights</w:t>
      </w:r>
    </w:p>
    <w:p>
      <w:pPr>
        <w:pStyle w:val="BodyText"/>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377"/>
    <w:bookmarkStart w:id="378" w:name="background-24"/>
    <w:p>
      <w:pPr>
        <w:pStyle w:val="Heading4"/>
      </w:pPr>
      <w:r>
        <w:t xml:space="preserve">Background</w:t>
      </w:r>
    </w:p>
    <w:p>
      <w:pPr>
        <w:pStyle w:val="BodyText"/>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378"/>
    <w:bookmarkStart w:id="379" w:name="methods-and-findings-24"/>
    <w:p>
      <w:pPr>
        <w:pStyle w:val="Heading4"/>
      </w:pPr>
      <w:r>
        <w:t xml:space="preserve">Methods and Findings</w:t>
      </w:r>
    </w:p>
    <w:p>
      <w:pPr>
        <w:pStyle w:val="BodyText"/>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379"/>
    <w:bookmarkStart w:id="380" w:name="insights-24"/>
    <w:p>
      <w:pPr>
        <w:pStyle w:val="Heading4"/>
      </w:pPr>
      <w:r>
        <w:t xml:space="preserve">Insights</w:t>
      </w:r>
    </w:p>
    <w:p>
      <w:pPr>
        <w:pStyle w:val="BodyText"/>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380"/>
    <w:bookmarkStart w:id="381" w:name="next-steps-22"/>
    <w:p>
      <w:pPr>
        <w:pStyle w:val="Heading4"/>
      </w:pPr>
      <w:r>
        <w:t xml:space="preserve">Next Steps</w:t>
      </w:r>
    </w:p>
    <w:p>
      <w:pPr>
        <w:pStyle w:val="BodyText"/>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bookmarkEnd w:id="381"/>
    <w:bookmarkStart w:id="382" w:name="references-21"/>
    <w:p>
      <w:pPr>
        <w:pStyle w:val="Heading4"/>
      </w:pPr>
      <w:r>
        <w:t xml:space="preserve">References</w:t>
      </w:r>
    </w:p>
    <w:p>
      <w:pPr>
        <w:pStyle w:val="Bibliography"/>
      </w:pPr>
      <w:r>
        <w:t xml:space="preserve">3,654 biological samples (length, weight, maturation, sex; subset of stomach contents, scales, otoliths) were taken from SMB between 2023-2025. Of these samples, 268 stomach samples, 2,069 scale samples, and 20 otoliths samples were collected.</w:t>
      </w:r>
    </w:p>
    <w:p>
      <w:r>
        <w:br w:type="page"/>
      </w:r>
    </w:p>
    <w:bookmarkEnd w:id="382"/>
    <w:bookmarkEnd w:id="383"/>
    <w:bookmarkStart w:id="391" w:name="Xc2cd29f77f9db0dde82175f2ab0af2af05adad1"/>
    <w:p>
      <w:pPr>
        <w:pStyle w:val="Heading3"/>
      </w:pPr>
      <w:r>
        <w:t xml:space="preserve">Project 2448: Developing a proactive, modernized, holistic approach to ensure optimal health and condition of Hatchery Production.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73343ad8-5010-4f11-95c4-d584dac6f0c6" w:name="proj_2448"/>
      <w:r>
        <w:t xml:space="preserve">​</w:t>
      </w:r>
      <w:bookmarkEnd w:id="73343ad8-5010-4f11-95c4-d584dac6f0c6"/>
    </w:p>
    <w:p>
      <w:pPr>
        <w:pStyle w:val="BodyText"/>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Pacific</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384" w:name="highlights-23"/>
    <w:p>
      <w:pPr>
        <w:pStyle w:val="Heading4"/>
      </w:pPr>
      <w:r>
        <w:t xml:space="preserve">Highlights</w:t>
      </w:r>
    </w:p>
    <w:p>
      <w:pPr>
        <w:pStyle w:val="BodyText"/>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384"/>
    <w:bookmarkStart w:id="385" w:name="background-25"/>
    <w:p>
      <w:pPr>
        <w:pStyle w:val="Heading4"/>
      </w:pPr>
      <w:r>
        <w:t xml:space="preserve">Background</w:t>
      </w:r>
    </w:p>
    <w:p>
      <w:pPr>
        <w:pStyle w:val="BodyText"/>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385"/>
    <w:bookmarkStart w:id="386" w:name="methods-and-findings-25"/>
    <w:p>
      <w:pPr>
        <w:pStyle w:val="Heading4"/>
      </w:pPr>
      <w:r>
        <w:t xml:space="preserve">Methods and Findings</w:t>
      </w:r>
    </w:p>
    <w:p>
      <w:pPr>
        <w:pStyle w:val="BodyText"/>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w:t>
      </w:r>
      <w:r>
        <w:t xml:space="preserve">stressor states</w:t>
      </w:r>
      <w:r>
        <w:t xml:space="preserve">”</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386"/>
    <w:bookmarkStart w:id="387" w:name="insights-25"/>
    <w:p>
      <w:pPr>
        <w:pStyle w:val="Heading4"/>
      </w:pPr>
      <w:r>
        <w:t xml:space="preserve">Insights</w:t>
      </w:r>
    </w:p>
    <w:p>
      <w:pPr>
        <w:pStyle w:val="BodyText"/>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387"/>
    <w:bookmarkStart w:id="388" w:name="next-steps-23"/>
    <w:p>
      <w:pPr>
        <w:pStyle w:val="Heading4"/>
      </w:pPr>
      <w:r>
        <w:t xml:space="preserve">Next Steps</w:t>
      </w:r>
    </w:p>
    <w:p>
      <w:pPr>
        <w:pStyle w:val="BodyText"/>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388"/>
    <w:bookmarkStart w:id="390" w:name="references-22"/>
    <w:p>
      <w:pPr>
        <w:pStyle w:val="Heading4"/>
      </w:pPr>
      <w:r>
        <w:t xml:space="preserve">References</w:t>
      </w:r>
    </w:p>
    <w:p>
      <w:pPr>
        <w:pStyle w:val="Bibliography"/>
      </w:pPr>
      <w:r>
        <w:t xml:space="preserve">Akbarzadeh A, Ming TJ, Schulze AD, Kaukinen KH, Li S, Gunther OP, Houde ALS, Miller KM (2024)</w:t>
      </w:r>
      <w:r>
        <w:t xml:space="preserve"> </w:t>
      </w:r>
      <w:r>
        <w:t xml:space="preserve">“</w:t>
      </w:r>
      <w:r>
        <w:t xml:space="preserve">Developing molecular classifiers to detect environmental stressors, smolt stages and morbidity in coho salmon Oncorhynchus kisutch.</w:t>
      </w:r>
      <w:r>
        <w:t xml:space="preserve">”</w:t>
      </w:r>
      <w:r>
        <w:t xml:space="preserve"> </w:t>
      </w:r>
      <w:r>
        <w:t xml:space="preserve">Science of the Total Environment, 951(15).</w:t>
      </w:r>
      <w:r>
        <w:t xml:space="preserve"> </w:t>
      </w:r>
      <w:hyperlink r:id="rId389">
        <w:r>
          <w:rPr>
            <w:rStyle w:val="Hyperlink"/>
          </w:rPr>
          <w:t xml:space="preserve">https://doi.org/10.1016/j.scitotenv.2024.175626</w:t>
        </w:r>
      </w:hyperlink>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p>
      <w:r>
        <w:br w:type="page"/>
      </w:r>
    </w:p>
    <w:bookmarkEnd w:id="390"/>
    <w:bookmarkEnd w:id="391"/>
    <w:bookmarkStart w:id="400"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a81ab76b-f2f2-4045-8065-8d5b4403ebee" w:name="proj_2449"/>
      <w:r>
        <w:t xml:space="preserve">​</w:t>
      </w:r>
      <w:bookmarkEnd w:id="a81ab76b-f2f2-4045-8065-8d5b4403ebee"/>
    </w:p>
    <w:p>
      <w:pPr>
        <w:pStyle w:val="BodyText"/>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392" w:name="methods-and-findings-26"/>
    <w:p>
      <w:pPr>
        <w:pStyle w:val="Heading4"/>
      </w:pPr>
      <w:r>
        <w:t xml:space="preserve">Methods and Findings</w:t>
      </w:r>
    </w:p>
    <w:p>
      <w:pPr>
        <w:pStyle w:val="BodyText"/>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w:t>
      </w:r>
    </w:p>
    <w:p>
      <w:pPr>
        <w:pStyle w:val="BodyText"/>
      </w:pPr>
      <w:r>
        <w:t xml:space="preserve">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w:t>
      </w:r>
    </w:p>
    <w:p>
      <w:pPr>
        <w:pStyle w:val="BodyText"/>
      </w:pPr>
      <w:r>
        <w:t xml:space="preserve">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392"/>
    <w:bookmarkStart w:id="397" w:name="insights-26"/>
    <w:p>
      <w:pPr>
        <w:pStyle w:val="Heading4"/>
      </w:pPr>
      <w:r>
        <w:t xml:space="preserve">Insights</w:t>
      </w:r>
    </w:p>
    <w:p>
      <w:pPr>
        <w:pStyle w:val="BodyText"/>
      </w:pPr>
      <w:r>
        <w:t xml:space="preserve">salmonMSE R package: Huynh Q (2025). salmonMSE: Management Strategy Evaluation for Salmon. R package version 0.1.1.</w:t>
      </w:r>
      <w:r>
        <w:t xml:space="preserve"> </w:t>
      </w:r>
      <w:hyperlink r:id="rId393">
        <w:r>
          <w:rPr>
            <w:rStyle w:val="Hyperlink"/>
          </w:rPr>
          <w:t xml:space="preserve">https://cran.rstudio.com/web/packages/salmonMSE/index.html</w:t>
        </w:r>
      </w:hyperlink>
    </w:p>
    <w:p>
      <w:pPr>
        <w:pStyle w:val="BodyText"/>
      </w:pPr>
      <w:r>
        <w:t xml:space="preserve">salmonMSE code Repository:</w:t>
      </w:r>
      <w:r>
        <w:t xml:space="preserve"> </w:t>
      </w:r>
      <w:hyperlink r:id="rId394">
        <w:r>
          <w:rPr>
            <w:rStyle w:val="Hyperlink"/>
          </w:rPr>
          <w:t xml:space="preserve">https://github.com/Blue-Matter/salmonMSE</w:t>
        </w:r>
      </w:hyperlink>
    </w:p>
    <w:p>
      <w:pPr>
        <w:pStyle w:val="BodyText"/>
      </w:pPr>
      <w:r>
        <w:t xml:space="preserve">Application of salmonMSE to Westcoast Vancouver Island, Sarita River Chinook- Code repository:</w:t>
      </w:r>
      <w:r>
        <w:t xml:space="preserve"> </w:t>
      </w:r>
      <w:hyperlink r:id="rId395">
        <w:r>
          <w:rPr>
            <w:rStyle w:val="Hyperlink"/>
          </w:rPr>
          <w:t xml:space="preserve">https://github.com/Blue-Matter/WCVI_Chinook</w:t>
        </w:r>
      </w:hyperlink>
    </w:p>
    <w:p>
      <w:pPr>
        <w:pStyle w:val="BodyText"/>
      </w:pPr>
      <w:r>
        <w:t xml:space="preserve">Application of salmonMSE to Upper Strait of Georgia Chinook- Code Repository:</w:t>
      </w:r>
      <w:r>
        <w:t xml:space="preserve"> </w:t>
      </w:r>
      <w:hyperlink r:id="rId396">
        <w:r>
          <w:rPr>
            <w:rStyle w:val="Hyperlink"/>
          </w:rPr>
          <w:t xml:space="preserve">https://github.com/Pacific-salmon-assess/UpperSoG_Chinook</w:t>
        </w:r>
      </w:hyperlink>
    </w:p>
    <w:bookmarkEnd w:id="397"/>
    <w:bookmarkStart w:id="399" w:name="references-23"/>
    <w:p>
      <w:pPr>
        <w:pStyle w:val="Heading4"/>
      </w:pPr>
      <w:r>
        <w:t xml:space="preserve">References</w:t>
      </w:r>
    </w:p>
    <w:p>
      <w:pPr>
        <w:pStyle w:val="Bibliography"/>
      </w:pPr>
      <w:r>
        <w:t xml:space="preserve">salmonMSE: management strategy evaluation for Pacific salmon (website containing technical documentation and examples).</w:t>
      </w:r>
      <w:r>
        <w:t xml:space="preserve"> </w:t>
      </w:r>
      <w:hyperlink r:id="rId398">
        <w:r>
          <w:rPr>
            <w:rStyle w:val="Hyperlink"/>
          </w:rPr>
          <w:t xml:space="preserve">https://salmonmse.com/</w:t>
        </w:r>
      </w:hyperlink>
    </w:p>
    <w:p>
      <w:pPr>
        <w:pStyle w:val="Bibliography"/>
      </w:pPr>
      <w:r>
        <w:t xml:space="preserve">Communication products: Presentations</w:t>
      </w:r>
    </w:p>
    <w:p>
      <w:pPr>
        <w:pStyle w:val="Bibliography"/>
      </w:pPr>
      <w:r>
        <w:t xml:space="preserve">Holt, C., Huynh, Q., Wor, C. and Connors, B. 2024. salmonMSE: A decision-support tool to evaluate harvest, hatchery and habitat management decisions for Pacific salmon. Presented at All-staff meeting for Salmon Enhancement Program, 12 Sept. 2024.</w:t>
      </w:r>
    </w:p>
    <w:p>
      <w:pPr>
        <w:pStyle w:val="Bibliography"/>
      </w:pPr>
      <w:r>
        <w:t xml:space="preserve">Huynh, Q., Holt, C., Vos, A., Wor, C., Connors, B, Hordyk, A., Carruthers, T., and Luedke, W.</w:t>
      </w:r>
    </w:p>
    <w:p>
      <w:pPr>
        <w:pStyle w:val="Compact"/>
        <w:numPr>
          <w:ilvl w:val="0"/>
          <w:numId w:val="1030"/>
        </w:numPr>
      </w:pPr>
      <w:r>
        <w:t xml:space="preserve">salmonMSE, a decision-support tool to evaluate harvest, hatchery and habitat management levers for Pacific salmon: Application to Sarita River Chinook salmon. Presented at the American Fisheries Conference- Washington-BC Chapter Annual Meeting. 12 March 2025.</w:t>
      </w:r>
    </w:p>
    <w:p>
      <w:pPr>
        <w:pStyle w:val="Bibliography"/>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w:t>
      </w:r>
    </w:p>
    <w:p>
      <w:pPr>
        <w:pStyle w:val="Bibliography"/>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w:t>
      </w:r>
    </w:p>
    <w:p>
      <w:pPr>
        <w:pStyle w:val="Bibliography"/>
      </w:pPr>
      <w:r>
        <w:t xml:space="preserve">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399"/>
    <w:bookmarkEnd w:id="400"/>
    <w:bookmarkEnd w:id="401"/>
    <w:bookmarkStart w:id="402" w:name="sec:project-summary"/>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bl>
    <w:bookmarkEnd w:id="402"/>
    <w:bookmarkStart w:id="403" w:name="sec:appendix-bcsrif-projects"/>
    <w:p>
      <w:pPr>
        <w:pStyle w:val="Heading1"/>
      </w:pPr>
      <w:r>
        <w:t xml:space="preserve">Appendix B: Overview of Phase 2 BCSRIF Projects</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bookmarkEnd w:id="403"/>
    <w:bookmarkStart w:id="408" w:name="sec:dfo-science-project-summary"/>
    <w:p>
      <w:pPr>
        <w:pStyle w:val="Heading1"/>
      </w:pPr>
      <w:r>
        <w:t xml:space="preserve">Appendix C: Summary of DFO Science PSSI Data Projects</w:t>
      </w:r>
    </w:p>
    <w:bookmarkStart w:id="405" w:name="X5ca47158e8bd973d8013436661bec5d3c9f62f9"/>
    <w:p>
      <w:pPr>
        <w:pStyle w:val="Heading4"/>
      </w:pPr>
      <w:r>
        <w:t xml:space="preserve">1. Salmon Tracking, Escapement, Assessment and Management Platform</w:t>
      </w:r>
    </w:p>
    <w:p>
      <w:pPr>
        <w:pStyle w:val="BodyText"/>
      </w:pPr>
      <w:r>
        <w:t xml:space="preserve">The Salmon Tracking, Escapement, Assessment and Management (</w:t>
      </w:r>
      <w:hyperlink r:id="rId404">
        <w:r>
          <w:rPr>
            <w:rStyle w:val="Hyperlink"/>
          </w:rPr>
          <w:t xml:space="preserve">STREAM</w:t>
        </w:r>
      </w:hyperlink>
      <w:r>
        <w:t xml:space="preserve">) Platform is a new online resource that helps improve how salmon escapement information is collected, shared, and understood.</w:t>
      </w:r>
      <w:r>
        <w:t xml:space="preserve"> </w:t>
      </w:r>
      <w:hyperlink r:id="rId404">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jc w:val="center"/>
        <w:pStyle w:val="Caption-Figure"/>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408"/>
                    <a:stretch>
                      <a:fillRect/>
                    </a:stretch>
                  </pic:blipFill>
                  <pic:spPr bwMode="auto">
                    <a:xfrm>
                      <a:off x="0" y="0"/>
                      <a:ext cx="4572000" cy="3657600"/>
                    </a:xfrm>
                    <a:prstGeom prst="rect">
                      <a:avLst/>
                    </a:prstGeom>
                    <a:noFill/>
                  </pic:spPr>
                </pic:pic>
              </a:graphicData>
            </a:graphic>
          </wp:inline>
        </w:drawing>
      </w:r>
    </w:p>
    <w:p>
      <w:pPr>
        <w:pStyle w:val="Caption-Figure"/>
      </w:pPr>
      <w:r>
        <w:rPr>
          <w:rFonts/>
          <w:b w:val="false"/>
          <w:strike w:val="false"/>
        </w:rPr>
        <w:t xml:space="preserve">Figure </w:t>
      </w:r>
      <w:bookmarkStart w:id="133960df-d1cd-490a-9969-f04e0aaebb94" w:name="unnamed-chunk-2"/>
      <w:r xmlns:w14="http://schemas.microsoft.com/office/word/2010/wordml">
        <w:rPr>
          <w:rFonts/>
          <w:b w:val="false"/>
          <w:strike w:val="false"/>
        </w:rPr>
        <w:fldChar w:fldCharType="begin" w:dirty="true"/>
      </w:r>
      <w:r xmlns:w14="http://schemas.microsoft.com/office/word/2010/wordml">
        <w:rPr>
          <w:rFonts/>
          <w:b w:val="false"/>
          <w:strike w:val="false"/>
        </w:rPr>
        <w:instrText xml:space="preserve" w:dirty="true">SEQ fig \* Arabic</w:instrText>
      </w:r>
      <w:r xmlns:w14="http://schemas.microsoft.com/office/word/2010/wordml">
        <w:rPr>
          <w:rFonts/>
          <w:b w:val="false"/>
          <w:strike w:val="false"/>
        </w:rPr>
        <w:fldChar w:fldCharType="end" w:dirty="true"/>
      </w:r>
      <w:bookmarkEnd w:id="133960df-d1cd-490a-9969-f04e0aaebb94"/>
      <w:r>
        <w:rPr>
          <w:rFonts/>
          <w:b w:val="false"/>
          <w:strike w:val="false"/>
        </w:rPr>
        <w:t xml:space="preserve">. </w:t>
      </w:r>
      <w:r>
        <w:t xml:space="preserve">Figure 1 - Screen capture of the Salmon Tracking Escapement Assessment and Management (STREAM) Platform with the table of contents visible.</w:t>
      </w:r>
    </w:p>
    <w:bookmarkEnd w:id="405"/>
    <w:bookmarkStart w:id="407" w:name="salmon-space"/>
    <w:p>
      <w:pPr>
        <w:pStyle w:val="Heading4"/>
      </w:pPr>
      <w:r>
        <w:t xml:space="preserve">2. Salmon Space</w:t>
      </w:r>
    </w:p>
    <w:p>
      <w:pPr>
        <w:pStyle w:val="BodyText"/>
      </w:pPr>
      <w:hyperlink r:id="rId406">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jc w:val="center"/>
        <w:pStyle w:val="Caption-Figure"/>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409"/>
                    <a:stretch>
                      <a:fillRect/>
                    </a:stretch>
                  </pic:blipFill>
                  <pic:spPr bwMode="auto">
                    <a:xfrm>
                      <a:off x="0" y="0"/>
                      <a:ext cx="4572000" cy="3657600"/>
                    </a:xfrm>
                    <a:prstGeom prst="rect">
                      <a:avLst/>
                    </a:prstGeom>
                    <a:noFill/>
                  </pic:spPr>
                </pic:pic>
              </a:graphicData>
            </a:graphic>
          </wp:inline>
        </w:drawing>
      </w:r>
    </w:p>
    <w:p>
      <w:pPr>
        <w:pStyle w:val="Caption-Figure"/>
      </w:pPr>
      <w:r>
        <w:rPr>
          <w:rFonts/>
          <w:b w:val="false"/>
          <w:strike w:val="false"/>
        </w:rPr>
        <w:t xml:space="preserve">Figure </w:t>
      </w:r>
      <w:bookmarkStart w:id="6ca02ba9-8d38-4d01-9b30-8d07bebcb295" w:name="unnamed-chunk-3"/>
      <w:r xmlns:w14="http://schemas.microsoft.com/office/word/2010/wordml">
        <w:rPr>
          <w:rFonts/>
          <w:b w:val="false"/>
          <w:strike w:val="false"/>
        </w:rPr>
        <w:fldChar w:fldCharType="begin" w:dirty="true"/>
      </w:r>
      <w:r xmlns:w14="http://schemas.microsoft.com/office/word/2010/wordml">
        <w:rPr>
          <w:rFonts/>
          <w:b w:val="false"/>
          <w:strike w:val="false"/>
        </w:rPr>
        <w:instrText xml:space="preserve" w:dirty="true">SEQ fig \* Arabic</w:instrText>
      </w:r>
      <w:r xmlns:w14="http://schemas.microsoft.com/office/word/2010/wordml">
        <w:rPr>
          <w:rFonts/>
          <w:b w:val="false"/>
          <w:strike w:val="false"/>
        </w:rPr>
        <w:fldChar w:fldCharType="end" w:dirty="true"/>
      </w:r>
      <w:bookmarkEnd w:id="6ca02ba9-8d38-4d01-9b30-8d07bebcb295"/>
      <w:r>
        <w:rPr>
          <w:rFonts/>
          <w:b w:val="false"/>
          <w:strike w:val="false"/>
        </w:rPr>
        <w:t xml:space="preserve">. </w:t>
      </w:r>
      <w:r>
        <w:t xml:space="preserve">Figure 2 - Screen capture of Salmon Space showing the Osoyoos-Skaha-Okanagan Sockeye conservation unit (highlighted) with associated information displayed in a pop-up.</w:t>
      </w:r>
    </w:p>
    <w:bookmarkEnd w:id="407"/>
    <w:bookmarkEnd w:id="408"/>
    <w:sectPr w:rsidR="00704395" w:rsidRPr="004208FC" w:rsidSect="00DA68D4">
      <w:headerReference r:id="rId9" w:type="even"/>
      <w:footerReference r:id="rId10" w:type="default"/>
      <w:pgSz w:h="15840" w:w="12240"/>
      <w:pgMar w:bottom="1440" w:footer="619"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21DF3"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4F44B9">
      <w:rPr>
        <w:rFonts w:cs="Arial"/>
        <w:noProof/>
        <w:sz w:val="20"/>
      </w:rPr>
      <w:t>4</w:t>
    </w:r>
    <w:r w:rsidRPr="00985F0C">
      <w:rPr>
        <w:rFonts w:cs="Arial"/>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C1DB9" w14:textId="77777777" w:rsidR="008A5023" w:rsidRDefault="008A5023"/>
  <w:p w14:paraId="3D2D2E1B" w14:textId="77777777" w:rsidR="008A5023" w:rsidRDefault="008A5023"/>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3F6832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3FC0F63E"/>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F38F67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66A7B4C"/>
    <w:lvl w:ilvl="0">
      <w:start w:val="1"/>
      <w:numFmt w:val="lowerLetter"/>
      <w:pStyle w:val="ListNumber2"/>
      <w:lvlText w:val="%1."/>
      <w:lvlJc w:val="left"/>
      <w:pPr>
        <w:ind w:hanging="360" w:left="643"/>
      </w:pPr>
    </w:lvl>
  </w:abstractNum>
  <w:abstractNum w15:restartNumberingAfterBreak="0" w:abstractNumId="4">
    <w:nsid w:val="FFFFFF80"/>
    <w:multiLevelType w:val="singleLevel"/>
    <w:tmpl w:val="7436A1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880518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970FDE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3C76C4"/>
    <w:lvl w:ilvl="0">
      <w:start w:val="1"/>
      <w:numFmt w:val="bullet"/>
      <w:pStyle w:val="ListBullet2"/>
      <w:lvlText w:val="o"/>
      <w:lvlJc w:val="left"/>
      <w:pPr>
        <w:ind w:hanging="360" w:left="643"/>
      </w:pPr>
      <w:rPr>
        <w:rFonts w:ascii="Courier New" w:cs="Courier New" w:hAnsi="Courier New" w:hint="default"/>
      </w:rPr>
    </w:lvl>
  </w:abstractNum>
  <w:abstractNum w15:restartNumberingAfterBreak="0" w:abstractNumId="8">
    <w:nsid w:val="FFFFFF88"/>
    <w:multiLevelType w:val="singleLevel"/>
    <w:tmpl w:val="AE6ABC4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99AC4BA"/>
    <w:lvl w:ilvl="0">
      <w:start w:val="1"/>
      <w:numFmt w:val="bullet"/>
      <w:pStyle w:val="ListBullet"/>
      <w:lvlText w:val=""/>
      <w:lvlJc w:val="left"/>
      <w:pPr>
        <w:tabs>
          <w:tab w:pos="360" w:val="num"/>
        </w:tabs>
        <w:ind w:hanging="360" w:left="360"/>
      </w:pPr>
      <w:rPr>
        <w:rFonts w:ascii="Symbol" w:hAnsi="Symbol" w:hint="default"/>
        <w:lang w:val="en-CA"/>
      </w:rPr>
    </w:lvl>
  </w:abstractNum>
  <w:abstractNum w15:restartNumberingAfterBreak="0" w:abstractNumId="10">
    <w:nsid w:val="1C6500F7"/>
    <w:multiLevelType w:val="hybridMultilevel"/>
    <w:tmpl w:val="5BD8CB08"/>
    <w:lvl w:ilvl="0" w:tplc="10090001">
      <w:start w:val="1"/>
      <w:numFmt w:val="bullet"/>
      <w:lvlText w:val=""/>
      <w:lvlJc w:val="left"/>
      <w:pPr>
        <w:tabs>
          <w:tab w:pos="720" w:val="num"/>
        </w:tabs>
        <w:ind w:hanging="360" w:left="720"/>
      </w:pPr>
      <w:rPr>
        <w:rFonts w:ascii="Symbol" w:hAnsi="Symbol"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221652D3"/>
    <w:multiLevelType w:val="multilevel"/>
    <w:tmpl w:val="0D8C317E"/>
    <w:lvl w:ilvl="0">
      <w:start w:val="1"/>
      <w:numFmt w:val="decimal"/>
      <w:lvlText w:val="%1."/>
      <w:lvlJc w:val="left"/>
      <w:pPr>
        <w:tabs>
          <w:tab w:pos="1440" w:val="num"/>
        </w:tabs>
        <w:ind w:hanging="360" w:left="1440"/>
      </w:pPr>
      <w:rPr>
        <w:rFonts w:ascii="Arial" w:hAnsi="Arial"/>
        <w:sz w:val="22"/>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12">
    <w:nsid w:val="282D0491"/>
    <w:multiLevelType w:val="hybridMultilevel"/>
    <w:tmpl w:val="04FA682E"/>
    <w:lvl w:ilvl="0" w:tplc="10090001">
      <w:start w:val="1"/>
      <w:numFmt w:val="bullet"/>
      <w:lvlText w:val=""/>
      <w:lvlJc w:val="left"/>
      <w:pPr>
        <w:tabs>
          <w:tab w:pos="360" w:val="num"/>
        </w:tabs>
        <w:ind w:hanging="360" w:left="360"/>
      </w:pPr>
      <w:rPr>
        <w:rFonts w:ascii="Symbol" w:hAnsi="Symbol" w:hint="default"/>
      </w:rPr>
    </w:lvl>
    <w:lvl w:ilvl="1" w:tentative="1" w:tplc="10090003">
      <w:start w:val="1"/>
      <w:numFmt w:val="bullet"/>
      <w:lvlText w:val="o"/>
      <w:lvlJc w:val="left"/>
      <w:pPr>
        <w:tabs>
          <w:tab w:pos="1080" w:val="num"/>
        </w:tabs>
        <w:ind w:hanging="360" w:left="1080"/>
      </w:pPr>
      <w:rPr>
        <w:rFonts w:ascii="Courier New" w:cs="Courier New" w:hAnsi="Courier New" w:hint="default"/>
      </w:rPr>
    </w:lvl>
    <w:lvl w:ilvl="2" w:tentative="1" w:tplc="10090005">
      <w:start w:val="1"/>
      <w:numFmt w:val="bullet"/>
      <w:lvlText w:val=""/>
      <w:lvlJc w:val="left"/>
      <w:pPr>
        <w:tabs>
          <w:tab w:pos="1800" w:val="num"/>
        </w:tabs>
        <w:ind w:hanging="360" w:left="1800"/>
      </w:pPr>
      <w:rPr>
        <w:rFonts w:ascii="Wingdings" w:hAnsi="Wingdings" w:hint="default"/>
      </w:rPr>
    </w:lvl>
    <w:lvl w:ilvl="3" w:tentative="1" w:tplc="10090001">
      <w:start w:val="1"/>
      <w:numFmt w:val="bullet"/>
      <w:lvlText w:val=""/>
      <w:lvlJc w:val="left"/>
      <w:pPr>
        <w:tabs>
          <w:tab w:pos="2520" w:val="num"/>
        </w:tabs>
        <w:ind w:hanging="360" w:left="2520"/>
      </w:pPr>
      <w:rPr>
        <w:rFonts w:ascii="Symbol" w:hAnsi="Symbol" w:hint="default"/>
      </w:rPr>
    </w:lvl>
    <w:lvl w:ilvl="4" w:tentative="1" w:tplc="10090003">
      <w:start w:val="1"/>
      <w:numFmt w:val="bullet"/>
      <w:lvlText w:val="o"/>
      <w:lvlJc w:val="left"/>
      <w:pPr>
        <w:tabs>
          <w:tab w:pos="3240" w:val="num"/>
        </w:tabs>
        <w:ind w:hanging="360" w:left="3240"/>
      </w:pPr>
      <w:rPr>
        <w:rFonts w:ascii="Courier New" w:cs="Courier New" w:hAnsi="Courier New" w:hint="default"/>
      </w:rPr>
    </w:lvl>
    <w:lvl w:ilvl="5" w:tentative="1" w:tplc="10090005">
      <w:start w:val="1"/>
      <w:numFmt w:val="bullet"/>
      <w:lvlText w:val=""/>
      <w:lvlJc w:val="left"/>
      <w:pPr>
        <w:tabs>
          <w:tab w:pos="3960" w:val="num"/>
        </w:tabs>
        <w:ind w:hanging="360" w:left="3960"/>
      </w:pPr>
      <w:rPr>
        <w:rFonts w:ascii="Wingdings" w:hAnsi="Wingdings" w:hint="default"/>
      </w:rPr>
    </w:lvl>
    <w:lvl w:ilvl="6" w:tentative="1" w:tplc="10090001">
      <w:start w:val="1"/>
      <w:numFmt w:val="bullet"/>
      <w:lvlText w:val=""/>
      <w:lvlJc w:val="left"/>
      <w:pPr>
        <w:tabs>
          <w:tab w:pos="4680" w:val="num"/>
        </w:tabs>
        <w:ind w:hanging="360" w:left="4680"/>
      </w:pPr>
      <w:rPr>
        <w:rFonts w:ascii="Symbol" w:hAnsi="Symbol" w:hint="default"/>
      </w:rPr>
    </w:lvl>
    <w:lvl w:ilvl="7" w:tentative="1" w:tplc="10090003">
      <w:start w:val="1"/>
      <w:numFmt w:val="bullet"/>
      <w:lvlText w:val="o"/>
      <w:lvlJc w:val="left"/>
      <w:pPr>
        <w:tabs>
          <w:tab w:pos="5400" w:val="num"/>
        </w:tabs>
        <w:ind w:hanging="360" w:left="5400"/>
      </w:pPr>
      <w:rPr>
        <w:rFonts w:ascii="Courier New" w:cs="Courier New" w:hAnsi="Courier New" w:hint="default"/>
      </w:rPr>
    </w:lvl>
    <w:lvl w:ilvl="8" w:tentative="1" w:tplc="10090005">
      <w:start w:val="1"/>
      <w:numFmt w:val="bullet"/>
      <w:lvlText w:val=""/>
      <w:lvlJc w:val="left"/>
      <w:pPr>
        <w:tabs>
          <w:tab w:pos="6120" w:val="num"/>
        </w:tabs>
        <w:ind w:hanging="360" w:left="6120"/>
      </w:pPr>
      <w:rPr>
        <w:rFonts w:ascii="Wingdings" w:hAnsi="Wingdings" w:hint="default"/>
      </w:rPr>
    </w:lvl>
  </w:abstractNum>
  <w:abstractNum w15:restartNumberingAfterBreak="0" w:abstractNumId="13">
    <w:nsid w:val="29875CF3"/>
    <w:multiLevelType w:val="multilevel"/>
    <w:tmpl w:val="10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4">
    <w:nsid w:val="4A3B7E9B"/>
    <w:multiLevelType w:val="hybridMultilevel"/>
    <w:tmpl w:val="756C52E4"/>
    <w:lvl w:ilvl="0" w:tplc="99FE2AC4">
      <w:numFmt w:val="bullet"/>
      <w:lvlText w:val="•"/>
      <w:lvlJc w:val="left"/>
      <w:pPr>
        <w:ind w:hanging="360" w:left="644"/>
      </w:pPr>
      <w:rPr>
        <w:rFonts w:ascii="Arial" w:cs="Arial" w:eastAsia="Times New Roman" w:hAnsi="Arial" w:hint="default"/>
      </w:rPr>
    </w:lvl>
    <w:lvl w:ilvl="1" w:tentative="1" w:tplc="10090003">
      <w:start w:val="1"/>
      <w:numFmt w:val="bullet"/>
      <w:lvlText w:val="o"/>
      <w:lvlJc w:val="left"/>
      <w:pPr>
        <w:ind w:hanging="360" w:left="1364"/>
      </w:pPr>
      <w:rPr>
        <w:rFonts w:ascii="Courier New" w:cs="Courier New" w:hAnsi="Courier New" w:hint="default"/>
      </w:rPr>
    </w:lvl>
    <w:lvl w:ilvl="2" w:tentative="1" w:tplc="10090005">
      <w:start w:val="1"/>
      <w:numFmt w:val="bullet"/>
      <w:lvlText w:val=""/>
      <w:lvlJc w:val="left"/>
      <w:pPr>
        <w:ind w:hanging="360" w:left="2084"/>
      </w:pPr>
      <w:rPr>
        <w:rFonts w:ascii="Wingdings" w:hAnsi="Wingdings" w:hint="default"/>
      </w:rPr>
    </w:lvl>
    <w:lvl w:ilvl="3" w:tentative="1" w:tplc="10090001">
      <w:start w:val="1"/>
      <w:numFmt w:val="bullet"/>
      <w:lvlText w:val=""/>
      <w:lvlJc w:val="left"/>
      <w:pPr>
        <w:ind w:hanging="360" w:left="2804"/>
      </w:pPr>
      <w:rPr>
        <w:rFonts w:ascii="Symbol" w:hAnsi="Symbol" w:hint="default"/>
      </w:rPr>
    </w:lvl>
    <w:lvl w:ilvl="4" w:tentative="1" w:tplc="10090003">
      <w:start w:val="1"/>
      <w:numFmt w:val="bullet"/>
      <w:lvlText w:val="o"/>
      <w:lvlJc w:val="left"/>
      <w:pPr>
        <w:ind w:hanging="360" w:left="3524"/>
      </w:pPr>
      <w:rPr>
        <w:rFonts w:ascii="Courier New" w:cs="Courier New" w:hAnsi="Courier New" w:hint="default"/>
      </w:rPr>
    </w:lvl>
    <w:lvl w:ilvl="5" w:tentative="1" w:tplc="10090005">
      <w:start w:val="1"/>
      <w:numFmt w:val="bullet"/>
      <w:lvlText w:val=""/>
      <w:lvlJc w:val="left"/>
      <w:pPr>
        <w:ind w:hanging="360" w:left="4244"/>
      </w:pPr>
      <w:rPr>
        <w:rFonts w:ascii="Wingdings" w:hAnsi="Wingdings" w:hint="default"/>
      </w:rPr>
    </w:lvl>
    <w:lvl w:ilvl="6" w:tentative="1" w:tplc="10090001">
      <w:start w:val="1"/>
      <w:numFmt w:val="bullet"/>
      <w:lvlText w:val=""/>
      <w:lvlJc w:val="left"/>
      <w:pPr>
        <w:ind w:hanging="360" w:left="4964"/>
      </w:pPr>
      <w:rPr>
        <w:rFonts w:ascii="Symbol" w:hAnsi="Symbol" w:hint="default"/>
      </w:rPr>
    </w:lvl>
    <w:lvl w:ilvl="7" w:tentative="1" w:tplc="10090003">
      <w:start w:val="1"/>
      <w:numFmt w:val="bullet"/>
      <w:lvlText w:val="o"/>
      <w:lvlJc w:val="left"/>
      <w:pPr>
        <w:ind w:hanging="360" w:left="5684"/>
      </w:pPr>
      <w:rPr>
        <w:rFonts w:ascii="Courier New" w:cs="Courier New" w:hAnsi="Courier New" w:hint="default"/>
      </w:rPr>
    </w:lvl>
    <w:lvl w:ilvl="8" w:tentative="1" w:tplc="10090005">
      <w:start w:val="1"/>
      <w:numFmt w:val="bullet"/>
      <w:lvlText w:val=""/>
      <w:lvlJc w:val="left"/>
      <w:pPr>
        <w:ind w:hanging="360" w:left="6404"/>
      </w:pPr>
      <w:rPr>
        <w:rFonts w:ascii="Wingdings" w:hAnsi="Wingdings" w:hint="default"/>
      </w:rPr>
    </w:lvl>
  </w:abstractNum>
  <w:abstractNum w15:restartNumberingAfterBreak="0" w:abstractNumId="15">
    <w:nsid w:val="51CD654A"/>
    <w:multiLevelType w:val="hybridMultilevel"/>
    <w:tmpl w:val="0D8C317E"/>
    <w:lvl w:ilvl="0" w:tplc="0414000F">
      <w:start w:val="1"/>
      <w:numFmt w:val="decimal"/>
      <w:lvlText w:val="%1."/>
      <w:lvlJc w:val="left"/>
      <w:pPr>
        <w:tabs>
          <w:tab w:pos="1440" w:val="num"/>
        </w:tabs>
        <w:ind w:hanging="360" w:left="1440"/>
      </w:pPr>
    </w:lvl>
    <w:lvl w:ilvl="1" w:tentative="1" w:tplc="10090019">
      <w:start w:val="1"/>
      <w:numFmt w:val="lowerLetter"/>
      <w:lvlText w:val="%2."/>
      <w:lvlJc w:val="left"/>
      <w:pPr>
        <w:tabs>
          <w:tab w:pos="1440" w:val="num"/>
        </w:tabs>
        <w:ind w:hanging="360" w:left="1440"/>
      </w:pPr>
    </w:lvl>
    <w:lvl w:ilvl="2" w:tentative="1" w:tplc="1009001B">
      <w:start w:val="1"/>
      <w:numFmt w:val="lowerRoman"/>
      <w:lvlText w:val="%3."/>
      <w:lvlJc w:val="right"/>
      <w:pPr>
        <w:tabs>
          <w:tab w:pos="2160" w:val="num"/>
        </w:tabs>
        <w:ind w:hanging="180" w:left="2160"/>
      </w:pPr>
    </w:lvl>
    <w:lvl w:ilvl="3" w:tentative="1" w:tplc="1009000F">
      <w:start w:val="1"/>
      <w:numFmt w:val="decimal"/>
      <w:lvlText w:val="%4."/>
      <w:lvlJc w:val="left"/>
      <w:pPr>
        <w:tabs>
          <w:tab w:pos="2880" w:val="num"/>
        </w:tabs>
        <w:ind w:hanging="360" w:left="2880"/>
      </w:pPr>
    </w:lvl>
    <w:lvl w:ilvl="4" w:tentative="1" w:tplc="10090019">
      <w:start w:val="1"/>
      <w:numFmt w:val="lowerLetter"/>
      <w:lvlText w:val="%5."/>
      <w:lvlJc w:val="left"/>
      <w:pPr>
        <w:tabs>
          <w:tab w:pos="3600" w:val="num"/>
        </w:tabs>
        <w:ind w:hanging="360" w:left="3600"/>
      </w:pPr>
    </w:lvl>
    <w:lvl w:ilvl="5" w:tentative="1" w:tplc="1009001B">
      <w:start w:val="1"/>
      <w:numFmt w:val="lowerRoman"/>
      <w:lvlText w:val="%6."/>
      <w:lvlJc w:val="right"/>
      <w:pPr>
        <w:tabs>
          <w:tab w:pos="4320" w:val="num"/>
        </w:tabs>
        <w:ind w:hanging="180" w:left="4320"/>
      </w:pPr>
    </w:lvl>
    <w:lvl w:ilvl="6" w:tentative="1" w:tplc="1009000F">
      <w:start w:val="1"/>
      <w:numFmt w:val="decimal"/>
      <w:lvlText w:val="%7."/>
      <w:lvlJc w:val="left"/>
      <w:pPr>
        <w:tabs>
          <w:tab w:pos="5040" w:val="num"/>
        </w:tabs>
        <w:ind w:hanging="360" w:left="5040"/>
      </w:pPr>
    </w:lvl>
    <w:lvl w:ilvl="7" w:tentative="1" w:tplc="10090019">
      <w:start w:val="1"/>
      <w:numFmt w:val="lowerLetter"/>
      <w:lvlText w:val="%8."/>
      <w:lvlJc w:val="left"/>
      <w:pPr>
        <w:tabs>
          <w:tab w:pos="5760" w:val="num"/>
        </w:tabs>
        <w:ind w:hanging="360" w:left="5760"/>
      </w:pPr>
    </w:lvl>
    <w:lvl w:ilvl="8" w:tentative="1" w:tplc="1009001B">
      <w:start w:val="1"/>
      <w:numFmt w:val="lowerRoman"/>
      <w:lvlText w:val="%9."/>
      <w:lvlJc w:val="right"/>
      <w:pPr>
        <w:tabs>
          <w:tab w:pos="6480" w:val="num"/>
        </w:tabs>
        <w:ind w:hanging="180" w:left="6480"/>
      </w:pPr>
    </w:lvl>
  </w:abstractNum>
  <w:abstractNum w15:restartNumberingAfterBreak="0" w:abstractNumId="16">
    <w:nsid w:val="54F033FB"/>
    <w:multiLevelType w:val="multilevel"/>
    <w:tmpl w:val="EE6AE222"/>
    <w:lvl w:ilvl="0">
      <w:start w:val="1"/>
      <w:numFmt w:val="decimal"/>
      <w:pStyle w:val="Heading1withnumbers"/>
      <w:suff w:val="space"/>
      <w:lvlText w:val="%1."/>
      <w:lvlJc w:val="left"/>
      <w:pPr>
        <w:ind w:hanging="360" w:left="360"/>
      </w:pPr>
      <w:rPr>
        <w:rFonts w:hint="default"/>
      </w:rPr>
    </w:lvl>
    <w:lvl w:ilvl="1">
      <w:start w:val="1"/>
      <w:numFmt w:val="decimal"/>
      <w:pStyle w:val="Heading2withnumbers"/>
      <w:suff w:val="space"/>
      <w:lvlText w:val="%1.%2."/>
      <w:lvlJc w:val="left"/>
      <w:pPr>
        <w:ind w:hanging="720" w:left="720"/>
      </w:pPr>
      <w:rPr>
        <w:rFonts w:hint="default"/>
      </w:rPr>
    </w:lvl>
    <w:lvl w:ilvl="2">
      <w:start w:val="1"/>
      <w:numFmt w:val="decimal"/>
      <w:pStyle w:val="Heading3withnumbers"/>
      <w:suff w:val="space"/>
      <w:lvlText w:val="%1.%2.%3."/>
      <w:lvlJc w:val="left"/>
      <w:pPr>
        <w:ind w:hanging="720" w:left="1080"/>
      </w:pPr>
      <w:rPr>
        <w:rFonts w:hint="default"/>
      </w:rPr>
    </w:lvl>
    <w:lvl w:ilvl="3">
      <w:start w:val="1"/>
      <w:numFmt w:val="decimal"/>
      <w:pStyle w:val="Heading4withnumbers"/>
      <w:suff w:val="space"/>
      <w:lvlText w:val="%1.%2.%3.%4."/>
      <w:lvlJc w:val="left"/>
      <w:pPr>
        <w:ind w:hanging="720" w:left="1440"/>
      </w:pPr>
      <w:rPr>
        <w:rFonts w:hint="default"/>
      </w:rPr>
    </w:lvl>
    <w:lvl w:ilvl="4">
      <w:start w:val="1"/>
      <w:numFmt w:val="decimal"/>
      <w:pStyle w:val="Heading5withnumbers"/>
      <w:suff w:val="space"/>
      <w:lvlText w:val="%1.%2.%3.%4.%5."/>
      <w:lvlJc w:val="left"/>
      <w:pPr>
        <w:ind w:hanging="72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7">
    <w:nsid w:val="570535DD"/>
    <w:multiLevelType w:val="hybridMultilevel"/>
    <w:tmpl w:val="78FE0DAE"/>
    <w:lvl w:ilvl="0" w:tplc="AAE8349C">
      <w:start w:val="1"/>
      <w:numFmt w:val="bullet"/>
      <w:lvlText w:val=""/>
      <w:lvlJc w:val="left"/>
      <w:pPr>
        <w:tabs>
          <w:tab w:pos="567" w:val="num"/>
        </w:tabs>
        <w:ind w:hanging="567" w:left="567"/>
      </w:pPr>
      <w:rPr>
        <w:rFonts w:ascii="Symbol" w:hAnsi="Symbol" w:hint="default"/>
      </w:rPr>
    </w:lvl>
    <w:lvl w:ilvl="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8">
    <w:nsid w:val="5E1A4A94"/>
    <w:multiLevelType w:val="multilevel"/>
    <w:tmpl w:val="BDE0B074"/>
    <w:styleLink w:val="olstyle"/>
    <w:lvl w:ilvl="0">
      <w:start w:val="1"/>
      <w:numFmt w:val="decimal"/>
      <w:lvlText w:val="%1."/>
      <w:lvlJc w:val="left"/>
      <w:pPr>
        <w:ind w:hanging="360" w:left="360"/>
      </w:pPr>
      <w:rPr>
        <w:rFonts w:hint="default"/>
      </w:rPr>
    </w:lvl>
    <w:lvl w:ilvl="1">
      <w:start w:val="1"/>
      <w:numFmt w:val="lowerLetter"/>
      <w:lvlText w:val="%2."/>
      <w:lvlJc w:val="left"/>
      <w:pPr>
        <w:ind w:hanging="360" w:left="720"/>
      </w:pPr>
      <w:rPr>
        <w:rFonts w:hint="default"/>
      </w:rPr>
    </w:lvl>
    <w:lvl w:ilvl="2">
      <w:start w:val="1"/>
      <w:numFmt w:val="lowerRoman"/>
      <w:lvlText w:val="%3."/>
      <w:lvlJc w:val="righ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righ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right"/>
      <w:pPr>
        <w:ind w:hanging="360" w:left="3240"/>
      </w:pPr>
      <w:rPr>
        <w:rFonts w:hint="default"/>
      </w:rPr>
    </w:lvl>
  </w:abstractNum>
  <w:abstractNum w15:restartNumberingAfterBreak="0" w:abstractNumId="19">
    <w:nsid w:val="6B584AAA"/>
    <w:multiLevelType w:val="multilevel"/>
    <w:tmpl w:val="D048E428"/>
    <w:styleLink w:val="ulstyle"/>
    <w:lvl w:ilvl="0">
      <w:start w:val="1"/>
      <w:numFmt w:val="bullet"/>
      <w:lvlText w:val=""/>
      <w:lvlJc w:val="left"/>
      <w:pPr>
        <w:ind w:hanging="360" w:left="360"/>
      </w:pPr>
      <w:rPr>
        <w:rFonts w:ascii="Symbol" w:hAnsi="Symbol" w:hint="default"/>
      </w:rPr>
    </w:lvl>
    <w:lvl w:ilvl="1">
      <w:start w:val="1"/>
      <w:numFmt w:val="bullet"/>
      <w:lvlText w:val="o"/>
      <w:lvlJc w:val="left"/>
      <w:pPr>
        <w:ind w:hanging="360" w:left="720"/>
      </w:pPr>
      <w:rPr>
        <w:rFonts w:ascii="Courier New" w:cs="Courier New" w:hAnsi="Courier New"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o"/>
      <w:lvlJc w:val="left"/>
      <w:pPr>
        <w:ind w:hanging="360" w:left="1800"/>
      </w:pPr>
      <w:rPr>
        <w:rFonts w:ascii="Courier New" w:cs="Courier New" w:hAnsi="Courier New"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Symbol" w:hAnsi="Symbol" w:hint="default"/>
      </w:rPr>
    </w:lvl>
    <w:lvl w:ilvl="7">
      <w:start w:val="1"/>
      <w:numFmt w:val="bullet"/>
      <w:lvlText w:val="o"/>
      <w:lvlJc w:val="left"/>
      <w:pPr>
        <w:ind w:hanging="360" w:left="2880"/>
      </w:pPr>
      <w:rPr>
        <w:rFonts w:ascii="Courier New" w:cs="Courier New" w:hAnsi="Courier New" w:hint="default"/>
      </w:rPr>
    </w:lvl>
    <w:lvl w:ilvl="8">
      <w:start w:val="1"/>
      <w:numFmt w:val="bullet"/>
      <w:lvlText w:val=""/>
      <w:lvlJc w:val="left"/>
      <w:pPr>
        <w:ind w:hanging="360" w:left="3240"/>
      </w:pPr>
      <w:rPr>
        <w:rFonts w:ascii="Wingdings" w:hAnsi="Wingdings" w:hint="default"/>
      </w:rPr>
    </w:lvl>
  </w:abstractNum>
  <w:abstractNum w15:restartNumberingAfterBreak="0" w:abstractNumId="20">
    <w:nsid w:val="791F7602"/>
    <w:multiLevelType w:val="hybridMultilevel"/>
    <w:tmpl w:val="4378E90A"/>
    <w:lvl w:ilvl="0" w:tplc="10090001">
      <w:start w:val="1"/>
      <w:numFmt w:val="bullet"/>
      <w:lvlText w:val=""/>
      <w:lvlJc w:val="left"/>
      <w:pPr>
        <w:tabs>
          <w:tab w:pos="720" w:val="num"/>
        </w:tabs>
        <w:ind w:hanging="360" w:left="720"/>
      </w:pPr>
      <w:rPr>
        <w:rFonts w:ascii="Symbol" w:hAnsi="Symbol"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79406F46"/>
    <w:multiLevelType w:val="hybridMultilevel"/>
    <w:tmpl w:val="2DCE9022"/>
    <w:lvl w:ilvl="0" w:tplc="C116DF2E">
      <w:start w:val="1"/>
      <w:numFmt w:val="bullet"/>
      <w:lvlText w:val="o"/>
      <w:lvlJc w:val="left"/>
      <w:pPr>
        <w:tabs>
          <w:tab w:pos="360" w:val="num"/>
        </w:tabs>
        <w:ind w:hanging="360" w:left="360"/>
      </w:pPr>
      <w:rPr>
        <w:rFonts w:ascii="Courier New" w:hAnsi="Courier New"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16cid:durableId="1139498169" w:numId="1">
    <w:abstractNumId w:val="12"/>
  </w:num>
  <w:num w16cid:durableId="1599871622" w:numId="2">
    <w:abstractNumId w:val="10"/>
  </w:num>
  <w:num w16cid:durableId="1648824883" w:numId="3">
    <w:abstractNumId w:val="20"/>
  </w:num>
  <w:num w16cid:durableId="1221597365" w:numId="4">
    <w:abstractNumId w:val="14"/>
  </w:num>
  <w:num w16cid:durableId="2138915482" w:numId="5">
    <w:abstractNumId w:val="9"/>
  </w:num>
  <w:num w16cid:durableId="1995182079" w:numId="6">
    <w:abstractNumId w:val="7"/>
  </w:num>
  <w:num w16cid:durableId="1963879213" w:numId="7">
    <w:abstractNumId w:val="6"/>
  </w:num>
  <w:num w16cid:durableId="996302297" w:numId="8">
    <w:abstractNumId w:val="5"/>
  </w:num>
  <w:num w16cid:durableId="552814289" w:numId="9">
    <w:abstractNumId w:val="4"/>
  </w:num>
  <w:num w16cid:durableId="677733257" w:numId="10">
    <w:abstractNumId w:val="9"/>
  </w:num>
  <w:num w16cid:durableId="846870929" w:numId="11">
    <w:abstractNumId w:val="9"/>
  </w:num>
  <w:num w16cid:durableId="856965189" w:numId="12">
    <w:abstractNumId w:val="17"/>
  </w:num>
  <w:num w16cid:durableId="830760230" w:numId="13">
    <w:abstractNumId w:val="15"/>
  </w:num>
  <w:num w16cid:durableId="1961180364" w:numId="14">
    <w:abstractNumId w:val="11"/>
  </w:num>
  <w:num w16cid:durableId="1951164611" w:numId="15">
    <w:abstractNumId w:val="21"/>
  </w:num>
  <w:num w16cid:durableId="1053819552" w:numId="16">
    <w:abstractNumId w:val="8"/>
  </w:num>
  <w:num w16cid:durableId="40443942" w:numId="17">
    <w:abstractNumId w:val="3"/>
  </w:num>
  <w:num w16cid:durableId="283737303" w:numId="18">
    <w:abstractNumId w:val="2"/>
  </w:num>
  <w:num w16cid:durableId="683482089" w:numId="19">
    <w:abstractNumId w:val="1"/>
  </w:num>
  <w:num w16cid:durableId="1293944507" w:numId="20">
    <w:abstractNumId w:val="0"/>
  </w:num>
  <w:num w16cid:durableId="1292831118" w:numId="21">
    <w:abstractNumId w:val="8"/>
    <w:lvlOverride w:ilvl="0">
      <w:startOverride w:val="1"/>
    </w:lvlOverride>
  </w:num>
  <w:num w16cid:durableId="1265961374" w:numId="22">
    <w:abstractNumId w:val="3"/>
    <w:lvlOverride w:ilvl="0">
      <w:startOverride w:val="1"/>
    </w:lvlOverride>
  </w:num>
  <w:num w16cid:durableId="1324510595" w:numId="23">
    <w:abstractNumId w:val="9"/>
  </w:num>
  <w:num w16cid:durableId="795179868" w:numId="24">
    <w:abstractNumId w:val="7"/>
  </w:num>
  <w:num w16cid:durableId="1270158761" w:numId="25">
    <w:abstractNumId w:val="8"/>
  </w:num>
  <w:num w16cid:durableId="790441387" w:numId="26">
    <w:abstractNumId w:val="3"/>
  </w:num>
  <w:num w16cid:durableId="1764187299" w:numId="27">
    <w:abstractNumId w:val="13"/>
  </w:num>
  <w:num w16cid:durableId="171578098" w:numId="28">
    <w:abstractNumId w:val="16"/>
  </w:num>
  <w:num w16cid:durableId="482815860" w:numId="29">
    <w:abstractNumId w:val="18"/>
  </w:num>
  <w:num w16cid:durableId="1979258628" w:numId="30">
    <w:abstractNumId w:val="1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w="http://schemas.openxmlformats.org/wordprocessingml/2006/main">
  <w:zoom w:percent="106"/>
  <w:defaultTabStop w:val="720"/>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CA" w:val="en-CA"/>
      </w:rPr>
    </w:rPrDefault>
    <w:pPrDefault/>
  </w:docDefaults>
  <w:latentStyles w:count="376" w:defLockedState="0" w:defQFormat="0" w:defSemiHidden="0" w:defUIPriority="99" w:defUnhideWhenUsed="0">
    <w:lsdException w:name="Normal" w:uiPriority="0"/>
    <w:lsdException w:name="heading 1" w:qFormat="1" w:uiPriority="0"/>
    <w:lsdException w:name="heading 2" w:qFormat="1" w:uiPriority="0"/>
    <w:lsdException w:name="heading 3" w:qFormat="1" w:uiPriority="0"/>
    <w:lsdException w:name="heading 4" w:qFormat="1" w:uiPriority="0"/>
    <w:lsdException w:name="heading 5" w:qFormat="1" w:uiPriority="9"/>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A95A3D"/>
    <w:pPr>
      <w:spacing w:after="120" w:before="120"/>
    </w:pPr>
    <w:rPr>
      <w:rFonts w:ascii="Arial" w:hAnsi="Arial"/>
      <w:sz w:val="22"/>
      <w:lang w:eastAsia="en-US" w:val="en-US"/>
    </w:rPr>
  </w:style>
  <w:style w:styleId="Heading1" w:type="paragraph">
    <w:name w:val="heading 1"/>
    <w:basedOn w:val="Normal"/>
    <w:next w:val="Normal"/>
    <w:link w:val="Heading1Char"/>
    <w:autoRedefine/>
    <w:qFormat/>
    <w:rsid w:val="00234B44"/>
    <w:pPr>
      <w:keepNext/>
      <w:spacing w:before="360"/>
      <w:jc w:val="center"/>
      <w:outlineLvl w:val="0"/>
    </w:pPr>
    <w:rPr>
      <w:rFonts w:ascii="Arial Bold" w:hAnsi="Arial Bold"/>
      <w:b/>
      <w:caps/>
      <w:sz w:val="24"/>
      <w:szCs w:val="24"/>
      <w:lang w:val="en-CA"/>
    </w:rPr>
  </w:style>
  <w:style w:styleId="Heading2" w:type="paragraph">
    <w:name w:val="heading 2"/>
    <w:basedOn w:val="Normal"/>
    <w:next w:val="Normal"/>
    <w:link w:val="Heading2Char"/>
    <w:autoRedefine/>
    <w:qFormat/>
    <w:rsid w:val="000C3F27"/>
    <w:pPr>
      <w:keepNext/>
      <w:spacing w:before="240"/>
      <w:outlineLvl w:val="1"/>
    </w:pPr>
    <w:rPr>
      <w:rFonts w:ascii="Arial Bold" w:hAnsi="Arial Bold"/>
      <w:b/>
      <w:sz w:val="24"/>
      <w:szCs w:val="24"/>
      <w:lang w:val="en-CA"/>
    </w:rPr>
  </w:style>
  <w:style w:styleId="Heading3" w:type="paragraph">
    <w:name w:val="heading 3"/>
    <w:basedOn w:val="Normal"/>
    <w:next w:val="Normal"/>
    <w:link w:val="Heading3Char"/>
    <w:autoRedefine/>
    <w:qFormat/>
    <w:rsid w:val="00137117"/>
    <w:pPr>
      <w:keepNext/>
      <w:spacing w:before="240"/>
      <w:contextualSpacing/>
      <w:outlineLvl w:val="2"/>
    </w:pPr>
    <w:rPr>
      <w:b/>
      <w:sz w:val="24"/>
      <w:szCs w:val="22"/>
      <w:lang w:val="en-CA"/>
    </w:rPr>
  </w:style>
  <w:style w:styleId="Heading4" w:type="paragraph">
    <w:name w:val="heading 4"/>
    <w:basedOn w:val="Normal"/>
    <w:next w:val="Normal"/>
    <w:link w:val="Heading4Char"/>
    <w:autoRedefine/>
    <w:qFormat/>
    <w:rsid w:val="007517CF"/>
    <w:pPr>
      <w:keepNext/>
      <w:ind w:left="360"/>
      <w:outlineLvl w:val="3"/>
    </w:pPr>
    <w:rPr>
      <w:b/>
      <w:bCs/>
      <w:szCs w:val="28"/>
    </w:rPr>
  </w:style>
  <w:style w:styleId="Heading5" w:type="paragraph">
    <w:name w:val="heading 5"/>
    <w:basedOn w:val="Normal"/>
    <w:next w:val="Normal"/>
    <w:link w:val="Heading5Char"/>
    <w:qFormat/>
    <w:rsid w:val="00A857A3"/>
    <w:pPr>
      <w:keepNext/>
      <w:ind w:left="567"/>
      <w:outlineLvl w:val="4"/>
    </w:pPr>
    <w:rPr>
      <w:bCs/>
      <w:i/>
      <w:iCs/>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rsid w:val="007517CF"/>
    <w:pPr>
      <w:tabs>
        <w:tab w:pos="4320" w:val="center"/>
        <w:tab w:pos="8640" w:val="right"/>
      </w:tabs>
    </w:pPr>
  </w:style>
  <w:style w:customStyle="1" w:styleId="CoverPageHeaderCSAS" w:type="paragraph">
    <w:name w:val="Cover Page: Header (CSAS)"/>
    <w:basedOn w:val="Normal"/>
    <w:rsid w:val="007517CF"/>
    <w:pPr>
      <w:pBdr>
        <w:bottom w:color="auto" w:space="1" w:sz="4" w:val="single"/>
      </w:pBdr>
    </w:pPr>
    <w:rPr>
      <w:b/>
      <w:szCs w:val="24"/>
    </w:rPr>
  </w:style>
  <w:style w:styleId="Hyperlink" w:type="character">
    <w:name w:val="Hyperlink"/>
    <w:uiPriority w:val="99"/>
    <w:rsid w:val="007517CF"/>
    <w:rPr>
      <w:rFonts w:ascii="Arial" w:hAnsi="Arial"/>
      <w:color w:val="0000FF"/>
      <w:sz w:val="22"/>
      <w:u w:val="single"/>
    </w:rPr>
  </w:style>
  <w:style w:customStyle="1" w:styleId="CoverPageHeaderseries" w:type="paragraph">
    <w:name w:val="Cover Page: Header (series"/>
    <w:aliases w:val="number,region)"/>
    <w:basedOn w:val="Normal"/>
    <w:rsid w:val="007517CF"/>
    <w:rPr>
      <w:b/>
      <w:szCs w:val="24"/>
    </w:rPr>
  </w:style>
  <w:style w:styleId="ListBullet" w:type="paragraph">
    <w:name w:val="List Bullet"/>
    <w:basedOn w:val="Normal"/>
    <w:rsid w:val="007517CF"/>
    <w:pPr>
      <w:numPr>
        <w:numId w:val="23"/>
      </w:numPr>
      <w:spacing w:before="0"/>
    </w:pPr>
  </w:style>
  <w:style w:styleId="FootnoteText" w:type="paragraph">
    <w:name w:val="footnote text"/>
    <w:basedOn w:val="Normal"/>
    <w:link w:val="FootnoteTextChar"/>
    <w:uiPriority w:val="99"/>
    <w:semiHidden/>
    <w:unhideWhenUsed/>
    <w:rsid w:val="007517CF"/>
    <w:rPr>
      <w:sz w:val="20"/>
    </w:rPr>
  </w:style>
  <w:style w:customStyle="1" w:styleId="FootnoteTextChar" w:type="character">
    <w:name w:val="Footnote Text Char"/>
    <w:link w:val="FootnoteText"/>
    <w:uiPriority w:val="99"/>
    <w:semiHidden/>
    <w:rsid w:val="007517CF"/>
    <w:rPr>
      <w:rFonts w:ascii="Arial" w:hAnsi="Arial"/>
      <w:lang w:eastAsia="en-US" w:val="en-US"/>
    </w:rPr>
  </w:style>
  <w:style w:styleId="FootnoteReference" w:type="character">
    <w:name w:val="footnote reference"/>
    <w:uiPriority w:val="99"/>
    <w:semiHidden/>
    <w:unhideWhenUsed/>
    <w:rsid w:val="007517CF"/>
    <w:rPr>
      <w:vertAlign w:val="superscript"/>
    </w:rPr>
  </w:style>
  <w:style w:customStyle="1" w:styleId="citation" w:type="paragraph">
    <w:name w:val="citation"/>
    <w:basedOn w:val="Normal"/>
    <w:qFormat/>
    <w:rsid w:val="00A770F7"/>
    <w:pPr>
      <w:keepLines/>
      <w:ind w:hanging="360" w:left="360"/>
    </w:pPr>
    <w:rPr>
      <w:szCs w:val="22"/>
      <w:lang w:val="en-CA"/>
    </w:rPr>
  </w:style>
  <w:style w:styleId="TOC1" w:type="paragraph">
    <w:name w:val="toc 1"/>
    <w:basedOn w:val="Normal"/>
    <w:next w:val="Normal"/>
    <w:autoRedefine/>
    <w:uiPriority w:val="39"/>
    <w:rsid w:val="00A0385C"/>
    <w:pPr>
      <w:tabs>
        <w:tab w:leader="dot" w:pos="9356" w:val="right"/>
      </w:tabs>
      <w:spacing w:after="60"/>
    </w:pPr>
    <w:rPr>
      <w:caps/>
    </w:rPr>
  </w:style>
  <w:style w:customStyle="1" w:styleId="CoverDocumenttitle" w:type="paragraph">
    <w:name w:val="Cover: Document title"/>
    <w:basedOn w:val="Normal"/>
    <w:qFormat/>
    <w:rsid w:val="002C4346"/>
    <w:pPr>
      <w:spacing w:after="480" w:before="0"/>
      <w:jc w:val="center"/>
    </w:pPr>
    <w:rPr>
      <w:b/>
      <w:sz w:val="24"/>
      <w:szCs w:val="24"/>
    </w:rPr>
  </w:style>
  <w:style w:styleId="TOC2" w:type="paragraph">
    <w:name w:val="toc 2"/>
    <w:basedOn w:val="Normal"/>
    <w:next w:val="Normal"/>
    <w:autoRedefine/>
    <w:uiPriority w:val="39"/>
    <w:rsid w:val="00A0385C"/>
    <w:pPr>
      <w:tabs>
        <w:tab w:leader="dot" w:pos="9350" w:val="right"/>
      </w:tabs>
      <w:spacing w:after="60" w:before="60"/>
      <w:ind w:left="288"/>
    </w:pPr>
    <w:rPr>
      <w:caps/>
    </w:rPr>
  </w:style>
  <w:style w:customStyle="1" w:styleId="CoverAuthor" w:type="paragraph">
    <w:name w:val="Cover: Author"/>
    <w:basedOn w:val="Normal"/>
    <w:link w:val="CoverAuthorChar"/>
    <w:qFormat/>
    <w:rsid w:val="000E4A0D"/>
    <w:pPr>
      <w:spacing w:after="480" w:before="480"/>
      <w:jc w:val="center"/>
    </w:pPr>
  </w:style>
  <w:style w:customStyle="1" w:styleId="CoverAuthorChar" w:type="character">
    <w:name w:val="Cover: Author Char"/>
    <w:link w:val="CoverAuthor"/>
    <w:rsid w:val="000E4A0D"/>
    <w:rPr>
      <w:rFonts w:ascii="Arial" w:hAnsi="Arial"/>
      <w:sz w:val="22"/>
      <w:lang w:bidi="ar-SA" w:eastAsia="en-US" w:val="en-US"/>
    </w:rPr>
  </w:style>
  <w:style w:customStyle="1" w:styleId="CoverAddress" w:type="paragraph">
    <w:name w:val="Cover: Address"/>
    <w:basedOn w:val="Normal"/>
    <w:link w:val="CoverAddressChar"/>
    <w:qFormat/>
    <w:rsid w:val="003905D8"/>
    <w:pPr>
      <w:jc w:val="center"/>
    </w:pPr>
  </w:style>
  <w:style w:customStyle="1" w:styleId="CoverAddressChar" w:type="character">
    <w:name w:val="Cover: Address Char"/>
    <w:link w:val="CoverAddress"/>
    <w:rsid w:val="003905D8"/>
    <w:rPr>
      <w:rFonts w:ascii="Arial" w:hAnsi="Arial"/>
      <w:sz w:val="22"/>
      <w:lang w:eastAsia="en-US" w:val="en-US"/>
    </w:rPr>
  </w:style>
  <w:style w:customStyle="1" w:styleId="ForewordPublishedby2ndpage" w:type="paragraph">
    <w:name w:val="Foreword &amp; Published by (2nd page)"/>
    <w:basedOn w:val="Normal"/>
    <w:rsid w:val="007517CF"/>
    <w:pPr>
      <w:spacing w:before="360"/>
      <w:jc w:val="center"/>
    </w:pPr>
    <w:rPr>
      <w:rFonts w:ascii="Arial Bold" w:hAnsi="Arial Bold"/>
      <w:b/>
      <w:bCs/>
      <w:szCs w:val="22"/>
    </w:rPr>
  </w:style>
  <w:style w:customStyle="1" w:styleId="TranslatedTitle" w:type="paragraph">
    <w:name w:val="Translated Title"/>
    <w:basedOn w:val="Normal"/>
    <w:qFormat/>
    <w:rsid w:val="007517CF"/>
    <w:pPr>
      <w:spacing w:before="240"/>
      <w:jc w:val="center"/>
    </w:pPr>
    <w:rPr>
      <w:b/>
      <w:sz w:val="24"/>
      <w:lang w:val="en-CA"/>
    </w:rPr>
  </w:style>
  <w:style w:customStyle="1" w:styleId="TableCaption" w:type="paragraph">
    <w:name w:val="Table Caption"/>
    <w:basedOn w:val="Normal"/>
    <w:qFormat/>
    <w:rsid w:val="00A770F7"/>
    <w:pPr>
      <w:keepNext/>
      <w:keepLines/>
      <w:spacing w:before="240"/>
    </w:pPr>
    <w:rPr>
      <w:i/>
      <w:sz w:val="20"/>
      <w:lang w:val="en-CA"/>
    </w:rPr>
  </w:style>
  <w:style w:customStyle="1" w:styleId="ImageCaption" w:type="paragraph">
    <w:name w:val="Image Caption"/>
    <w:basedOn w:val="Normal"/>
    <w:qFormat/>
    <w:rsid w:val="00A770F7"/>
    <w:pPr>
      <w:keepLines/>
      <w:spacing w:after="240"/>
    </w:pPr>
    <w:rPr>
      <w:i/>
      <w:sz w:val="20"/>
    </w:rPr>
  </w:style>
  <w:style w:styleId="TOC3" w:type="paragraph">
    <w:name w:val="toc 3"/>
    <w:basedOn w:val="Normal"/>
    <w:next w:val="Normal"/>
    <w:autoRedefine/>
    <w:uiPriority w:val="39"/>
    <w:rsid w:val="00CE4E19"/>
    <w:pPr>
      <w:spacing w:after="60" w:before="60"/>
      <w:ind w:left="480"/>
    </w:pPr>
    <w:rPr>
      <w:szCs w:val="22"/>
    </w:rPr>
  </w:style>
  <w:style w:styleId="FollowedHyperlink" w:type="character">
    <w:name w:val="FollowedHyperlink"/>
    <w:rsid w:val="007517CF"/>
    <w:rPr>
      <w:rFonts w:ascii="Arial" w:hAnsi="Arial"/>
      <w:color w:val="606420"/>
      <w:sz w:val="22"/>
      <w:u w:val="single"/>
    </w:rPr>
  </w:style>
  <w:style w:styleId="BodyText" w:type="paragraph">
    <w:name w:val="Body Text"/>
    <w:basedOn w:val="Normal"/>
    <w:link w:val="BodyTextChar"/>
    <w:qFormat/>
    <w:rsid w:val="007517CF"/>
  </w:style>
  <w:style w:customStyle="1" w:styleId="citation-translated" w:type="paragraph">
    <w:name w:val="citation - translated"/>
    <w:basedOn w:val="citation"/>
    <w:qFormat/>
    <w:rsid w:val="007517CF"/>
    <w:rPr>
      <w:i/>
    </w:rPr>
  </w:style>
  <w:style w:customStyle="1" w:styleId="BodyTextChar" w:type="character">
    <w:name w:val="Body Text Char"/>
    <w:basedOn w:val="DefaultParagraphFont"/>
    <w:link w:val="BodyText"/>
    <w:rsid w:val="007517CF"/>
    <w:rPr>
      <w:rFonts w:ascii="Arial" w:hAnsi="Arial"/>
      <w:sz w:val="22"/>
      <w:lang w:eastAsia="en-US" w:val="en-US"/>
    </w:rPr>
  </w:style>
  <w:style w:styleId="ListBullet2" w:type="paragraph">
    <w:name w:val="List Bullet 2"/>
    <w:basedOn w:val="Normal"/>
    <w:unhideWhenUsed/>
    <w:rsid w:val="007517CF"/>
    <w:pPr>
      <w:numPr>
        <w:numId w:val="24"/>
      </w:numPr>
      <w:tabs>
        <w:tab w:pos="720" w:val="left"/>
      </w:tabs>
      <w:spacing w:before="0"/>
      <w:contextualSpacing/>
    </w:pPr>
  </w:style>
  <w:style w:styleId="ListNumber" w:type="paragraph">
    <w:name w:val="List Number"/>
    <w:basedOn w:val="Normal"/>
    <w:unhideWhenUsed/>
    <w:rsid w:val="007517CF"/>
    <w:pPr>
      <w:numPr>
        <w:numId w:val="25"/>
      </w:numPr>
      <w:spacing w:before="0"/>
    </w:pPr>
  </w:style>
  <w:style w:styleId="ListNumber2" w:type="paragraph">
    <w:name w:val="List Number 2"/>
    <w:basedOn w:val="Normal"/>
    <w:unhideWhenUsed/>
    <w:rsid w:val="007517CF"/>
    <w:pPr>
      <w:numPr>
        <w:numId w:val="26"/>
      </w:numPr>
      <w:spacing w:before="0"/>
    </w:pPr>
  </w:style>
  <w:style w:customStyle="1" w:styleId="Blockquote" w:type="paragraph">
    <w:name w:val="Blockquote"/>
    <w:basedOn w:val="Normal"/>
    <w:rsid w:val="00A770F7"/>
    <w:pPr>
      <w:ind w:left="720"/>
    </w:pPr>
  </w:style>
  <w:style w:styleId="BalloonText" w:type="paragraph">
    <w:name w:val="Balloon Text"/>
    <w:basedOn w:val="Normal"/>
    <w:link w:val="BalloonTextChar"/>
    <w:uiPriority w:val="99"/>
    <w:semiHidden/>
    <w:unhideWhenUsed/>
    <w:rsid w:val="00B664F9"/>
    <w:pPr>
      <w:spacing w:after="0" w:before="0"/>
    </w:pPr>
    <w:rPr>
      <w:rFonts w:ascii="Tahoma" w:cs="Tahoma" w:hAnsi="Tahoma"/>
      <w:sz w:val="16"/>
      <w:szCs w:val="16"/>
    </w:rPr>
  </w:style>
  <w:style w:customStyle="1" w:styleId="BalloonTextChar" w:type="character">
    <w:name w:val="Balloon Text Char"/>
    <w:basedOn w:val="DefaultParagraphFont"/>
    <w:link w:val="BalloonText"/>
    <w:uiPriority w:val="99"/>
    <w:semiHidden/>
    <w:rsid w:val="00B664F9"/>
    <w:rPr>
      <w:rFonts w:ascii="Tahoma" w:cs="Tahoma" w:hAnsi="Tahoma"/>
      <w:sz w:val="16"/>
      <w:szCs w:val="16"/>
      <w:lang w:eastAsia="en-US" w:val="en-US"/>
    </w:rPr>
  </w:style>
  <w:style w:customStyle="1" w:styleId="Heading1Char" w:type="character">
    <w:name w:val="Heading 1 Char"/>
    <w:basedOn w:val="DefaultParagraphFont"/>
    <w:link w:val="Heading1"/>
    <w:rsid w:val="00234B44"/>
    <w:rPr>
      <w:rFonts w:ascii="Arial Bold" w:hAnsi="Arial Bold"/>
      <w:b/>
      <w:caps/>
      <w:sz w:val="24"/>
      <w:szCs w:val="24"/>
      <w:lang w:eastAsia="en-US"/>
    </w:rPr>
  </w:style>
  <w:style w:customStyle="1" w:styleId="Heading2Char" w:type="character">
    <w:name w:val="Heading 2 Char"/>
    <w:basedOn w:val="DefaultParagraphFont"/>
    <w:link w:val="Heading2"/>
    <w:rsid w:val="000C3F27"/>
    <w:rPr>
      <w:rFonts w:ascii="Arial Bold" w:hAnsi="Arial Bold"/>
      <w:b/>
      <w:sz w:val="24"/>
      <w:szCs w:val="24"/>
      <w:lang w:eastAsia="en-US"/>
    </w:rPr>
  </w:style>
  <w:style w:customStyle="1" w:styleId="Heading3Char" w:type="character">
    <w:name w:val="Heading 3 Char"/>
    <w:basedOn w:val="DefaultParagraphFont"/>
    <w:link w:val="Heading3"/>
    <w:rsid w:val="00137117"/>
    <w:rPr>
      <w:rFonts w:ascii="Arial" w:hAnsi="Arial"/>
      <w:b/>
      <w:sz w:val="24"/>
      <w:szCs w:val="22"/>
      <w:lang w:eastAsia="en-US"/>
    </w:rPr>
  </w:style>
  <w:style w:customStyle="1" w:styleId="Heading4Char" w:type="character">
    <w:name w:val="Heading 4 Char"/>
    <w:basedOn w:val="DefaultParagraphFont"/>
    <w:link w:val="Heading4"/>
    <w:rsid w:val="007517CF"/>
    <w:rPr>
      <w:rFonts w:ascii="Arial" w:hAnsi="Arial"/>
      <w:b/>
      <w:bCs/>
      <w:sz w:val="22"/>
      <w:szCs w:val="28"/>
      <w:lang w:eastAsia="en-US" w:val="en-US"/>
    </w:rPr>
  </w:style>
  <w:style w:customStyle="1" w:styleId="Heading5Char" w:type="character">
    <w:name w:val="Heading 5 Char"/>
    <w:basedOn w:val="DefaultParagraphFont"/>
    <w:link w:val="Heading5"/>
    <w:rsid w:val="00B664F9"/>
    <w:rPr>
      <w:rFonts w:ascii="Arial" w:hAnsi="Arial"/>
      <w:bCs/>
      <w:i/>
      <w:iCs/>
      <w:sz w:val="22"/>
      <w:szCs w:val="26"/>
      <w:lang w:eastAsia="en-US" w:val="en-US"/>
    </w:rPr>
  </w:style>
  <w:style w:customStyle="1" w:styleId="BodyTextBold" w:type="paragraph">
    <w:name w:val="Body Text + Bold"/>
    <w:basedOn w:val="BodyText"/>
    <w:rsid w:val="007517CF"/>
    <w:rPr>
      <w:b/>
    </w:rPr>
  </w:style>
  <w:style w:customStyle="1" w:styleId="TABLEOFCONTENTS" w:type="paragraph">
    <w:name w:val="TABLE OF CONTENTS"/>
    <w:basedOn w:val="ForewordPublishedby2ndpage"/>
    <w:rsid w:val="007F4A85"/>
    <w:rPr>
      <w:rFonts w:ascii="Arial" w:hAnsi="Arial"/>
      <w:caps/>
      <w:sz w:val="24"/>
      <w:lang w:val="en-CA"/>
    </w:rPr>
  </w:style>
  <w:style w:customStyle="1" w:styleId="BodyTextBoldItallics" w:type="paragraph">
    <w:name w:val="Body Text + Bold + Itallics"/>
    <w:basedOn w:val="BodyText"/>
    <w:rsid w:val="007517CF"/>
    <w:rPr>
      <w:b/>
      <w:i/>
    </w:rPr>
  </w:style>
  <w:style w:customStyle="1" w:styleId="BodyTextCentered" w:type="paragraph">
    <w:name w:val="Body Text + Centered"/>
    <w:basedOn w:val="BodyText"/>
    <w:link w:val="BodyTextCenteredChar"/>
    <w:rsid w:val="00A95A3D"/>
    <w:pPr>
      <w:jc w:val="center"/>
    </w:pPr>
    <w:rPr>
      <w:lang w:val="en-CA"/>
    </w:rPr>
  </w:style>
  <w:style w:customStyle="1" w:styleId="BodyTextCenteredChar" w:type="character">
    <w:name w:val="Body Text + Centered Char"/>
    <w:basedOn w:val="BodyTextChar"/>
    <w:link w:val="BodyTextCentered"/>
    <w:rsid w:val="00A95A3D"/>
    <w:rPr>
      <w:rFonts w:ascii="Arial" w:hAnsi="Arial"/>
      <w:sz w:val="22"/>
      <w:lang w:eastAsia="en-US" w:val="en-US"/>
    </w:rPr>
  </w:style>
  <w:style w:styleId="Header" w:type="paragraph">
    <w:name w:val="header"/>
    <w:basedOn w:val="Normal"/>
    <w:link w:val="HeaderChar"/>
    <w:uiPriority w:val="99"/>
    <w:unhideWhenUsed/>
    <w:rsid w:val="00767E64"/>
    <w:pPr>
      <w:tabs>
        <w:tab w:pos="4680" w:val="center"/>
        <w:tab w:pos="9360" w:val="right"/>
      </w:tabs>
      <w:spacing w:after="0" w:before="0"/>
    </w:pPr>
  </w:style>
  <w:style w:customStyle="1" w:styleId="HeaderChar" w:type="character">
    <w:name w:val="Header Char"/>
    <w:basedOn w:val="DefaultParagraphFont"/>
    <w:link w:val="Header"/>
    <w:uiPriority w:val="99"/>
    <w:rsid w:val="00767E64"/>
    <w:rPr>
      <w:rFonts w:ascii="Arial" w:hAnsi="Arial"/>
      <w:sz w:val="22"/>
      <w:lang w:eastAsia="en-US" w:val="en-US"/>
    </w:rPr>
  </w:style>
  <w:style w:customStyle="1" w:styleId="Heading1withnumbers" w:type="paragraph">
    <w:name w:val="Heading 1 with numbers"/>
    <w:basedOn w:val="Heading1"/>
    <w:next w:val="BodyText"/>
    <w:rsid w:val="007A3D6A"/>
    <w:pPr>
      <w:numPr>
        <w:numId w:val="28"/>
      </w:numPr>
    </w:pPr>
  </w:style>
  <w:style w:customStyle="1" w:styleId="Heading2withnumbers" w:type="paragraph">
    <w:name w:val="Heading 2 with numbers"/>
    <w:basedOn w:val="Heading2"/>
    <w:next w:val="BodyText"/>
    <w:rsid w:val="007A3D6A"/>
    <w:pPr>
      <w:numPr>
        <w:ilvl w:val="1"/>
        <w:numId w:val="28"/>
      </w:numPr>
    </w:pPr>
  </w:style>
  <w:style w:customStyle="1" w:styleId="Heading3withnumbers" w:type="paragraph">
    <w:name w:val="Heading 3 with numbers"/>
    <w:basedOn w:val="Heading3"/>
    <w:next w:val="BodyText"/>
    <w:rsid w:val="007A3D6A"/>
    <w:pPr>
      <w:numPr>
        <w:ilvl w:val="2"/>
        <w:numId w:val="28"/>
      </w:numPr>
    </w:pPr>
  </w:style>
  <w:style w:customStyle="1" w:styleId="Heading4withnumbers" w:type="paragraph">
    <w:name w:val="Heading 4 with numbers"/>
    <w:basedOn w:val="Heading4"/>
    <w:next w:val="BodyText"/>
    <w:rsid w:val="007A3D6A"/>
    <w:pPr>
      <w:numPr>
        <w:ilvl w:val="3"/>
        <w:numId w:val="28"/>
      </w:numPr>
    </w:pPr>
  </w:style>
  <w:style w:customStyle="1" w:styleId="Heading5withnumbers" w:type="paragraph">
    <w:name w:val="Heading 5 with numbers"/>
    <w:basedOn w:val="Heading4"/>
    <w:next w:val="BodyText"/>
    <w:rsid w:val="007A3D6A"/>
    <w:pPr>
      <w:numPr>
        <w:ilvl w:val="4"/>
        <w:numId w:val="28"/>
      </w:numPr>
    </w:pPr>
  </w:style>
  <w:style w:customStyle="1" w:styleId="Compact" w:type="paragraph">
    <w:name w:val="Compact"/>
    <w:basedOn w:val="BodyText"/>
    <w:qFormat/>
    <w:rsid w:val="00137117"/>
    <w:pPr>
      <w:spacing w:after="40" w:before="40"/>
    </w:pPr>
    <w:rPr>
      <w:rFonts w:cstheme="minorBidi" w:eastAsiaTheme="minorHAnsi"/>
      <w:szCs w:val="24"/>
    </w:rPr>
  </w:style>
  <w:style w:customStyle="1" w:styleId="Table" w:type="table">
    <w:name w:val="Table"/>
    <w:qFormat/>
    <w:rsid w:val="00D64B9E"/>
    <w:pPr>
      <w:spacing w:after="200"/>
    </w:pPr>
    <w:rPr>
      <w:rFonts w:asciiTheme="minorHAnsi" w:cstheme="minorBidi" w:eastAsiaTheme="minorHAnsi" w:hAnsiTheme="minorHAnsi"/>
      <w:sz w:val="24"/>
      <w:szCs w:val="24"/>
      <w:lang w:eastAsia="en-US" w:val="en-US"/>
    </w:rPr>
    <w:tblPr>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4" w:val="single"/>
        </w:tcBorders>
      </w:tcPr>
    </w:tblStylePr>
  </w:style>
  <w:style w:customStyle="1" w:styleId="Caption-Table" w:type="paragraph">
    <w:name w:val="Caption - Table"/>
    <w:basedOn w:val="TableCaption"/>
    <w:next w:val="TableCaption"/>
    <w:qFormat/>
    <w:rsid w:val="004D4BEB"/>
  </w:style>
  <w:style w:customStyle="1" w:styleId="Caption-Figure" w:type="paragraph">
    <w:name w:val="Caption - Figure"/>
    <w:basedOn w:val="ImageCaption"/>
    <w:next w:val="ImageCaption"/>
    <w:qFormat/>
    <w:rsid w:val="004D4BEB"/>
  </w:style>
  <w:style w:customStyle="1" w:styleId="olstyle" w:type="numbering">
    <w:name w:val="ol style"/>
    <w:uiPriority w:val="99"/>
    <w:rsid w:val="00BE09C3"/>
    <w:pPr>
      <w:numPr>
        <w:numId w:val="29"/>
      </w:numPr>
    </w:pPr>
  </w:style>
  <w:style w:customStyle="1" w:styleId="ulstyle" w:type="numbering">
    <w:name w:val="ul style"/>
    <w:uiPriority w:val="99"/>
    <w:rsid w:val="00BE09C3"/>
    <w:pPr>
      <w:numPr>
        <w:numId w:val="30"/>
      </w:numPr>
    </w:pPr>
  </w:style>
  <w:style w:customStyle="1" w:styleId="FirstParagraph" w:type="paragraph">
    <w:name w:val="First Paragraph"/>
    <w:basedOn w:val="BodyText"/>
    <w:next w:val="BodyText"/>
    <w:qFormat/>
    <w:rsid w:val="00DB4D8C"/>
    <w:pPr>
      <w:spacing w:after="180" w:before="180"/>
    </w:pPr>
    <w:rPr>
      <w:rFonts w:asciiTheme="minorHAnsi" w:cstheme="minorBidi" w:eastAsiaTheme="minorHAnsi" w:hAnsiTheme="minorHAnsi"/>
      <w:sz w:val="24"/>
      <w:szCs w:val="24"/>
    </w:rPr>
  </w:style>
  <w:style w:type="paragraph" w:customStyle="1" w:styleId="Bibliography">
    <w:name w:val="Bibliography"/>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390731617">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1.xml"/>
<Relationship Id="rId10" Type="http://schemas.openxmlformats.org/officeDocument/2006/relationships/footer" Target="footer1.xml"/>
<Relationship Id="rId53" Type="http://schemas.openxmlformats.org/officeDocument/2006/relationships/image" Target="media/rId53.png"/>
<Relationship Id="rId56" Type="http://schemas.openxmlformats.org/officeDocument/2006/relationships/image" Target="media/rId56.png"/>
<Relationship Id="rId68" Type="http://schemas.openxmlformats.org/officeDocument/2006/relationships/image" Target="media/rId68.png"/>
<Relationship Id="rId71" Type="http://schemas.openxmlformats.org/officeDocument/2006/relationships/image" Target="media/rId71.png"/>
<Relationship Id="rId90" Type="http://schemas.openxmlformats.org/officeDocument/2006/relationships/image" Target="media/rId90.png"/>
<Relationship Id="rId93" Type="http://schemas.openxmlformats.org/officeDocument/2006/relationships/image" Target="media/rId93.jpg"/>
<Relationship Id="rId96" Type="http://schemas.openxmlformats.org/officeDocument/2006/relationships/image" Target="media/rId96.png"/>
<Relationship Id="rId99" Type="http://schemas.openxmlformats.org/officeDocument/2006/relationships/image" Target="media/rId99.png"/>
<Relationship Id="rId153" Type="http://schemas.openxmlformats.org/officeDocument/2006/relationships/image" Target="media/rId153.jpg"/>
<Relationship Id="rId156" Type="http://schemas.openxmlformats.org/officeDocument/2006/relationships/image" Target="media/rId156.png"/>
<Relationship Id="rId159" Type="http://schemas.openxmlformats.org/officeDocument/2006/relationships/image" Target="media/rId159.png"/>
<Relationship Id="rId162" Type="http://schemas.openxmlformats.org/officeDocument/2006/relationships/image" Target="media/rId162.png"/>
<Relationship Id="rId270" Type="http://schemas.openxmlformats.org/officeDocument/2006/relationships/hyperlink" Target="doi:10.1002/aah.10024" TargetMode="External"/>
<Relationship Id="rId263" Type="http://schemas.openxmlformats.org/officeDocument/2006/relationships/hyperlink" Target="doi:10.1002/lno.10009" TargetMode="External"/>
<Relationship Id="rId250" Type="http://schemas.openxmlformats.org/officeDocument/2006/relationships/hyperlink" Target="doi:10.1002/lno.10949" TargetMode="External"/>
<Relationship Id="rId245" Type="http://schemas.openxmlformats.org/officeDocument/2006/relationships/hyperlink" Target="doi:10.1002/open.201600160" TargetMode="External"/>
<Relationship Id="rId212" Type="http://schemas.openxmlformats.org/officeDocument/2006/relationships/hyperlink" Target="doi:10.1006/jfbi.2000.1550" TargetMode="External"/>
<Relationship Id="rId230" Type="http://schemas.openxmlformats.org/officeDocument/2006/relationships/hyperlink" Target="doi:10.1007/BF01875577" TargetMode="External"/>
<Relationship Id="rId240" Type="http://schemas.openxmlformats.org/officeDocument/2006/relationships/hyperlink" Target="doi:10.1007/s10571-008-9297-7" TargetMode="External"/>
<Relationship Id="rId205" Type="http://schemas.openxmlformats.org/officeDocument/2006/relationships/hyperlink" Target="doi:10.1007/s10641-011-9783-5" TargetMode="External"/>
<Relationship Id="rId252" Type="http://schemas.openxmlformats.org/officeDocument/2006/relationships/hyperlink" Target="doi:10.1007/s11160-018-9538-x" TargetMode="External"/>
<Relationship Id="rId121" Type="http://schemas.openxmlformats.org/officeDocument/2006/relationships/hyperlink" Target="doi:10.1007/s12237-018-00510-0" TargetMode="External"/>
<Relationship Id="rId209" Type="http://schemas.openxmlformats.org/officeDocument/2006/relationships/hyperlink" Target="doi:10.1016/0044-8486(81)90137-X" TargetMode="External"/>
<Relationship Id="rId208" Type="http://schemas.openxmlformats.org/officeDocument/2006/relationships/hyperlink" Target="doi:10.1016/0044-8486(82)90020-5" TargetMode="External"/>
<Relationship Id="rId225" Type="http://schemas.openxmlformats.org/officeDocument/2006/relationships/hyperlink" Target="doi:10.1016/0044-8486(88)90012-9" TargetMode="External"/>
<Relationship Id="rId210" Type="http://schemas.openxmlformats.org/officeDocument/2006/relationships/hyperlink" Target="doi:10.1016/0044-8486(89)90395-5" TargetMode="External"/>
<Relationship Id="rId222" Type="http://schemas.openxmlformats.org/officeDocument/2006/relationships/hyperlink" Target="doi:10.1016/0044-8486(94)90073-6" TargetMode="External"/>
<Relationship Id="rId211" Type="http://schemas.openxmlformats.org/officeDocument/2006/relationships/hyperlink" Target="doi:10.1016/0044-8486(95)01034-3" TargetMode="External"/>
<Relationship Id="rId217" Type="http://schemas.openxmlformats.org/officeDocument/2006/relationships/hyperlink" Target="doi:10.1016/B978-0-12-396951-4.00005-0" TargetMode="External"/>
<Relationship Id="rId224" Type="http://schemas.openxmlformats.org/officeDocument/2006/relationships/hyperlink" Target="doi:10.1016/S1095-6433(03)00067-9" TargetMode="External"/>
<Relationship Id="rId206" Type="http://schemas.openxmlformats.org/officeDocument/2006/relationships/hyperlink" Target="doi:10.1016/bs.fp.2020.10.001" TargetMode="External"/>
<Relationship Id="rId290" Type="http://schemas.openxmlformats.org/officeDocument/2006/relationships/hyperlink" Target="doi:10.1016/j.aquaculture.2021.737257" TargetMode="External"/>
<Relationship Id="rId282" Type="http://schemas.openxmlformats.org/officeDocument/2006/relationships/hyperlink" Target="doi:10.1016/j.cbpa.2020.110685" TargetMode="External"/>
<Relationship Id="rId260" Type="http://schemas.openxmlformats.org/officeDocument/2006/relationships/hyperlink" Target="doi:10.1016/j.cbpb.2025.111162" TargetMode="External"/>
<Relationship Id="rId289" Type="http://schemas.openxmlformats.org/officeDocument/2006/relationships/hyperlink" Target="doi:10.1016/j.clinbiochem.2004.02.010" TargetMode="External"/>
<Relationship Id="rId226" Type="http://schemas.openxmlformats.org/officeDocument/2006/relationships/hyperlink" Target="doi:10.1016/j.fishres.2009.06.004" TargetMode="External"/>
<Relationship Id="rId256" Type="http://schemas.openxmlformats.org/officeDocument/2006/relationships/hyperlink" Target="doi:10.1016/j.jglr.2015.06.009" TargetMode="External"/>
<Relationship Id="rId251" Type="http://schemas.openxmlformats.org/officeDocument/2006/relationships/hyperlink" Target="doi:10.1016/j.jglr.2017.01.001" TargetMode="External"/>
<Relationship Id="rId259" Type="http://schemas.openxmlformats.org/officeDocument/2006/relationships/hyperlink" Target="doi:10.1016/j.jglr.2020.06.018" TargetMode="External"/>
<Relationship Id="rId266" Type="http://schemas.openxmlformats.org/officeDocument/2006/relationships/hyperlink" Target="doi:10.1016/j.lfs.2013.12.029" TargetMode="External"/>
<Relationship Id="rId265" Type="http://schemas.openxmlformats.org/officeDocument/2006/relationships/hyperlink" Target="doi:10.1016/j.mimet.2022.106561" TargetMode="External"/>
<Relationship Id="rId318" Type="http://schemas.openxmlformats.org/officeDocument/2006/relationships/hyperlink" Target="doi:10.1016/j.ocecoaman.2007.08.002" TargetMode="External"/>
<Relationship Id="rId287" Type="http://schemas.openxmlformats.org/officeDocument/2006/relationships/hyperlink" Target="doi:10.1016/j.ygcen.2025.114797" TargetMode="External"/>
<Relationship Id="rId255" Type="http://schemas.openxmlformats.org/officeDocument/2006/relationships/hyperlink" Target="doi:10.1016/s0380-1330(08)71603-4" TargetMode="External"/>
<Relationship Id="rId262" Type="http://schemas.openxmlformats.org/officeDocument/2006/relationships/hyperlink" Target="doi:10.1021/bi401618y" TargetMode="External"/>
<Relationship Id="rId246" Type="http://schemas.openxmlformats.org/officeDocument/2006/relationships/hyperlink" Target="doi:10.1038/s41598-019-46422-2" TargetMode="External"/>
<Relationship Id="rId227" Type="http://schemas.openxmlformats.org/officeDocument/2006/relationships/hyperlink" Target="doi:10.1046/j.1365-2109.2000.00495.x" TargetMode="External"/>
<Relationship Id="rId261" Type="http://schemas.openxmlformats.org/officeDocument/2006/relationships/hyperlink" Target="doi:10.1073/pnas" TargetMode="External"/>
<Relationship Id="rId244" Type="http://schemas.openxmlformats.org/officeDocument/2006/relationships/hyperlink" Target="doi:10.1073/pnas.0705786105" TargetMode="External"/>
<Relationship Id="rId269" Type="http://schemas.openxmlformats.org/officeDocument/2006/relationships/hyperlink" Target="doi:10.1073/pnas.1009566107" TargetMode="External"/>
<Relationship Id="rId220" Type="http://schemas.openxmlformats.org/officeDocument/2006/relationships/hyperlink" Target="doi:10.1080/00028487.2016.1172509" TargetMode="External"/>
<Relationship Id="rId135" Type="http://schemas.openxmlformats.org/officeDocument/2006/relationships/hyperlink" Target="doi:10.1080/08997659.2011.559418" TargetMode="External"/>
<Relationship Id="rId214" Type="http://schemas.openxmlformats.org/officeDocument/2006/relationships/hyperlink" Target="doi:10.1080/15222055.2016.1185064" TargetMode="External"/>
<Relationship Id="rId228" Type="http://schemas.openxmlformats.org/officeDocument/2006/relationships/hyperlink" Target="doi:10.1080/19425120.2015.1007185" TargetMode="External"/>
<Relationship Id="rId231" Type="http://schemas.openxmlformats.org/officeDocument/2006/relationships/hyperlink" Target="doi:10.1093/conphys/coab014" TargetMode="External"/>
<Relationship Id="rId285" Type="http://schemas.openxmlformats.org/officeDocument/2006/relationships/hyperlink" Target="doi:10.1093/conphys/coz052" TargetMode="External"/>
<Relationship Id="rId247" Type="http://schemas.openxmlformats.org/officeDocument/2006/relationships/hyperlink" Target="doi:10.1093/jn/128.12.2456" TargetMode="External"/>
<Relationship Id="rId203" Type="http://schemas.openxmlformats.org/officeDocument/2006/relationships/hyperlink" Target="doi:10.1098/rsbl.2015.0793" TargetMode="External"/>
<Relationship Id="rId139" Type="http://schemas.openxmlformats.org/officeDocument/2006/relationships/hyperlink" Target="doi:10.1111/1574-6968.12061" TargetMode="External"/>
<Relationship Id="rId292" Type="http://schemas.openxmlformats.org/officeDocument/2006/relationships/hyperlink" Target="doi:10.1111/j.1439-0426.2012.01989.x" TargetMode="External"/>
<Relationship Id="rId223" Type="http://schemas.openxmlformats.org/officeDocument/2006/relationships/hyperlink" Target="doi:10.1111/j.1600-0633.2008.00293.x" TargetMode="External"/>
<Relationship Id="rId229" Type="http://schemas.openxmlformats.org/officeDocument/2006/relationships/hyperlink" Target="doi:10.1111/jfb.12853" TargetMode="External"/>
<Relationship Id="rId138" Type="http://schemas.openxmlformats.org/officeDocument/2006/relationships/hyperlink" Target="doi:10.1111/jfd.13012" TargetMode="External"/>
<Relationship Id="rId271" Type="http://schemas.openxmlformats.org/officeDocument/2006/relationships/hyperlink" Target="doi:10.1111/nyas.13919" TargetMode="External"/>
<Relationship Id="rId268" Type="http://schemas.openxmlformats.org/officeDocument/2006/relationships/hyperlink" Target="doi:10.1128/aem.01760-23" TargetMode="External"/>
<Relationship Id="rId216" Type="http://schemas.openxmlformats.org/officeDocument/2006/relationships/hyperlink" Target="doi:10.1139/F2011-129" TargetMode="External"/>
<Relationship Id="rId286" Type="http://schemas.openxmlformats.org/officeDocument/2006/relationships/hyperlink" Target="doi:10.1139/Z10-057" TargetMode="External"/>
<Relationship Id="rId120" Type="http://schemas.openxmlformats.org/officeDocument/2006/relationships/hyperlink" Target="doi:10.1139/cjfas-2020-0115" TargetMode="External"/>
<Relationship Id="rId207" Type="http://schemas.openxmlformats.org/officeDocument/2006/relationships/hyperlink" Target="doi:10.1139/cjfas-2020-0247" TargetMode="External"/>
<Relationship Id="rId319" Type="http://schemas.openxmlformats.org/officeDocument/2006/relationships/hyperlink" Target="doi:10.1139/cjfas-2023-0096" TargetMode="External"/>
<Relationship Id="rId253" Type="http://schemas.openxmlformats.org/officeDocument/2006/relationships/hyperlink" Target="doi:10.1139/cjfas-2024-0109" TargetMode="External"/>
<Relationship Id="rId218" Type="http://schemas.openxmlformats.org/officeDocument/2006/relationships/hyperlink" Target="doi:10.1152/ajpregu.2000.278.5.r1352" TargetMode="External"/>
<Relationship Id="rId136" Type="http://schemas.openxmlformats.org/officeDocument/2006/relationships/hyperlink" Target="doi:10.1177/104063872091576" TargetMode="External"/>
<Relationship Id="rId213" Type="http://schemas.openxmlformats.org/officeDocument/2006/relationships/hyperlink" Target="doi:10.1242/jeb.023671" TargetMode="External"/>
<Relationship Id="rId215" Type="http://schemas.openxmlformats.org/officeDocument/2006/relationships/hyperlink" Target="doi:10.1242/jeb.198036" TargetMode="External"/>
<Relationship Id="rId219" Type="http://schemas.openxmlformats.org/officeDocument/2006/relationships/hyperlink" Target="doi:10.1242/jeb.205.22.3553" TargetMode="External"/>
<Relationship Id="rId288" Type="http://schemas.openxmlformats.org/officeDocument/2006/relationships/hyperlink" Target="doi:10.1242/jeb.246504" TargetMode="External"/>
<Relationship Id="rId281" Type="http://schemas.openxmlformats.org/officeDocument/2006/relationships/hyperlink" Target="doi:10.1371/journal.pone.0123411" TargetMode="External"/>
<Relationship Id="rId257" Type="http://schemas.openxmlformats.org/officeDocument/2006/relationships/hyperlink" Target="doi:10.1371/journal.pone.0308844" TargetMode="External"/>
<Relationship Id="rId272" Type="http://schemas.openxmlformats.org/officeDocument/2006/relationships/hyperlink" Target="doi:10.1577/H03-074.1" TargetMode="External"/>
<Relationship Id="rId254" Type="http://schemas.openxmlformats.org/officeDocument/2006/relationships/hyperlink" Target="doi:10.1577/H03-078.1" TargetMode="External"/>
<Relationship Id="rId248" Type="http://schemas.openxmlformats.org/officeDocument/2006/relationships/hyperlink" Target="doi:10.1577/H04-003.1" TargetMode="External"/>
<Relationship Id="rId241" Type="http://schemas.openxmlformats.org/officeDocument/2006/relationships/hyperlink" Target="doi:10.1577/H04-015.1" TargetMode="External"/>
<Relationship Id="rId242" Type="http://schemas.openxmlformats.org/officeDocument/2006/relationships/hyperlink" Target="doi:10.1577/H04-059.1" TargetMode="External"/>
<Relationship Id="rId243" Type="http://schemas.openxmlformats.org/officeDocument/2006/relationships/hyperlink" Target="doi:10.1577/H08-025.1" TargetMode="External"/>
<Relationship Id="rId204" Type="http://schemas.openxmlformats.org/officeDocument/2006/relationships/hyperlink" Target="doi:10.1577/c09-040.1" TargetMode="External"/>
<Relationship Id="rId317" Type="http://schemas.openxmlformats.org/officeDocument/2006/relationships/hyperlink" Target="doi:10.1890/ES13-00181.1" TargetMode="External"/>
<Relationship Id="rId258" Type="http://schemas.openxmlformats.org/officeDocument/2006/relationships/hyperlink" Target="doi:10.3354/dao037209" TargetMode="External"/>
<Relationship Id="rId221" Type="http://schemas.openxmlformats.org/officeDocument/2006/relationships/hyperlink" Target="doi:10.3354/meps11933" TargetMode="External"/>
<Relationship Id="rId283" Type="http://schemas.openxmlformats.org/officeDocument/2006/relationships/hyperlink" Target="doi:10.3390/fishes7040145" TargetMode="External"/>
<Relationship Id="rId291" Type="http://schemas.openxmlformats.org/officeDocument/2006/relationships/hyperlink" Target="doi:10.3390/fishes8070382" TargetMode="External"/>
<Relationship Id="rId264" Type="http://schemas.openxmlformats.org/officeDocument/2006/relationships/hyperlink" Target="doi:10.3390/vetsci10020156" TargetMode="External"/>
<Relationship Id="rId249" Type="http://schemas.openxmlformats.org/officeDocument/2006/relationships/hyperlink" Target="doi:10.3394/0380-1330(2007)33%5B93:ETSOLO%5D2.0.CO;2" TargetMode="External"/>
<Relationship Id="rId62" Type="http://schemas.openxmlformats.org/officeDocument/2006/relationships/hyperlink" Target="doi:10.60825/D0E4-PP46" TargetMode="External"/>
<Relationship Id="rId393" Type="http://schemas.openxmlformats.org/officeDocument/2006/relationships/hyperlink" Target="https://cran.rstudio.com/web/packages/salmonMSE/index.html" TargetMode="External"/>
<Relationship Id="rId176" Type="http://schemas.openxmlformats.org/officeDocument/2006/relationships/hyperlink" Target="https://doi.org/10.1002/2015JC011118" TargetMode="External"/>
<Relationship Id="rId168" Type="http://schemas.openxmlformats.org/officeDocument/2006/relationships/hyperlink" Target="https://doi.org/10.1002/EAP.2674" TargetMode="External"/>
<Relationship Id="rId170" Type="http://schemas.openxmlformats.org/officeDocument/2006/relationships/hyperlink" Target="https://doi.org/10.1002/JGRC.20194" TargetMode="External"/>
<Relationship Id="rId344" Type="http://schemas.openxmlformats.org/officeDocument/2006/relationships/hyperlink" Target="https://doi.org/10.1002/eap.70141" TargetMode="External"/>
<Relationship Id="rId178" Type="http://schemas.openxmlformats.org/officeDocument/2006/relationships/hyperlink" Target="https://doi.org/10.1002/ecy.3798" TargetMode="External"/>
<Relationship Id="rId177" Type="http://schemas.openxmlformats.org/officeDocument/2006/relationships/hyperlink" Target="https://doi.org/10.1007/s11160-014-9342-1" TargetMode="External"/>
<Relationship Id="rId169" Type="http://schemas.openxmlformats.org/officeDocument/2006/relationships/hyperlink" Target="https://doi.org/10.1016/J.POCEAN.2016.04.002" TargetMode="External"/>
<Relationship Id="rId181" Type="http://schemas.openxmlformats.org/officeDocument/2006/relationships/hyperlink" Target="https://doi.org/10.1016/j.marpol.2019.02.035" TargetMode="External"/>
<Relationship Id="rId389" Type="http://schemas.openxmlformats.org/officeDocument/2006/relationships/hyperlink" Target="https://doi.org/10.1016/j.scitotenv.2024.175626" TargetMode="External"/>
<Relationship Id="rId180" Type="http://schemas.openxmlformats.org/officeDocument/2006/relationships/hyperlink" Target="https://doi.org/10.1080/19425120.2012.694838" TargetMode="External"/>
<Relationship Id="rId171" Type="http://schemas.openxmlformats.org/officeDocument/2006/relationships/hyperlink" Target="https://doi.org/10.1093/PLANKT/FBU092" TargetMode="External"/>
<Relationship Id="rId284" Type="http://schemas.openxmlformats.org/officeDocument/2006/relationships/hyperlink" Target="https://doi.org/10.1098/rspb.2011.2062" TargetMode="External"/>
<Relationship Id="rId175" Type="http://schemas.openxmlformats.org/officeDocument/2006/relationships/hyperlink" Target="https://doi.org/10.1111/GCB.12020" TargetMode="External"/>
<Relationship Id="rId172" Type="http://schemas.openxmlformats.org/officeDocument/2006/relationships/hyperlink" Target="https://doi.org/10.3389/fmars.2018.00536" TargetMode="External"/>
<Relationship Id="rId174" Type="http://schemas.openxmlformats.org/officeDocument/2006/relationships/hyperlink" Target="https://doi.org/10.3389/fmars.2022.920163" TargetMode="External"/>
<Relationship Id="rId179" Type="http://schemas.openxmlformats.org/officeDocument/2006/relationships/hyperlink" Target="https://doi.org/10.5194/bg-21-1323-202" TargetMode="External"/>
<Relationship Id="rId173" Type="http://schemas.openxmlformats.org/officeDocument/2006/relationships/hyperlink" Target="https://doi.org/doi:10.59327/IPCC/AR6-9789291691647" TargetMode="External"/>
<Relationship Id="rId406" Type="http://schemas.openxmlformats.org/officeDocument/2006/relationships/hyperlink" Target="https://egispi.ent.dfo-mpo.ca/apps/SalmonSpace-Espacesaumon/" TargetMode="External"/>
<Relationship Id="rId316" Type="http://schemas.openxmlformats.org/officeDocument/2006/relationships/hyperlink" Target="https://essatech.github.io/CEMPRA/" TargetMode="External"/>
<Relationship Id="rId395" Type="http://schemas.openxmlformats.org/officeDocument/2006/relationships/hyperlink" Target="https://github.com/Blue-Matter/WCVI_Chinook" TargetMode="External"/>
<Relationship Id="rId394" Type="http://schemas.openxmlformats.org/officeDocument/2006/relationships/hyperlink" Target="https://github.com/Blue-Matter/salmonMSE" TargetMode="External"/>
<Relationship Id="rId396" Type="http://schemas.openxmlformats.org/officeDocument/2006/relationships/hyperlink" Target="https://github.com/Pacific-salmon-assess/UpperSoG_Chinook" TargetMode="External"/>
<Relationship Id="rId190" Type="http://schemas.openxmlformats.org/officeDocument/2006/relationships/hyperlink" Target="https://link.springer.com/article/10.1007/s00227-005-0048-8" TargetMode="External"/>
<Relationship Id="rId267" Type="http://schemas.openxmlformats.org/officeDocument/2006/relationships/hyperlink" Target="https://meetings.pices.int/Publications/Presentations/2022-SPF/S1-Strasburger.pdf" TargetMode="External"/>
<Relationship Id="rId191" Type="http://schemas.openxmlformats.org/officeDocument/2006/relationships/hyperlink" Target="https://meetings.pices.int/publications/pices-press/PICES-Press-2024-Vol32No2.pdf#page=37" TargetMode="External"/>
<Relationship Id="rId404" Type="http://schemas.openxmlformats.org/officeDocument/2006/relationships/hyperlink" Target="https://pac-salmon.dfo-mpo.gc.ca:8443/bcsn/#/" TargetMode="External"/>
<Relationship Id="rId192" Type="http://schemas.openxmlformats.org/officeDocument/2006/relationships/hyperlink" Target="https://publications.gc.ca/collections/collection_2025/mpo-dfo/Fs141-15-2025-3-eng.pdf" TargetMode="External"/>
<Relationship Id="rId398" Type="http://schemas.openxmlformats.org/officeDocument/2006/relationships/hyperlink" Target="https://salmonmse.com/" TargetMode="External"/>
<Relationship Id="rId137" Type="http://schemas.openxmlformats.org/officeDocument/2006/relationships/hyperlink" Target="https://sites.google.com/umn.edu/fishhealthseminar/archived-seminars/2023-seminar-series/lennox" TargetMode="External"/>
<Relationship Id="rId84" Type="http://schemas.openxmlformats.org/officeDocument/2006/relationships/hyperlink" Target="https://waves-vagues.dfo-mpo.gc.ca/library-bibliotheque/41053539.pdf" TargetMode="External"/>
<Relationship Id="rId46" Type="http://schemas.openxmlformats.org/officeDocument/2006/relationships/hyperlink" Target="https://waves-vagues.dfo-mpo.gc.ca/library-bibliotheque/41296011.pdf" TargetMode="External"/>
<Relationship Id="rId328" Type="http://schemas.openxmlformats.org/officeDocument/2006/relationships/hyperlink" Target="https://wiki.ptagis.org/images/6/60/MarkingProceduresManual.pdf" TargetMode="External"/>
<Relationship Id="rId20" Type="http://schemas.openxmlformats.org/officeDocument/2006/relationships/hyperlink" Target="https://www.dfo-mpo.gc.ca/campaign-campagne/pss-ssp/index-eng.html" TargetMode="External"/>
<Relationship Id="rId194" Type="http://schemas.openxmlformats.org/officeDocument/2006/relationships/hyperlink" Target="https://www.dfo-mpo.gc.ca/oceans/publications/soto-rceo/2024/pac-technical-report-rapport-technique-eng.html" TargetMode="External"/>
<Relationship Id="rId193" Type="http://schemas.openxmlformats.org/officeDocument/2006/relationships/hyperlink" Target="https://www.sciencedirect.com/science/article/pii/S1568988325000563" TargetMode="External"/>
<Relationship Id="rId407" Type="http://schemas.openxmlformats.org/officeDocument/2006/relationships/image" Target="media/ef87a10623027a625a4e7ebd672c4ec3a12a1260.png"/>
<Relationship Id="rId408" Type="http://schemas.openxmlformats.org/officeDocument/2006/relationships/image" Target="media/9b4dd868628ed04817952d705d9d4d4ecb9e80e5.png"/>
<Relationship Id="rId409" Type="http://schemas.openxmlformats.org/officeDocument/2006/relationships/image" Target="media/832ba4d21fb2e4d646d58e0b6959fa47c4d3394c.png"/>
</Relationships>

</file>

<file path=word/_rels/footnotes.xml.rels><?xml version="1.0" encoding="UTF-8" standalone="yes"?>

<Relationships  xmlns="http://schemas.openxmlformats.org/package/2006/relationships">
<Relationship Id="rId270" Type="http://schemas.openxmlformats.org/officeDocument/2006/relationships/hyperlink" Target="doi:10.1002/aah.10024" TargetMode="External"/>
<Relationship Id="rId263" Type="http://schemas.openxmlformats.org/officeDocument/2006/relationships/hyperlink" Target="doi:10.1002/lno.10009" TargetMode="External"/>
<Relationship Id="rId250" Type="http://schemas.openxmlformats.org/officeDocument/2006/relationships/hyperlink" Target="doi:10.1002/lno.10949" TargetMode="External"/>
<Relationship Id="rId245" Type="http://schemas.openxmlformats.org/officeDocument/2006/relationships/hyperlink" Target="doi:10.1002/open.201600160" TargetMode="External"/>
<Relationship Id="rId212" Type="http://schemas.openxmlformats.org/officeDocument/2006/relationships/hyperlink" Target="doi:10.1006/jfbi.2000.1550" TargetMode="External"/>
<Relationship Id="rId230" Type="http://schemas.openxmlformats.org/officeDocument/2006/relationships/hyperlink" Target="doi:10.1007/BF01875577" TargetMode="External"/>
<Relationship Id="rId240" Type="http://schemas.openxmlformats.org/officeDocument/2006/relationships/hyperlink" Target="doi:10.1007/s10571-008-9297-7" TargetMode="External"/>
<Relationship Id="rId205" Type="http://schemas.openxmlformats.org/officeDocument/2006/relationships/hyperlink" Target="doi:10.1007/s10641-011-9783-5" TargetMode="External"/>
<Relationship Id="rId252" Type="http://schemas.openxmlformats.org/officeDocument/2006/relationships/hyperlink" Target="doi:10.1007/s11160-018-9538-x" TargetMode="External"/>
<Relationship Id="rId121" Type="http://schemas.openxmlformats.org/officeDocument/2006/relationships/hyperlink" Target="doi:10.1007/s12237-018-00510-0" TargetMode="External"/>
<Relationship Id="rId209" Type="http://schemas.openxmlformats.org/officeDocument/2006/relationships/hyperlink" Target="doi:10.1016/0044-8486(81)90137-X" TargetMode="External"/>
<Relationship Id="rId208" Type="http://schemas.openxmlformats.org/officeDocument/2006/relationships/hyperlink" Target="doi:10.1016/0044-8486(82)90020-5" TargetMode="External"/>
<Relationship Id="rId225" Type="http://schemas.openxmlformats.org/officeDocument/2006/relationships/hyperlink" Target="doi:10.1016/0044-8486(88)90012-9" TargetMode="External"/>
<Relationship Id="rId210" Type="http://schemas.openxmlformats.org/officeDocument/2006/relationships/hyperlink" Target="doi:10.1016/0044-8486(89)90395-5" TargetMode="External"/>
<Relationship Id="rId222" Type="http://schemas.openxmlformats.org/officeDocument/2006/relationships/hyperlink" Target="doi:10.1016/0044-8486(94)90073-6" TargetMode="External"/>
<Relationship Id="rId211" Type="http://schemas.openxmlformats.org/officeDocument/2006/relationships/hyperlink" Target="doi:10.1016/0044-8486(95)01034-3" TargetMode="External"/>
<Relationship Id="rId217" Type="http://schemas.openxmlformats.org/officeDocument/2006/relationships/hyperlink" Target="doi:10.1016/B978-0-12-396951-4.00005-0" TargetMode="External"/>
<Relationship Id="rId224" Type="http://schemas.openxmlformats.org/officeDocument/2006/relationships/hyperlink" Target="doi:10.1016/S1095-6433(03)00067-9" TargetMode="External"/>
<Relationship Id="rId206" Type="http://schemas.openxmlformats.org/officeDocument/2006/relationships/hyperlink" Target="doi:10.1016/bs.fp.2020.10.001" TargetMode="External"/>
<Relationship Id="rId290" Type="http://schemas.openxmlformats.org/officeDocument/2006/relationships/hyperlink" Target="doi:10.1016/j.aquaculture.2021.737257" TargetMode="External"/>
<Relationship Id="rId282" Type="http://schemas.openxmlformats.org/officeDocument/2006/relationships/hyperlink" Target="doi:10.1016/j.cbpa.2020.110685" TargetMode="External"/>
<Relationship Id="rId260" Type="http://schemas.openxmlformats.org/officeDocument/2006/relationships/hyperlink" Target="doi:10.1016/j.cbpb.2025.111162" TargetMode="External"/>
<Relationship Id="rId289" Type="http://schemas.openxmlformats.org/officeDocument/2006/relationships/hyperlink" Target="doi:10.1016/j.clinbiochem.2004.02.010" TargetMode="External"/>
<Relationship Id="rId226" Type="http://schemas.openxmlformats.org/officeDocument/2006/relationships/hyperlink" Target="doi:10.1016/j.fishres.2009.06.004" TargetMode="External"/>
<Relationship Id="rId256" Type="http://schemas.openxmlformats.org/officeDocument/2006/relationships/hyperlink" Target="doi:10.1016/j.jglr.2015.06.009" TargetMode="External"/>
<Relationship Id="rId251" Type="http://schemas.openxmlformats.org/officeDocument/2006/relationships/hyperlink" Target="doi:10.1016/j.jglr.2017.01.001" TargetMode="External"/>
<Relationship Id="rId259" Type="http://schemas.openxmlformats.org/officeDocument/2006/relationships/hyperlink" Target="doi:10.1016/j.jglr.2020.06.018" TargetMode="External"/>
<Relationship Id="rId266" Type="http://schemas.openxmlformats.org/officeDocument/2006/relationships/hyperlink" Target="doi:10.1016/j.lfs.2013.12.029" TargetMode="External"/>
<Relationship Id="rId265" Type="http://schemas.openxmlformats.org/officeDocument/2006/relationships/hyperlink" Target="doi:10.1016/j.mimet.2022.106561" TargetMode="External"/>
<Relationship Id="rId318" Type="http://schemas.openxmlformats.org/officeDocument/2006/relationships/hyperlink" Target="doi:10.1016/j.ocecoaman.2007.08.002" TargetMode="External"/>
<Relationship Id="rId287" Type="http://schemas.openxmlformats.org/officeDocument/2006/relationships/hyperlink" Target="doi:10.1016/j.ygcen.2025.114797" TargetMode="External"/>
<Relationship Id="rId255" Type="http://schemas.openxmlformats.org/officeDocument/2006/relationships/hyperlink" Target="doi:10.1016/s0380-1330(08)71603-4" TargetMode="External"/>
<Relationship Id="rId262" Type="http://schemas.openxmlformats.org/officeDocument/2006/relationships/hyperlink" Target="doi:10.1021/bi401618y" TargetMode="External"/>
<Relationship Id="rId246" Type="http://schemas.openxmlformats.org/officeDocument/2006/relationships/hyperlink" Target="doi:10.1038/s41598-019-46422-2" TargetMode="External"/>
<Relationship Id="rId227" Type="http://schemas.openxmlformats.org/officeDocument/2006/relationships/hyperlink" Target="doi:10.1046/j.1365-2109.2000.00495.x" TargetMode="External"/>
<Relationship Id="rId261" Type="http://schemas.openxmlformats.org/officeDocument/2006/relationships/hyperlink" Target="doi:10.1073/pnas" TargetMode="External"/>
<Relationship Id="rId244" Type="http://schemas.openxmlformats.org/officeDocument/2006/relationships/hyperlink" Target="doi:10.1073/pnas.0705786105" TargetMode="External"/>
<Relationship Id="rId269" Type="http://schemas.openxmlformats.org/officeDocument/2006/relationships/hyperlink" Target="doi:10.1073/pnas.1009566107" TargetMode="External"/>
<Relationship Id="rId220" Type="http://schemas.openxmlformats.org/officeDocument/2006/relationships/hyperlink" Target="doi:10.1080/00028487.2016.1172509" TargetMode="External"/>
<Relationship Id="rId135" Type="http://schemas.openxmlformats.org/officeDocument/2006/relationships/hyperlink" Target="doi:10.1080/08997659.2011.559418" TargetMode="External"/>
<Relationship Id="rId214" Type="http://schemas.openxmlformats.org/officeDocument/2006/relationships/hyperlink" Target="doi:10.1080/15222055.2016.1185064" TargetMode="External"/>
<Relationship Id="rId228" Type="http://schemas.openxmlformats.org/officeDocument/2006/relationships/hyperlink" Target="doi:10.1080/19425120.2015.1007185" TargetMode="External"/>
<Relationship Id="rId231" Type="http://schemas.openxmlformats.org/officeDocument/2006/relationships/hyperlink" Target="doi:10.1093/conphys/coab014" TargetMode="External"/>
<Relationship Id="rId285" Type="http://schemas.openxmlformats.org/officeDocument/2006/relationships/hyperlink" Target="doi:10.1093/conphys/coz052" TargetMode="External"/>
<Relationship Id="rId247" Type="http://schemas.openxmlformats.org/officeDocument/2006/relationships/hyperlink" Target="doi:10.1093/jn/128.12.2456" TargetMode="External"/>
<Relationship Id="rId203" Type="http://schemas.openxmlformats.org/officeDocument/2006/relationships/hyperlink" Target="doi:10.1098/rsbl.2015.0793" TargetMode="External"/>
<Relationship Id="rId139" Type="http://schemas.openxmlformats.org/officeDocument/2006/relationships/hyperlink" Target="doi:10.1111/1574-6968.12061" TargetMode="External"/>
<Relationship Id="rId292" Type="http://schemas.openxmlformats.org/officeDocument/2006/relationships/hyperlink" Target="doi:10.1111/j.1439-0426.2012.01989.x" TargetMode="External"/>
<Relationship Id="rId223" Type="http://schemas.openxmlformats.org/officeDocument/2006/relationships/hyperlink" Target="doi:10.1111/j.1600-0633.2008.00293.x" TargetMode="External"/>
<Relationship Id="rId229" Type="http://schemas.openxmlformats.org/officeDocument/2006/relationships/hyperlink" Target="doi:10.1111/jfb.12853" TargetMode="External"/>
<Relationship Id="rId138" Type="http://schemas.openxmlformats.org/officeDocument/2006/relationships/hyperlink" Target="doi:10.1111/jfd.13012" TargetMode="External"/>
<Relationship Id="rId271" Type="http://schemas.openxmlformats.org/officeDocument/2006/relationships/hyperlink" Target="doi:10.1111/nyas.13919" TargetMode="External"/>
<Relationship Id="rId268" Type="http://schemas.openxmlformats.org/officeDocument/2006/relationships/hyperlink" Target="doi:10.1128/aem.01760-23" TargetMode="External"/>
<Relationship Id="rId216" Type="http://schemas.openxmlformats.org/officeDocument/2006/relationships/hyperlink" Target="doi:10.1139/F2011-129" TargetMode="External"/>
<Relationship Id="rId286" Type="http://schemas.openxmlformats.org/officeDocument/2006/relationships/hyperlink" Target="doi:10.1139/Z10-057" TargetMode="External"/>
<Relationship Id="rId120" Type="http://schemas.openxmlformats.org/officeDocument/2006/relationships/hyperlink" Target="doi:10.1139/cjfas-2020-0115" TargetMode="External"/>
<Relationship Id="rId207" Type="http://schemas.openxmlformats.org/officeDocument/2006/relationships/hyperlink" Target="doi:10.1139/cjfas-2020-0247" TargetMode="External"/>
<Relationship Id="rId319" Type="http://schemas.openxmlformats.org/officeDocument/2006/relationships/hyperlink" Target="doi:10.1139/cjfas-2023-0096" TargetMode="External"/>
<Relationship Id="rId253" Type="http://schemas.openxmlformats.org/officeDocument/2006/relationships/hyperlink" Target="doi:10.1139/cjfas-2024-0109" TargetMode="External"/>
<Relationship Id="rId218" Type="http://schemas.openxmlformats.org/officeDocument/2006/relationships/hyperlink" Target="doi:10.1152/ajpregu.2000.278.5.r1352" TargetMode="External"/>
<Relationship Id="rId136" Type="http://schemas.openxmlformats.org/officeDocument/2006/relationships/hyperlink" Target="doi:10.1177/104063872091576" TargetMode="External"/>
<Relationship Id="rId213" Type="http://schemas.openxmlformats.org/officeDocument/2006/relationships/hyperlink" Target="doi:10.1242/jeb.023671" TargetMode="External"/>
<Relationship Id="rId215" Type="http://schemas.openxmlformats.org/officeDocument/2006/relationships/hyperlink" Target="doi:10.1242/jeb.198036" TargetMode="External"/>
<Relationship Id="rId219" Type="http://schemas.openxmlformats.org/officeDocument/2006/relationships/hyperlink" Target="doi:10.1242/jeb.205.22.3553" TargetMode="External"/>
<Relationship Id="rId288" Type="http://schemas.openxmlformats.org/officeDocument/2006/relationships/hyperlink" Target="doi:10.1242/jeb.246504" TargetMode="External"/>
<Relationship Id="rId281" Type="http://schemas.openxmlformats.org/officeDocument/2006/relationships/hyperlink" Target="doi:10.1371/journal.pone.0123411" TargetMode="External"/>
<Relationship Id="rId257" Type="http://schemas.openxmlformats.org/officeDocument/2006/relationships/hyperlink" Target="doi:10.1371/journal.pone.0308844" TargetMode="External"/>
<Relationship Id="rId272" Type="http://schemas.openxmlformats.org/officeDocument/2006/relationships/hyperlink" Target="doi:10.1577/H03-074.1" TargetMode="External"/>
<Relationship Id="rId254" Type="http://schemas.openxmlformats.org/officeDocument/2006/relationships/hyperlink" Target="doi:10.1577/H03-078.1" TargetMode="External"/>
<Relationship Id="rId248" Type="http://schemas.openxmlformats.org/officeDocument/2006/relationships/hyperlink" Target="doi:10.1577/H04-003.1" TargetMode="External"/>
<Relationship Id="rId241" Type="http://schemas.openxmlformats.org/officeDocument/2006/relationships/hyperlink" Target="doi:10.1577/H04-015.1" TargetMode="External"/>
<Relationship Id="rId242" Type="http://schemas.openxmlformats.org/officeDocument/2006/relationships/hyperlink" Target="doi:10.1577/H04-059.1" TargetMode="External"/>
<Relationship Id="rId243" Type="http://schemas.openxmlformats.org/officeDocument/2006/relationships/hyperlink" Target="doi:10.1577/H08-025.1" TargetMode="External"/>
<Relationship Id="rId204" Type="http://schemas.openxmlformats.org/officeDocument/2006/relationships/hyperlink" Target="doi:10.1577/c09-040.1" TargetMode="External"/>
<Relationship Id="rId317" Type="http://schemas.openxmlformats.org/officeDocument/2006/relationships/hyperlink" Target="doi:10.1890/ES13-00181.1" TargetMode="External"/>
<Relationship Id="rId258" Type="http://schemas.openxmlformats.org/officeDocument/2006/relationships/hyperlink" Target="doi:10.3354/dao037209" TargetMode="External"/>
<Relationship Id="rId221" Type="http://schemas.openxmlformats.org/officeDocument/2006/relationships/hyperlink" Target="doi:10.3354/meps11933" TargetMode="External"/>
<Relationship Id="rId283" Type="http://schemas.openxmlformats.org/officeDocument/2006/relationships/hyperlink" Target="doi:10.3390/fishes7040145" TargetMode="External"/>
<Relationship Id="rId291" Type="http://schemas.openxmlformats.org/officeDocument/2006/relationships/hyperlink" Target="doi:10.3390/fishes8070382" TargetMode="External"/>
<Relationship Id="rId264" Type="http://schemas.openxmlformats.org/officeDocument/2006/relationships/hyperlink" Target="doi:10.3390/vetsci10020156" TargetMode="External"/>
<Relationship Id="rId249" Type="http://schemas.openxmlformats.org/officeDocument/2006/relationships/hyperlink" Target="doi:10.3394/0380-1330(2007)33%5B93:ETSOLO%5D2.0.CO;2" TargetMode="External"/>
<Relationship Id="rId62" Type="http://schemas.openxmlformats.org/officeDocument/2006/relationships/hyperlink" Target="doi:10.60825/D0E4-PP46" TargetMode="External"/>
<Relationship Id="rId393" Type="http://schemas.openxmlformats.org/officeDocument/2006/relationships/hyperlink" Target="https://cran.rstudio.com/web/packages/salmonMSE/index.html" TargetMode="External"/>
<Relationship Id="rId176" Type="http://schemas.openxmlformats.org/officeDocument/2006/relationships/hyperlink" Target="https://doi.org/10.1002/2015JC011118" TargetMode="External"/>
<Relationship Id="rId168" Type="http://schemas.openxmlformats.org/officeDocument/2006/relationships/hyperlink" Target="https://doi.org/10.1002/EAP.2674" TargetMode="External"/>
<Relationship Id="rId170" Type="http://schemas.openxmlformats.org/officeDocument/2006/relationships/hyperlink" Target="https://doi.org/10.1002/JGRC.20194" TargetMode="External"/>
<Relationship Id="rId344" Type="http://schemas.openxmlformats.org/officeDocument/2006/relationships/hyperlink" Target="https://doi.org/10.1002/eap.70141" TargetMode="External"/>
<Relationship Id="rId178" Type="http://schemas.openxmlformats.org/officeDocument/2006/relationships/hyperlink" Target="https://doi.org/10.1002/ecy.3798" TargetMode="External"/>
<Relationship Id="rId177" Type="http://schemas.openxmlformats.org/officeDocument/2006/relationships/hyperlink" Target="https://doi.org/10.1007/s11160-014-9342-1" TargetMode="External"/>
<Relationship Id="rId169" Type="http://schemas.openxmlformats.org/officeDocument/2006/relationships/hyperlink" Target="https://doi.org/10.1016/J.POCEAN.2016.04.002" TargetMode="External"/>
<Relationship Id="rId181" Type="http://schemas.openxmlformats.org/officeDocument/2006/relationships/hyperlink" Target="https://doi.org/10.1016/j.marpol.2019.02.035" TargetMode="External"/>
<Relationship Id="rId389" Type="http://schemas.openxmlformats.org/officeDocument/2006/relationships/hyperlink" Target="https://doi.org/10.1016/j.scitotenv.2024.175626" TargetMode="External"/>
<Relationship Id="rId180" Type="http://schemas.openxmlformats.org/officeDocument/2006/relationships/hyperlink" Target="https://doi.org/10.1080/19425120.2012.694838" TargetMode="External"/>
<Relationship Id="rId171" Type="http://schemas.openxmlformats.org/officeDocument/2006/relationships/hyperlink" Target="https://doi.org/10.1093/PLANKT/FBU092" TargetMode="External"/>
<Relationship Id="rId284" Type="http://schemas.openxmlformats.org/officeDocument/2006/relationships/hyperlink" Target="https://doi.org/10.1098/rspb.2011.2062" TargetMode="External"/>
<Relationship Id="rId175" Type="http://schemas.openxmlformats.org/officeDocument/2006/relationships/hyperlink" Target="https://doi.org/10.1111/GCB.12020" TargetMode="External"/>
<Relationship Id="rId172" Type="http://schemas.openxmlformats.org/officeDocument/2006/relationships/hyperlink" Target="https://doi.org/10.3389/fmars.2018.00536" TargetMode="External"/>
<Relationship Id="rId174" Type="http://schemas.openxmlformats.org/officeDocument/2006/relationships/hyperlink" Target="https://doi.org/10.3389/fmars.2022.920163" TargetMode="External"/>
<Relationship Id="rId179" Type="http://schemas.openxmlformats.org/officeDocument/2006/relationships/hyperlink" Target="https://doi.org/10.5194/bg-21-1323-202" TargetMode="External"/>
<Relationship Id="rId173" Type="http://schemas.openxmlformats.org/officeDocument/2006/relationships/hyperlink" Target="https://doi.org/doi:10.59327/IPCC/AR6-9789291691647" TargetMode="External"/>
<Relationship Id="rId406" Type="http://schemas.openxmlformats.org/officeDocument/2006/relationships/hyperlink" Target="https://egispi.ent.dfo-mpo.ca/apps/SalmonSpace-Espacesaumon/" TargetMode="External"/>
<Relationship Id="rId316" Type="http://schemas.openxmlformats.org/officeDocument/2006/relationships/hyperlink" Target="https://essatech.github.io/CEMPRA/" TargetMode="External"/>
<Relationship Id="rId395" Type="http://schemas.openxmlformats.org/officeDocument/2006/relationships/hyperlink" Target="https://github.com/Blue-Matter/WCVI_Chinook" TargetMode="External"/>
<Relationship Id="rId394" Type="http://schemas.openxmlformats.org/officeDocument/2006/relationships/hyperlink" Target="https://github.com/Blue-Matter/salmonMSE" TargetMode="External"/>
<Relationship Id="rId396" Type="http://schemas.openxmlformats.org/officeDocument/2006/relationships/hyperlink" Target="https://github.com/Pacific-salmon-assess/UpperSoG_Chinook" TargetMode="External"/>
<Relationship Id="rId190" Type="http://schemas.openxmlformats.org/officeDocument/2006/relationships/hyperlink" Target="https://link.springer.com/article/10.1007/s00227-005-0048-8" TargetMode="External"/>
<Relationship Id="rId267" Type="http://schemas.openxmlformats.org/officeDocument/2006/relationships/hyperlink" Target="https://meetings.pices.int/Publications/Presentations/2022-SPF/S1-Strasburger.pdf" TargetMode="External"/>
<Relationship Id="rId191" Type="http://schemas.openxmlformats.org/officeDocument/2006/relationships/hyperlink" Target="https://meetings.pices.int/publications/pices-press/PICES-Press-2024-Vol32No2.pdf#page=37" TargetMode="External"/>
<Relationship Id="rId404" Type="http://schemas.openxmlformats.org/officeDocument/2006/relationships/hyperlink" Target="https://pac-salmon.dfo-mpo.gc.ca:8443/bcsn/#/" TargetMode="External"/>
<Relationship Id="rId192" Type="http://schemas.openxmlformats.org/officeDocument/2006/relationships/hyperlink" Target="https://publications.gc.ca/collections/collection_2025/mpo-dfo/Fs141-15-2025-3-eng.pdf" TargetMode="External"/>
<Relationship Id="rId398" Type="http://schemas.openxmlformats.org/officeDocument/2006/relationships/hyperlink" Target="https://salmonmse.com/" TargetMode="External"/>
<Relationship Id="rId137" Type="http://schemas.openxmlformats.org/officeDocument/2006/relationships/hyperlink" Target="https://sites.google.com/umn.edu/fishhealthseminar/archived-seminars/2023-seminar-series/lennox" TargetMode="External"/>
<Relationship Id="rId84" Type="http://schemas.openxmlformats.org/officeDocument/2006/relationships/hyperlink" Target="https://waves-vagues.dfo-mpo.gc.ca/library-bibliotheque/41053539.pdf" TargetMode="External"/>
<Relationship Id="rId46" Type="http://schemas.openxmlformats.org/officeDocument/2006/relationships/hyperlink" Target="https://waves-vagues.dfo-mpo.gc.ca/library-bibliotheque/41296011.pdf" TargetMode="External"/>
<Relationship Id="rId328" Type="http://schemas.openxmlformats.org/officeDocument/2006/relationships/hyperlink" Target="https://wiki.ptagis.org/images/6/60/MarkingProceduresManual.pdf" TargetMode="External"/>
<Relationship Id="rId20" Type="http://schemas.openxmlformats.org/officeDocument/2006/relationships/hyperlink" Target="https://www.dfo-mpo.gc.ca/campaign-campagne/pss-ssp/index-eng.html" TargetMode="External"/>
<Relationship Id="rId194" Type="http://schemas.openxmlformats.org/officeDocument/2006/relationships/hyperlink" Target="https://www.dfo-mpo.gc.ca/oceans/publications/soto-rceo/2024/pac-technical-report-rapport-technique-eng.html" TargetMode="External"/>
<Relationship Id="rId193" Type="http://schemas.openxmlformats.org/officeDocument/2006/relationships/hyperlink" Target="https://www.sciencedirect.com/science/article/pii/S1568988325000563"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C:\Users\RondeauI\Desktop\Templates\2014\RES2014_nnn-eng.dotx</Template>
  <TotalTime>24</TotalTime>
  <Pages>4</Pages>
  <Words>497</Words>
  <Characters>2835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Proceedings template</vt:lpstr>
    </vt:vector>
  </TitlesOfParts>
  <Company>DFO</Company>
  <LinksUpToDate>false</LinksUpToDate>
  <CharactersWithSpaces>3326</CharactersWithSpaces>
  <SharedDoc>false</SharedDoc>
  <HLinks>
    <vt:vector size="144" baseType="variant">
      <vt:variant>
        <vt:i4>6553707</vt:i4>
      </vt:variant>
      <vt:variant>
        <vt:i4>114</vt:i4>
      </vt:variant>
      <vt:variant>
        <vt:i4>0</vt:i4>
      </vt:variant>
      <vt:variant>
        <vt:i4>5</vt:i4>
      </vt:variant>
      <vt:variant>
        <vt:lpwstr>http://www.dfo-mpo.gc.ca/Library/333125.pdf</vt:lpwstr>
      </vt:variant>
      <vt:variant>
        <vt:lpwstr/>
      </vt:variant>
      <vt:variant>
        <vt:i4>4325450</vt:i4>
      </vt:variant>
      <vt:variant>
        <vt:i4>111</vt:i4>
      </vt:variant>
      <vt:variant>
        <vt:i4>0</vt:i4>
      </vt:variant>
      <vt:variant>
        <vt:i4>5</vt:i4>
      </vt:variant>
      <vt:variant>
        <vt:lpwstr>http://webaim.org/techniques/alttext/</vt:lpwstr>
      </vt:variant>
      <vt:variant>
        <vt:lpwstr/>
      </vt:variant>
      <vt:variant>
        <vt:i4>655429</vt:i4>
      </vt:variant>
      <vt:variant>
        <vt:i4>108</vt:i4>
      </vt:variant>
      <vt:variant>
        <vt:i4>0</vt:i4>
      </vt:variant>
      <vt:variant>
        <vt:i4>5</vt:i4>
      </vt:variant>
      <vt:variant>
        <vt:lpwstr>http://www.dfo-mpo.gc.ca/</vt:lpwstr>
      </vt:variant>
      <vt:variant>
        <vt:lpwstr/>
      </vt:variant>
      <vt:variant>
        <vt:i4>5505050</vt:i4>
      </vt:variant>
      <vt:variant>
        <vt:i4>105</vt:i4>
      </vt:variant>
      <vt:variant>
        <vt:i4>0</vt:i4>
      </vt:variant>
      <vt:variant>
        <vt:i4>5</vt:i4>
      </vt:variant>
      <vt:variant>
        <vt:lpwstr>http://www.shaunakelly.com/word/styles/tipsonstyles.html</vt:lpwstr>
      </vt:variant>
      <vt:variant>
        <vt:lpwstr/>
      </vt:variant>
      <vt:variant>
        <vt:i4>6881385</vt:i4>
      </vt:variant>
      <vt:variant>
        <vt:i4>102</vt:i4>
      </vt:variant>
      <vt:variant>
        <vt:i4>0</vt:i4>
      </vt:variant>
      <vt:variant>
        <vt:i4>5</vt:i4>
      </vt:variant>
      <vt:variant>
        <vt:lpwstr>http://office.microsoft.com/en-us/word-help/creating-accessible-word-documents-HA101999993.aspx</vt:lpwstr>
      </vt:variant>
      <vt:variant>
        <vt:lpwstr/>
      </vt:variant>
      <vt:variant>
        <vt:i4>6619253</vt:i4>
      </vt:variant>
      <vt:variant>
        <vt:i4>99</vt:i4>
      </vt:variant>
      <vt:variant>
        <vt:i4>0</vt:i4>
      </vt:variant>
      <vt:variant>
        <vt:i4>5</vt:i4>
      </vt:variant>
      <vt:variant>
        <vt:lpwstr>http://www.tbs-sct.gc.ca/ws-nw/wa-aw/index-eng.asp</vt:lpwstr>
      </vt:variant>
      <vt:variant>
        <vt:lpwstr/>
      </vt:variant>
      <vt:variant>
        <vt:i4>4718609</vt:i4>
      </vt:variant>
      <vt:variant>
        <vt:i4>96</vt:i4>
      </vt:variant>
      <vt:variant>
        <vt:i4>0</vt:i4>
      </vt:variant>
      <vt:variant>
        <vt:i4>5</vt:i4>
      </vt:variant>
      <vt:variant>
        <vt:lpwstr>http://www.dfo-mpo.gc.ca/csas-sccs/process-processus/Translation-Traduction-eng.html</vt:lpwstr>
      </vt:variant>
      <vt:variant>
        <vt:lpwstr/>
      </vt:variant>
      <vt:variant>
        <vt:i4>5046296</vt:i4>
      </vt:variant>
      <vt:variant>
        <vt:i4>93</vt:i4>
      </vt:variant>
      <vt:variant>
        <vt:i4>0</vt:i4>
      </vt:variant>
      <vt:variant>
        <vt:i4>5</vt:i4>
      </vt:variant>
      <vt:variant>
        <vt:lpwstr>http://www.dfo-mpo.gc.ca/csas-sccs/contact-contactez-fra.htm</vt:lpwstr>
      </vt:variant>
      <vt:variant>
        <vt:lpwstr/>
      </vt:variant>
      <vt:variant>
        <vt:i4>4718596</vt:i4>
      </vt:variant>
      <vt:variant>
        <vt:i4>90</vt:i4>
      </vt:variant>
      <vt:variant>
        <vt:i4>0</vt:i4>
      </vt:variant>
      <vt:variant>
        <vt:i4>5</vt:i4>
      </vt:variant>
      <vt:variant>
        <vt:lpwstr>http://www.dfo-mpo.gc.ca/csas-sccs/contact-contactez-eng.htm</vt:lpwstr>
      </vt:variant>
      <vt:variant>
        <vt:lpwstr/>
      </vt:variant>
      <vt:variant>
        <vt:i4>1572916</vt:i4>
      </vt:variant>
      <vt:variant>
        <vt:i4>83</vt:i4>
      </vt:variant>
      <vt:variant>
        <vt:i4>0</vt:i4>
      </vt:variant>
      <vt:variant>
        <vt:i4>5</vt:i4>
      </vt:variant>
      <vt:variant>
        <vt:lpwstr/>
      </vt:variant>
      <vt:variant>
        <vt:lpwstr>_Toc347241481</vt:lpwstr>
      </vt:variant>
      <vt:variant>
        <vt:i4>1572916</vt:i4>
      </vt:variant>
      <vt:variant>
        <vt:i4>77</vt:i4>
      </vt:variant>
      <vt:variant>
        <vt:i4>0</vt:i4>
      </vt:variant>
      <vt:variant>
        <vt:i4>5</vt:i4>
      </vt:variant>
      <vt:variant>
        <vt:lpwstr/>
      </vt:variant>
      <vt:variant>
        <vt:lpwstr>_Toc347241480</vt:lpwstr>
      </vt:variant>
      <vt:variant>
        <vt:i4>1507380</vt:i4>
      </vt:variant>
      <vt:variant>
        <vt:i4>71</vt:i4>
      </vt:variant>
      <vt:variant>
        <vt:i4>0</vt:i4>
      </vt:variant>
      <vt:variant>
        <vt:i4>5</vt:i4>
      </vt:variant>
      <vt:variant>
        <vt:lpwstr/>
      </vt:variant>
      <vt:variant>
        <vt:lpwstr>_Toc347241479</vt:lpwstr>
      </vt:variant>
      <vt:variant>
        <vt:i4>1507380</vt:i4>
      </vt:variant>
      <vt:variant>
        <vt:i4>65</vt:i4>
      </vt:variant>
      <vt:variant>
        <vt:i4>0</vt:i4>
      </vt:variant>
      <vt:variant>
        <vt:i4>5</vt:i4>
      </vt:variant>
      <vt:variant>
        <vt:lpwstr/>
      </vt:variant>
      <vt:variant>
        <vt:lpwstr>_Toc347241478</vt:lpwstr>
      </vt:variant>
      <vt:variant>
        <vt:i4>1507380</vt:i4>
      </vt:variant>
      <vt:variant>
        <vt:i4>59</vt:i4>
      </vt:variant>
      <vt:variant>
        <vt:i4>0</vt:i4>
      </vt:variant>
      <vt:variant>
        <vt:i4>5</vt:i4>
      </vt:variant>
      <vt:variant>
        <vt:lpwstr/>
      </vt:variant>
      <vt:variant>
        <vt:lpwstr>_Toc347241477</vt:lpwstr>
      </vt:variant>
      <vt:variant>
        <vt:i4>1507380</vt:i4>
      </vt:variant>
      <vt:variant>
        <vt:i4>53</vt:i4>
      </vt:variant>
      <vt:variant>
        <vt:i4>0</vt:i4>
      </vt:variant>
      <vt:variant>
        <vt:i4>5</vt:i4>
      </vt:variant>
      <vt:variant>
        <vt:lpwstr/>
      </vt:variant>
      <vt:variant>
        <vt:lpwstr>_Toc347241476</vt:lpwstr>
      </vt:variant>
      <vt:variant>
        <vt:i4>1507380</vt:i4>
      </vt:variant>
      <vt:variant>
        <vt:i4>47</vt:i4>
      </vt:variant>
      <vt:variant>
        <vt:i4>0</vt:i4>
      </vt:variant>
      <vt:variant>
        <vt:i4>5</vt:i4>
      </vt:variant>
      <vt:variant>
        <vt:lpwstr/>
      </vt:variant>
      <vt:variant>
        <vt:lpwstr>_Toc347241475</vt:lpwstr>
      </vt:variant>
      <vt:variant>
        <vt:i4>1507380</vt:i4>
      </vt:variant>
      <vt:variant>
        <vt:i4>41</vt:i4>
      </vt:variant>
      <vt:variant>
        <vt:i4>0</vt:i4>
      </vt:variant>
      <vt:variant>
        <vt:i4>5</vt:i4>
      </vt:variant>
      <vt:variant>
        <vt:lpwstr/>
      </vt:variant>
      <vt:variant>
        <vt:lpwstr>_Toc347241474</vt:lpwstr>
      </vt:variant>
      <vt:variant>
        <vt:i4>1507380</vt:i4>
      </vt:variant>
      <vt:variant>
        <vt:i4>35</vt:i4>
      </vt:variant>
      <vt:variant>
        <vt:i4>0</vt:i4>
      </vt:variant>
      <vt:variant>
        <vt:i4>5</vt:i4>
      </vt:variant>
      <vt:variant>
        <vt:lpwstr/>
      </vt:variant>
      <vt:variant>
        <vt:lpwstr>_Toc347241473</vt:lpwstr>
      </vt:variant>
      <vt:variant>
        <vt:i4>1507380</vt:i4>
      </vt:variant>
      <vt:variant>
        <vt:i4>29</vt:i4>
      </vt:variant>
      <vt:variant>
        <vt:i4>0</vt:i4>
      </vt:variant>
      <vt:variant>
        <vt:i4>5</vt:i4>
      </vt:variant>
      <vt:variant>
        <vt:lpwstr/>
      </vt:variant>
      <vt:variant>
        <vt:lpwstr>_Toc347241472</vt:lpwstr>
      </vt:variant>
      <vt:variant>
        <vt:i4>1507380</vt:i4>
      </vt:variant>
      <vt:variant>
        <vt:i4>23</vt:i4>
      </vt:variant>
      <vt:variant>
        <vt:i4>0</vt:i4>
      </vt:variant>
      <vt:variant>
        <vt:i4>5</vt:i4>
      </vt:variant>
      <vt:variant>
        <vt:lpwstr/>
      </vt:variant>
      <vt:variant>
        <vt:lpwstr>_Toc347241471</vt:lpwstr>
      </vt:variant>
      <vt:variant>
        <vt:i4>1507380</vt:i4>
      </vt:variant>
      <vt:variant>
        <vt:i4>17</vt:i4>
      </vt:variant>
      <vt:variant>
        <vt:i4>0</vt:i4>
      </vt:variant>
      <vt:variant>
        <vt:i4>5</vt:i4>
      </vt:variant>
      <vt:variant>
        <vt:lpwstr/>
      </vt:variant>
      <vt:variant>
        <vt:lpwstr>_Toc347241470</vt:lpwstr>
      </vt:variant>
      <vt:variant>
        <vt:i4>1441844</vt:i4>
      </vt:variant>
      <vt:variant>
        <vt:i4>11</vt:i4>
      </vt:variant>
      <vt:variant>
        <vt:i4>0</vt:i4>
      </vt:variant>
      <vt:variant>
        <vt:i4>5</vt:i4>
      </vt:variant>
      <vt:variant>
        <vt:lpwstr/>
      </vt:variant>
      <vt:variant>
        <vt:lpwstr>_Toc347241469</vt:lpwstr>
      </vt:variant>
      <vt:variant>
        <vt:i4>8126479</vt:i4>
      </vt:variant>
      <vt:variant>
        <vt:i4>3</vt:i4>
      </vt:variant>
      <vt:variant>
        <vt:i4>0</vt:i4>
      </vt:variant>
      <vt:variant>
        <vt:i4>5</vt:i4>
      </vt:variant>
      <vt:variant>
        <vt:lpwstr>mailto:csas-sccs@dfo-mpo.gc.ca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2026-02-03T00:02:14Z</dcterms:created>
  <dcterms:modified xsi:type="dcterms:W3CDTF">2026-02-02T16:02:17Z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_fr">
    <vt:lpwstr>Bref aperçu de l’objectif et des conclusions du rapport.</vt:lpwstr>
  </property>
  <property fmtid="{D5CDD505-2E9C-101B-9397-08002B2CF9AE}" pid="4" name="bibliography">
    <vt:lpwstr>bib/references.bib</vt:lpwstr>
  </property>
  <property fmtid="{D5CDD505-2E9C-101B-9397-08002B2CF9AE}" pid="5" name="bookdown">
    <vt:lpwstr/>
  </property>
  <property fmtid="{D5CDD505-2E9C-101B-9397-08002B2CF9AE}" pid="6" name="citation">
    <vt:lpwstr>Lagasse, C., Enns, J., Brown, N., Pearsall, I., Huang, A.-M., and Dobson, D. 2026. Summary of research and findings from the Pacific Salmon Strategy Initiative. Canadian Technical Report of Fisheries and Aquatic Sciences nnn.</vt:lpwstr>
  </property>
  <property fmtid="{D5CDD505-2E9C-101B-9397-08002B2CF9AE}" pid="7" name="csl">
    <vt:lpwstr>csl/csas.csl</vt:lpwstr>
  </property>
  <property fmtid="{D5CDD505-2E9C-101B-9397-08002B2CF9AE}" pid="8" name="english_address">
    <vt:lpwstr>1Pacific Biological Station Fisheries and Oceans Canada 3190 Hammond Bay Road Nanaimo, British Columbia, V9T 6N7, Canada</vt:lpwstr>
  </property>
  <property fmtid="{D5CDD505-2E9C-101B-9397-08002B2CF9AE}" pid="9" name="english_cat_no">
    <vt:lpwstr>TBD</vt:lpwstr>
  </property>
  <property fmtid="{D5CDD505-2E9C-101B-9397-08002B2CF9AE}" pid="10" name="english_content_pages">
    <vt:lpwstr>1</vt:lpwstr>
  </property>
  <property fmtid="{D5CDD505-2E9C-101B-9397-08002B2CF9AE}" pid="11" name="english_doi">
    <vt:lpwstr>TBD</vt:lpwstr>
  </property>
  <property fmtid="{D5CDD505-2E9C-101B-9397-08002B2CF9AE}" pid="12" name="english_isbn">
    <vt:lpwstr>TBD</vt:lpwstr>
  </property>
  <property fmtid="{D5CDD505-2E9C-101B-9397-08002B2CF9AE}" pid="13" name="english_preamble_pages">
    <vt:lpwstr>1</vt:lpwstr>
  </property>
  <property fmtid="{D5CDD505-2E9C-101B-9397-08002B2CF9AE}" pid="14" name="english_region">
    <vt:lpwstr>Pacific Region</vt:lpwstr>
  </property>
  <property fmtid="{D5CDD505-2E9C-101B-9397-08002B2CF9AE}" pid="15" name="english_title">
    <vt:lpwstr>Summary of research and findings from the Pacific Salmon Strategy Initiative</vt:lpwstr>
  </property>
  <property fmtid="{D5CDD505-2E9C-101B-9397-08002B2CF9AE}" pid="16" name="french_address">
    <vt:lpwstr>1Station biologique du Pacifique Pêches et Océans Canada 3190, chemin Hammond Bay Nanaimo (Colombie-Britannique), V9T 6N7, Canada</vt:lpwstr>
  </property>
  <property fmtid="{D5CDD505-2E9C-101B-9397-08002B2CF9AE}" pid="17" name="french_cat_no">
    <vt:lpwstr>TBD</vt:lpwstr>
  </property>
  <property fmtid="{D5CDD505-2E9C-101B-9397-08002B2CF9AE}" pid="18" name="french_content_pages">
    <vt:lpwstr>1</vt:lpwstr>
  </property>
  <property fmtid="{D5CDD505-2E9C-101B-9397-08002B2CF9AE}" pid="19" name="french_doi">
    <vt:lpwstr>TBD</vt:lpwstr>
  </property>
  <property fmtid="{D5CDD505-2E9C-101B-9397-08002B2CF9AE}" pid="20" name="french_isbn">
    <vt:lpwstr>TBD</vt:lpwstr>
  </property>
  <property fmtid="{D5CDD505-2E9C-101B-9397-08002B2CF9AE}" pid="21" name="french_preamble_pages">
    <vt:lpwstr>1</vt:lpwstr>
  </property>
  <property fmtid="{D5CDD505-2E9C-101B-9397-08002B2CF9AE}" pid="22" name="french_region">
    <vt:lpwstr>Région du Pacifique</vt:lpwstr>
  </property>
  <property fmtid="{D5CDD505-2E9C-101B-9397-08002B2CF9AE}" pid="23" name="french_title">
    <vt:lpwstr>Résumé des recherches et des conclusions de l’Initiative de la Stratégie relative au saumon du Pacifique</vt:lpwstr>
  </property>
  <property fmtid="{D5CDD505-2E9C-101B-9397-08002B2CF9AE}" pid="24" name="link-citations">
    <vt:lpwstr>True</vt:lpwstr>
  </property>
  <property fmtid="{D5CDD505-2E9C-101B-9397-08002B2CF9AE}" pid="25" name="output">
    <vt:lpwstr/>
  </property>
  <property fmtid="{D5CDD505-2E9C-101B-9397-08002B2CF9AE}" pid="26" name="report_number">
    <vt:lpwstr>nnn</vt:lpwstr>
  </property>
  <property fmtid="{D5CDD505-2E9C-101B-9397-08002B2CF9AE}" pid="27" name="short_title">
    <vt:lpwstr>PSSI Research Summary</vt:lpwstr>
  </property>
  <property fmtid="{D5CDD505-2E9C-101B-9397-08002B2CF9AE}" pid="28" name="year">
    <vt:lpwstr>2026</vt:lpwstr>
  </property>
</Properties>
</file>