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 of research and findings from the Pacific Salmon Strategy Initiative</w:t>
      </w:r>
    </w:p>
    <w:p>
      <w:pPr>
        <w:pStyle w:val="Author"/>
      </w:pPr>
      <w:r>
        <w:t xml:space="preserve">DFO Science Pacific Region</w:t>
      </w:r>
    </w:p>
    <w:p>
      <w:pPr>
        <w:pStyle w:val="Date"/>
      </w:pPr>
      <w:r>
        <w:t xml:space="preserve">2025-12-16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Supporting these aims were investments in scientific research focused on improving our understanding of salmon and their ecosystems to inform effective decision-making and rebuilding.</w:t>
      </w:r>
    </w:p>
    <w:p>
      <w:pPr>
        <w:pStyle w:val="BodyText"/>
      </w:pPr>
      <w:r>
        <w:t xml:space="preserve">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1"/>
        </w:numPr>
      </w:pPr>
      <w:r>
        <w:t xml:space="preserve">Provide summary reports covering ~49 research projects related to Pacific salmon, their ecosystems, and management decisions.</w:t>
      </w:r>
    </w:p>
    <w:p>
      <w:pPr>
        <w:numPr>
          <w:ilvl w:val="0"/>
          <w:numId w:val="1001"/>
        </w:numPr>
      </w:pPr>
      <w:r>
        <w:t xml:space="preserve">Synthesize findings within research themes to highlight key insights and advice.</w:t>
      </w:r>
    </w:p>
    <w:p>
      <w:pPr>
        <w:numPr>
          <w:ilvl w:val="0"/>
          <w:numId w:val="1001"/>
        </w:numPr>
      </w:pPr>
      <w:r>
        <w:t xml:space="preserve">Identify knowledge gaps and priority research questions to support future decision-making and rebuilding of Pacific salmon.</w:t>
      </w:r>
    </w:p>
    <w:bookmarkEnd w:id="22"/>
    <w:bookmarkStart w:id="39"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334000" cy="4124672"/>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334000" cy="4124672"/>
                    </a:xfrm>
                    <a:prstGeom prst="rect">
                      <a:avLst/>
                    </a:prstGeom>
                    <a:noFill/>
                    <a:ln w="9525">
                      <a:noFill/>
                      <a:headEnd/>
                      <a:tailEnd/>
                    </a:ln>
                  </pic:spPr>
                </pic:pic>
              </a:graphicData>
            </a:graphic>
          </wp:inline>
        </w:drawing>
      </w:r>
    </w:p>
    <w:p>
      <w:pPr>
        <w:pStyle w:val="ImageCaption"/>
      </w:pPr>
      <w:r>
        <w:t xml:space="preserve">Focus categories for research.</w:t>
      </w:r>
    </w:p>
    <w:bookmarkStart w:id="28" w:name="stressors-and-responses"/>
    <w:p>
      <w:pPr>
        <w:pStyle w:val="Heading2"/>
      </w:pPr>
      <w:r>
        <w:t xml:space="preserve">Stressors and Responses</w:t>
      </w:r>
    </w:p>
    <w:bookmarkStart w:id="26" w:name="freshwater-stressors-je"/>
    <w:p>
      <w:pPr>
        <w:pStyle w:val="Heading3"/>
      </w:pPr>
      <w:r>
        <w:t xml:space="preserve">Freshwater Stressors (JE)</w:t>
      </w:r>
    </w:p>
    <w:p>
      <w:pPr>
        <w:pStyle w:val="FirstParagraph"/>
      </w:pPr>
      <w:r>
        <w:t xml:space="preserve">Summarize research undertaken and key findings focused on freshwater ecosystems. Projects and themes include:</w:t>
      </w:r>
    </w:p>
    <w:p>
      <w:pPr>
        <w:numPr>
          <w:ilvl w:val="0"/>
          <w:numId w:val="1002"/>
        </w:numPr>
      </w:pPr>
      <w:r>
        <w:t xml:space="preserve">Risk assessment and mitigation of aquatic invasive species</w:t>
      </w:r>
    </w:p>
    <w:p>
      <w:pPr>
        <w:numPr>
          <w:ilvl w:val="1"/>
          <w:numId w:val="1003"/>
        </w:numPr>
      </w:pPr>
      <w:r>
        <w:t xml:space="preserve">Understanding threats of freshwater AIS (Thomas Therriault)</w:t>
      </w:r>
    </w:p>
    <w:p>
      <w:pPr>
        <w:numPr>
          <w:ilvl w:val="1"/>
          <w:numId w:val="1003"/>
        </w:numPr>
      </w:pPr>
      <w:r>
        <w:t xml:space="preserve">Survival and predation on Okanagan Chinook (Tommy Pontbriand)</w:t>
      </w:r>
    </w:p>
    <w:p>
      <w:pPr>
        <w:numPr>
          <w:ilvl w:val="1"/>
          <w:numId w:val="1003"/>
        </w:numPr>
      </w:pPr>
      <w:r>
        <w:t xml:space="preserve">Monitoring of Smallmouth bass in Cultus Lake (Daniel Doutaz)</w:t>
      </w:r>
    </w:p>
    <w:p>
      <w:pPr>
        <w:numPr>
          <w:ilvl w:val="0"/>
          <w:numId w:val="1002"/>
        </w:numPr>
      </w:pPr>
      <w:r>
        <w:t xml:space="preserve">Research on freshwater toxins and their effects on salmon, particulalrly 6PPD-Q</w:t>
      </w:r>
    </w:p>
    <w:p>
      <w:pPr>
        <w:pStyle w:val="Compact"/>
        <w:numPr>
          <w:ilvl w:val="1"/>
          <w:numId w:val="1004"/>
        </w:numPr>
      </w:pPr>
      <w:r>
        <w:t xml:space="preserve">Identifying tire-related toxic hotspots (Lisa Loseto)</w:t>
      </w:r>
    </w:p>
    <w:p>
      <w:pPr>
        <w:numPr>
          <w:ilvl w:val="0"/>
          <w:numId w:val="1002"/>
        </w:numPr>
      </w:pPr>
      <w:r>
        <w:t xml:space="preserve">Physiological and mechanistic studies to link environmental conditions with survival and productivity</w:t>
      </w:r>
    </w:p>
    <w:p>
      <w:pPr>
        <w:numPr>
          <w:ilvl w:val="1"/>
          <w:numId w:val="1005"/>
        </w:numPr>
      </w:pPr>
      <w:r>
        <w:t xml:space="preserve">Mechanistic modelling linking hydrology to habitat quality (Sean Naman)</w:t>
      </w:r>
    </w:p>
    <w:p>
      <w:pPr>
        <w:numPr>
          <w:ilvl w:val="1"/>
          <w:numId w:val="1005"/>
        </w:numPr>
      </w:pPr>
      <w:r>
        <w:t xml:space="preserve">Physiological studies to understand cumulative impacts on salmon survival (David Patterson)</w:t>
      </w:r>
    </w:p>
    <w:p>
      <w:pPr>
        <w:numPr>
          <w:ilvl w:val="1"/>
          <w:numId w:val="1005"/>
        </w:numPr>
      </w:pPr>
      <w:r>
        <w:t xml:space="preserve">Effects of redd scour on WCVI Chinook (Diana McHugh)</w:t>
      </w:r>
    </w:p>
    <w:p>
      <w:pPr>
        <w:numPr>
          <w:ilvl w:val="0"/>
          <w:numId w:val="1002"/>
        </w:numPr>
      </w:pPr>
      <w:r>
        <w:t xml:space="preserve">Broad-scale spatial and statistical modelling to characterize cumulative threats to freshwater habitat</w:t>
      </w:r>
    </w:p>
    <w:p>
      <w:pPr>
        <w:numPr>
          <w:ilvl w:val="1"/>
          <w:numId w:val="1006"/>
        </w:numPr>
      </w:pPr>
      <w:r>
        <w:t xml:space="preserve">Geospatial indicators of cumulative threats to stream habitat (Josie Iacarella)</w:t>
      </w:r>
    </w:p>
    <w:p>
      <w:pPr>
        <w:numPr>
          <w:ilvl w:val="1"/>
          <w:numId w:val="1006"/>
        </w:numPr>
      </w:pPr>
      <w:r>
        <w:t xml:space="preserve">Effects of forest harvest of salmon productivity (BCSRIF, Maria Kuruvilla)</w:t>
      </w:r>
    </w:p>
    <w:p>
      <w:pPr>
        <w:numPr>
          <w:ilvl w:val="1"/>
          <w:numId w:val="1006"/>
        </w:numPr>
      </w:pPr>
      <w:r>
        <w:t xml:space="preserve">The CEMPRA cumulative effects modelling framework (BCSRIF, Jordan Rosenfeld)</w:t>
      </w:r>
    </w:p>
    <w:bookmarkEnd w:id="26"/>
    <w:bookmarkStart w:id="27" w:name="marine-stressors-ipnb"/>
    <w:p>
      <w:pPr>
        <w:pStyle w:val="Heading3"/>
      </w:pPr>
      <w:r>
        <w:t xml:space="preserve">Marine Stressors (IP/NB)</w:t>
      </w:r>
    </w:p>
    <w:p>
      <w:pPr>
        <w:pStyle w:val="FirstParagraph"/>
      </w:pPr>
      <w:r>
        <w:t xml:space="preserve">Summarize research and key findings related to marine stressors. Projects and themes include:</w:t>
      </w:r>
    </w:p>
    <w:p>
      <w:pPr>
        <w:numPr>
          <w:ilvl w:val="0"/>
          <w:numId w:val="1007"/>
        </w:numPr>
      </w:pPr>
      <w:r>
        <w:t xml:space="preserve">Oceanographic studies monitoring marine conditions to understand their influence on salmon productivity</w:t>
      </w:r>
    </w:p>
    <w:p>
      <w:pPr>
        <w:numPr>
          <w:ilvl w:val="1"/>
          <w:numId w:val="1008"/>
        </w:numPr>
      </w:pPr>
      <w:r>
        <w:t xml:space="preserve">Zooplankton and krill monitoring (Akash Sastri)</w:t>
      </w:r>
    </w:p>
    <w:p>
      <w:pPr>
        <w:numPr>
          <w:ilvl w:val="1"/>
          <w:numId w:val="1008"/>
        </w:numPr>
      </w:pPr>
      <w:r>
        <w:t xml:space="preserve">Hypoxia and temperature within Vancouver Island fjords (Laura Bianucci)</w:t>
      </w:r>
    </w:p>
    <w:p>
      <w:pPr>
        <w:numPr>
          <w:ilvl w:val="1"/>
          <w:numId w:val="1008"/>
        </w:numPr>
      </w:pPr>
      <w:r>
        <w:t xml:space="preserve">Acoustic monitoring of salmon and salmon prey (Stephane Gauthier)</w:t>
      </w:r>
    </w:p>
    <w:p>
      <w:pPr>
        <w:numPr>
          <w:ilvl w:val="1"/>
          <w:numId w:val="1008"/>
        </w:numPr>
      </w:pPr>
      <w:r>
        <w:t xml:space="preserve">Monitoring harmful algal biotoxins (Andrew Ross)</w:t>
      </w:r>
    </w:p>
    <w:p>
      <w:pPr>
        <w:numPr>
          <w:ilvl w:val="0"/>
          <w:numId w:val="1007"/>
        </w:numPr>
      </w:pPr>
      <w:r>
        <w:t xml:space="preserve">Research and monitoring on marine ecosystems and predators</w:t>
      </w:r>
    </w:p>
    <w:p>
      <w:pPr>
        <w:numPr>
          <w:ilvl w:val="1"/>
          <w:numId w:val="1009"/>
        </w:numPr>
      </w:pPr>
      <w:r>
        <w:t xml:space="preserve">eDNA monitoring in WCVI (Christoph Deeg)</w:t>
      </w:r>
    </w:p>
    <w:p>
      <w:pPr>
        <w:numPr>
          <w:ilvl w:val="1"/>
          <w:numId w:val="1009"/>
        </w:numPr>
      </w:pPr>
      <w:r>
        <w:t xml:space="preserve">Quantifying salmon predation by sea lions (Cameron Freshwater)</w:t>
      </w:r>
    </w:p>
    <w:bookmarkEnd w:id="27"/>
    <w:bookmarkEnd w:id="28"/>
    <w:bookmarkStart w:id="33" w:name="assessments"/>
    <w:p>
      <w:pPr>
        <w:pStyle w:val="Heading2"/>
      </w:pPr>
      <w:r>
        <w:t xml:space="preserve">Assessments</w:t>
      </w:r>
    </w:p>
    <w:bookmarkStart w:id="29" w:name="life-cycle-assessment-follow-the-fish-ip"/>
    <w:p>
      <w:pPr>
        <w:pStyle w:val="Heading3"/>
      </w:pPr>
      <w:r>
        <w:t xml:space="preserve">Life Cycle Assessment: 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bookmarkEnd w:id="29"/>
    <w:bookmarkStart w:id="30" w:name="X20a53dea36470175f613504fdd1f5aa46863022"/>
    <w:p>
      <w:pPr>
        <w:pStyle w:val="Heading3"/>
      </w:pPr>
      <w:r>
        <w:t xml:space="preserve">Stock Assessment: Fisheries Science Advisory Reports (AMH)</w:t>
      </w:r>
    </w:p>
    <w:p>
      <w:pPr>
        <w:pStyle w:val="FirstParagraph"/>
      </w:pPr>
      <w:r>
        <w:t xml:space="preserve">Summarize policy context and rationale for FSARs. Describe Salmon Sprint Weeks that occurred during PSSI and FSARs that were completed or are still underway.</w:t>
      </w:r>
    </w:p>
    <w:p>
      <w:pPr>
        <w:pStyle w:val="BodyText"/>
      </w:pPr>
      <w:r>
        <w:t xml:space="preserve">Include a table or figure with list of FSARs.</w:t>
      </w:r>
    </w:p>
    <w:bookmarkEnd w:id="30"/>
    <w:bookmarkStart w:id="31" w:name="climate-change-vulnerability-cl"/>
    <w:p>
      <w:pPr>
        <w:pStyle w:val="Heading3"/>
      </w:pPr>
      <w:r>
        <w:t xml:space="preserve">Climate Change Vulnerability (CL)</w:t>
      </w:r>
    </w:p>
    <w:p>
      <w:pPr>
        <w:pStyle w:val="FirstParagraph"/>
      </w:pPr>
      <w:r>
        <w:t xml:space="preserve">Summarize research and key findings focused on understanding the long-term implications of climate change for Pacific salmon. Projects and themes include:</w:t>
      </w:r>
    </w:p>
    <w:p>
      <w:pPr>
        <w:numPr>
          <w:ilvl w:val="0"/>
          <w:numId w:val="1010"/>
        </w:numPr>
      </w:pPr>
      <w:r>
        <w:t xml:space="preserve">Paleontology studies examining changes in productivity and their implications for Pacific salmon</w:t>
      </w:r>
    </w:p>
    <w:p>
      <w:pPr>
        <w:pStyle w:val="Compact"/>
        <w:numPr>
          <w:ilvl w:val="1"/>
          <w:numId w:val="1011"/>
        </w:numPr>
      </w:pPr>
      <w:r>
        <w:t xml:space="preserve">Using sediment core to identify changes at the bottom of the food web in BC coastal waters (Sophia Johannessen)</w:t>
      </w:r>
    </w:p>
    <w:p>
      <w:pPr>
        <w:numPr>
          <w:ilvl w:val="0"/>
          <w:numId w:val="1012"/>
        </w:numPr>
      </w:pPr>
      <w:r>
        <w:t xml:space="preserve">Climate modelling to downscale global climate models for marine and freshwater salmon habitats</w:t>
      </w:r>
    </w:p>
    <w:p>
      <w:pPr>
        <w:numPr>
          <w:ilvl w:val="1"/>
          <w:numId w:val="1013"/>
        </w:numPr>
      </w:pPr>
      <w:r>
        <w:t xml:space="preserve">Development of high-resolution climate change freshwater hazard data (BCSRIF, Markus Schnorbus)</w:t>
      </w:r>
    </w:p>
    <w:p>
      <w:pPr>
        <w:numPr>
          <w:ilvl w:val="1"/>
          <w:numId w:val="1013"/>
        </w:numPr>
      </w:pPr>
      <w:r>
        <w:t xml:space="preserve">Climate downscaling for salmon in marine areas (Di Wan)</w:t>
      </w:r>
    </w:p>
    <w:p>
      <w:pPr>
        <w:numPr>
          <w:ilvl w:val="0"/>
          <w:numId w:val="1012"/>
        </w:numPr>
      </w:pPr>
      <w:r>
        <w:t xml:space="preserve">Life cycle modelling to understand effects of climate change on salmon productivity</w:t>
      </w:r>
    </w:p>
    <w:p>
      <w:pPr>
        <w:pStyle w:val="Compact"/>
        <w:numPr>
          <w:ilvl w:val="1"/>
          <w:numId w:val="1014"/>
        </w:numPr>
      </w:pPr>
      <w:r>
        <w:t xml:space="preserve">Effects of marine and freshwater variables on salmon population dynamics (Jan Finke, Travis Tai)</w:t>
      </w:r>
    </w:p>
    <w:p>
      <w:pPr>
        <w:numPr>
          <w:ilvl w:val="0"/>
          <w:numId w:val="1012"/>
        </w:numPr>
      </w:pPr>
      <w:r>
        <w:t xml:space="preserve">Characterizing genetic adaptation potential</w:t>
      </w:r>
    </w:p>
    <w:p>
      <w:pPr>
        <w:pStyle w:val="Compact"/>
        <w:numPr>
          <w:ilvl w:val="1"/>
          <w:numId w:val="1015"/>
        </w:numPr>
      </w:pPr>
      <w:r>
        <w:t xml:space="preserve">Adaptive genetic variation and climate change resilience in Canadian Pacific Salmon (Tim Healy)</w:t>
      </w:r>
    </w:p>
    <w:p>
      <w:pPr>
        <w:numPr>
          <w:ilvl w:val="0"/>
          <w:numId w:val="1012"/>
        </w:numPr>
      </w:pPr>
      <w:r>
        <w:t xml:space="preserve">Quantitative assessments of climate change exposure and vulnerability</w:t>
      </w:r>
    </w:p>
    <w:p>
      <w:pPr>
        <w:numPr>
          <w:ilvl w:val="1"/>
          <w:numId w:val="1016"/>
        </w:numPr>
      </w:pPr>
      <w:r>
        <w:t xml:space="preserve">Climate vulnerability indicators for salmon (Cory Lagasse)</w:t>
      </w:r>
    </w:p>
    <w:p>
      <w:pPr>
        <w:numPr>
          <w:ilvl w:val="1"/>
          <w:numId w:val="1016"/>
        </w:numPr>
      </w:pPr>
      <w:r>
        <w:t xml:space="preserve">PSF climate change exposure assessment (BCSRIF, Stephanie Peacock)</w:t>
      </w:r>
    </w:p>
    <w:bookmarkEnd w:id="31"/>
    <w:bookmarkStart w:id="32" w:name="cumulative-effects"/>
    <w:p>
      <w:pPr>
        <w:pStyle w:val="Heading3"/>
      </w:pPr>
      <w:r>
        <w:t xml:space="preserve">Cumulative Effects</w:t>
      </w:r>
    </w:p>
    <w:p>
      <w:pPr>
        <w:pStyle w:val="FirstParagraph"/>
      </w:pPr>
      <w:r>
        <w:t xml:space="preserve">Use separate section here to describe cumulative effects work advanced as part of PSSI, or keep under freshwater stressors section?</w:t>
      </w:r>
    </w:p>
    <w:bookmarkEnd w:id="32"/>
    <w:bookmarkEnd w:id="33"/>
    <w:bookmarkStart w:id="36" w:name="hatchery-science-clsep"/>
    <w:p>
      <w:pPr>
        <w:pStyle w:val="Heading2"/>
      </w:pPr>
      <w:r>
        <w:t xml:space="preserve">Hatchery Science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4" w:name="genetics"/>
    <w:p>
      <w:pPr>
        <w:pStyle w:val="Heading3"/>
      </w:pPr>
      <w:r>
        <w:t xml:space="preserve">Genetics</w:t>
      </w:r>
    </w:p>
    <w:p>
      <w:pPr>
        <w:pStyle w:val="FirstParagraph"/>
      </w:pPr>
      <w:r>
        <w:t xml:space="preserve">Summarize research and key findings from genetics projects. Research questions (from SEP):</w:t>
      </w:r>
    </w:p>
    <w:p>
      <w:pPr>
        <w:numPr>
          <w:ilvl w:val="0"/>
          <w:numId w:val="1017"/>
        </w:numPr>
      </w:pPr>
      <w:r>
        <w:t xml:space="preserve">What are the differences between hatchery and natural origin fish?</w:t>
      </w:r>
    </w:p>
    <w:p>
      <w:pPr>
        <w:numPr>
          <w:ilvl w:val="0"/>
          <w:numId w:val="1017"/>
        </w:numPr>
      </w:pPr>
      <w:r>
        <w:t xml:space="preserve">Why do these differences occur and what are the mechanisms behind them?</w:t>
      </w:r>
    </w:p>
    <w:p>
      <w:pPr>
        <w:numPr>
          <w:ilvl w:val="0"/>
          <w:numId w:val="1017"/>
        </w:numPr>
      </w:pPr>
      <w:r>
        <w:t xml:space="preserve">What factors affect long-term population fitness?</w:t>
      </w:r>
    </w:p>
    <w:p>
      <w:pPr>
        <w:pStyle w:val="FirstParagraph"/>
      </w:pPr>
      <w:r>
        <w:t xml:space="preserve">Projects and themes include:</w:t>
      </w:r>
    </w:p>
    <w:p>
      <w:pPr>
        <w:numPr>
          <w:ilvl w:val="0"/>
          <w:numId w:val="1018"/>
        </w:numPr>
      </w:pPr>
      <w:r>
        <w:t xml:space="preserve">Developing and operationalizing modern genetic methods for stock identification and assessment</w:t>
      </w:r>
    </w:p>
    <w:p>
      <w:pPr>
        <w:numPr>
          <w:ilvl w:val="1"/>
          <w:numId w:val="1019"/>
        </w:numPr>
      </w:pPr>
      <w:r>
        <w:t xml:space="preserve">Continuation/expansion of PBT programs (Eric Rondeau)</w:t>
      </w:r>
    </w:p>
    <w:p>
      <w:pPr>
        <w:numPr>
          <w:ilvl w:val="1"/>
          <w:numId w:val="1019"/>
        </w:numPr>
      </w:pPr>
      <w:r>
        <w:t xml:space="preserve">Improving stock delineation in Chum salmon by characterizing genome-wide genetic variation (Anna Tigano)</w:t>
      </w:r>
    </w:p>
    <w:p>
      <w:pPr>
        <w:numPr>
          <w:ilvl w:val="1"/>
          <w:numId w:val="1019"/>
        </w:numPr>
      </w:pPr>
      <w:r>
        <w:t xml:space="preserve">Rapid broodstock screening for improved genetic management of Pacific salmon (Kyle Wellband)</w:t>
      </w:r>
    </w:p>
    <w:p>
      <w:pPr>
        <w:numPr>
          <w:ilvl w:val="0"/>
          <w:numId w:val="1018"/>
        </w:numPr>
      </w:pPr>
      <w:r>
        <w:t xml:space="preserve">Evaluating genetic differences among hatchery and wild populations, and their implications for fitness</w:t>
      </w:r>
    </w:p>
    <w:p>
      <w:pPr>
        <w:numPr>
          <w:ilvl w:val="1"/>
          <w:numId w:val="1020"/>
        </w:numPr>
      </w:pPr>
      <w:r>
        <w:t xml:space="preserve">Fitness effects of hatchery enhancement and relative reproductive success (Tim Healy)</w:t>
      </w:r>
    </w:p>
    <w:p>
      <w:pPr>
        <w:numPr>
          <w:ilvl w:val="1"/>
          <w:numId w:val="1020"/>
        </w:numPr>
      </w:pPr>
      <w:r>
        <w:t xml:space="preserve">Epigenetic variation and inheritance in hatchery and natural origin Chinook and Coho salmon (Tim Healy, Kyle Wellband)</w:t>
      </w:r>
    </w:p>
    <w:p>
      <w:pPr>
        <w:numPr>
          <w:ilvl w:val="1"/>
          <w:numId w:val="1020"/>
        </w:numPr>
      </w:pPr>
      <w:r>
        <w:t xml:space="preserve">Genetic variation linked to early maturation in male Chinook salmon</w:t>
      </w:r>
    </w:p>
    <w:bookmarkEnd w:id="34"/>
    <w:bookmarkStart w:id="35" w:name="fish-health"/>
    <w:p>
      <w:pPr>
        <w:pStyle w:val="Heading3"/>
      </w:pPr>
      <w:r>
        <w:t xml:space="preserve">Fish Health</w:t>
      </w:r>
    </w:p>
    <w:p>
      <w:pPr>
        <w:pStyle w:val="FirstParagraph"/>
      </w:pPr>
      <w:r>
        <w:t xml:space="preserve">Summarize research and key findings from fish health projects. Research questions (from SEP):</w:t>
      </w:r>
    </w:p>
    <w:p>
      <w:pPr>
        <w:numPr>
          <w:ilvl w:val="0"/>
          <w:numId w:val="1021"/>
        </w:numPr>
      </w:pPr>
      <w:r>
        <w:t xml:space="preserve">How can we better assess and track fish condition and stress?</w:t>
      </w:r>
    </w:p>
    <w:p>
      <w:pPr>
        <w:numPr>
          <w:ilvl w:val="0"/>
          <w:numId w:val="1021"/>
        </w:numPr>
      </w:pPr>
      <w:r>
        <w:t xml:space="preserve">How do we advance and modernize diagnostic and health-management practices?</w:t>
      </w:r>
    </w:p>
    <w:p>
      <w:pPr>
        <w:numPr>
          <w:ilvl w:val="0"/>
          <w:numId w:val="1021"/>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2"/>
        </w:numPr>
      </w:pPr>
      <w:r>
        <w:t xml:space="preserve">New diagnostic and monitoring tools for fish health</w:t>
      </w:r>
    </w:p>
    <w:p>
      <w:pPr>
        <w:numPr>
          <w:ilvl w:val="1"/>
          <w:numId w:val="1023"/>
        </w:numPr>
      </w:pPr>
      <w:r>
        <w:t xml:space="preserve">Expanding and modernizing the finfish diagnostic lab (Amy Long)</w:t>
      </w:r>
    </w:p>
    <w:p>
      <w:pPr>
        <w:numPr>
          <w:ilvl w:val="1"/>
          <w:numId w:val="1023"/>
        </w:numPr>
      </w:pPr>
      <w:r>
        <w:t xml:space="preserve">Developing a proactive, modernized approach to ensure optimal health and condition (Karia Kaukinen, Kristi Miller)</w:t>
      </w:r>
    </w:p>
    <w:p>
      <w:pPr>
        <w:numPr>
          <w:ilvl w:val="1"/>
          <w:numId w:val="1023"/>
        </w:numPr>
      </w:pPr>
      <w:r>
        <w:t xml:space="preserve">Using scales to monitor chronic stress in Chinook and Coho salmon (Stewart Johnson)</w:t>
      </w:r>
    </w:p>
    <w:p>
      <w:pPr>
        <w:numPr>
          <w:ilvl w:val="1"/>
          <w:numId w:val="1023"/>
        </w:numPr>
      </w:pPr>
      <w:r>
        <w:t xml:space="preserve">Application of nanopore technology for detection and characterization of pathogens (BCSRIF, Ahmed Siah)</w:t>
      </w:r>
    </w:p>
    <w:p>
      <w:pPr>
        <w:numPr>
          <w:ilvl w:val="0"/>
          <w:numId w:val="1022"/>
        </w:numPr>
      </w:pPr>
      <w:r>
        <w:t xml:space="preserve">Evaluating factors determining fish health and disease prevalence</w:t>
      </w:r>
    </w:p>
    <w:p>
      <w:pPr>
        <w:numPr>
          <w:ilvl w:val="1"/>
          <w:numId w:val="1024"/>
        </w:numPr>
      </w:pPr>
      <w:r>
        <w:t xml:space="preserve">Using broodstock data to understand factors that affect BKD rates (Amy Long)</w:t>
      </w:r>
    </w:p>
    <w:p>
      <w:pPr>
        <w:numPr>
          <w:ilvl w:val="1"/>
          <w:numId w:val="1024"/>
        </w:numPr>
      </w:pPr>
      <w:r>
        <w:t xml:space="preserve">Factors influencing IHNV in sockeye salmon (Kyle Garver)</w:t>
      </w:r>
    </w:p>
    <w:p>
      <w:pPr>
        <w:numPr>
          <w:ilvl w:val="1"/>
          <w:numId w:val="1024"/>
        </w:numPr>
      </w:pPr>
      <w:r>
        <w:t xml:space="preserve">Modeling interactions of environmental, biological, and infectious factors at the Quinsam river hatchery (Simon Jones)</w:t>
      </w:r>
    </w:p>
    <w:p>
      <w:pPr>
        <w:numPr>
          <w:ilvl w:val="0"/>
          <w:numId w:val="1022"/>
        </w:numPr>
      </w:pPr>
      <w:r>
        <w:t xml:space="preserve">Effects of rearing practices and diet on hatchery fish survival</w:t>
      </w:r>
    </w:p>
    <w:p>
      <w:pPr>
        <w:numPr>
          <w:ilvl w:val="1"/>
          <w:numId w:val="1025"/>
        </w:numPr>
      </w:pPr>
      <w:r>
        <w:t xml:space="preserve">Optimizing feeds for hatchery production of Pacific salmon (Erika Eliason)</w:t>
      </w:r>
    </w:p>
    <w:p>
      <w:pPr>
        <w:numPr>
          <w:ilvl w:val="1"/>
          <w:numId w:val="1025"/>
        </w:numPr>
      </w:pPr>
      <w:r>
        <w:t xml:space="preserve">Predicting Chinook reproductive success based on adult thiamine levels (Erika Eliason)</w:t>
      </w:r>
    </w:p>
    <w:p>
      <w:pPr>
        <w:numPr>
          <w:ilvl w:val="1"/>
          <w:numId w:val="1025"/>
        </w:numPr>
      </w:pPr>
      <w:r>
        <w:t xml:space="preserve">Causes and consequences of vateritic otoliths in hatchery-reared Coho salmon (BCSRIF, Leigh Gaffney)</w:t>
      </w:r>
    </w:p>
    <w:bookmarkEnd w:id="35"/>
    <w:bookmarkEnd w:id="36"/>
    <w:bookmarkStart w:id="37" w:name="X22f6fc0660223f3836269d08b551250e0dbf2ab"/>
    <w:p>
      <w:pPr>
        <w:pStyle w:val="Heading2"/>
      </w:pPr>
      <w:r>
        <w:t xml:space="preserve">Fisheries Monitoring and Harvest Methods (NB/CL/FM)</w:t>
      </w:r>
    </w:p>
    <w:p>
      <w:pPr>
        <w:pStyle w:val="FirstParagraph"/>
      </w:pPr>
      <w:r>
        <w:t xml:space="preserve">Describe the harvest transformation pillar of PSSI, DFO Science sub-initiatives, and key areas of monitoring and research. Projects and themes include:</w:t>
      </w:r>
    </w:p>
    <w:p>
      <w:pPr>
        <w:numPr>
          <w:ilvl w:val="0"/>
          <w:numId w:val="1026"/>
        </w:numPr>
      </w:pPr>
      <w:r>
        <w:t xml:space="preserve">Enhancements to recreational monitoring</w:t>
      </w:r>
    </w:p>
    <w:p>
      <w:pPr>
        <w:numPr>
          <w:ilvl w:val="1"/>
          <w:numId w:val="1027"/>
        </w:numPr>
      </w:pPr>
      <w:r>
        <w:t xml:space="preserve">MSF reference fishery (Erin Rechisky)</w:t>
      </w:r>
    </w:p>
    <w:p>
      <w:pPr>
        <w:numPr>
          <w:ilvl w:val="1"/>
          <w:numId w:val="1027"/>
        </w:numPr>
      </w:pPr>
      <w:r>
        <w:t xml:space="preserve">Creel monitoring capacity improvements (Natalie Fuller)</w:t>
      </w:r>
    </w:p>
    <w:p>
      <w:pPr>
        <w:numPr>
          <w:ilvl w:val="1"/>
          <w:numId w:val="1027"/>
        </w:numPr>
      </w:pPr>
      <w:r>
        <w:t xml:space="preserve">First Nations-led catch monitoring on the Central Coast (BCSRIF, Megan Adams)</w:t>
      </w:r>
    </w:p>
    <w:p>
      <w:pPr>
        <w:numPr>
          <w:ilvl w:val="0"/>
          <w:numId w:val="1026"/>
        </w:numPr>
      </w:pPr>
      <w:r>
        <w:t xml:space="preserve">Research on release mortality and best practices for recreational fisheries</w:t>
      </w:r>
    </w:p>
    <w:p>
      <w:pPr>
        <w:numPr>
          <w:ilvl w:val="1"/>
          <w:numId w:val="1028"/>
        </w:numPr>
      </w:pPr>
      <w:r>
        <w:t xml:space="preserve">Mortality of released Pacific Salmon in marine recreational fishery (BCSRIF, Scott Hinch)</w:t>
      </w:r>
    </w:p>
    <w:p>
      <w:pPr>
        <w:numPr>
          <w:ilvl w:val="1"/>
          <w:numId w:val="1028"/>
        </w:numPr>
      </w:pPr>
      <w:r>
        <w:t xml:space="preserve">FRIM - short-term holding and respirometry studies (BCSRIF, SFIB)</w:t>
      </w:r>
    </w:p>
    <w:p>
      <w:pPr>
        <w:numPr>
          <w:ilvl w:val="0"/>
          <w:numId w:val="1026"/>
        </w:numPr>
      </w:pPr>
      <w:r>
        <w:t xml:space="preserve">Bycatch monitoring in commercial fisheries</w:t>
      </w:r>
    </w:p>
    <w:p>
      <w:pPr>
        <w:pStyle w:val="Compact"/>
        <w:numPr>
          <w:ilvl w:val="1"/>
          <w:numId w:val="1029"/>
        </w:numPr>
      </w:pPr>
      <w:r>
        <w:t xml:space="preserve">Salmon bycatch monitoring in the trawl fishery (Cory Lagasse)</w:t>
      </w:r>
    </w:p>
    <w:p>
      <w:pPr>
        <w:numPr>
          <w:ilvl w:val="0"/>
          <w:numId w:val="1026"/>
        </w:numPr>
      </w:pPr>
      <w:r>
        <w:t xml:space="preserve">Selective harvest methods and monitoring to support adaptive management</w:t>
      </w:r>
    </w:p>
    <w:p>
      <w:pPr>
        <w:numPr>
          <w:ilvl w:val="1"/>
          <w:numId w:val="1030"/>
        </w:numPr>
      </w:pPr>
      <w:r>
        <w:t xml:space="preserve">Computer vision for adaptive management of terminal salmon fisheries (BCSRIF, Will Atlas)</w:t>
      </w:r>
    </w:p>
    <w:p>
      <w:pPr>
        <w:numPr>
          <w:ilvl w:val="1"/>
          <w:numId w:val="1030"/>
        </w:numPr>
      </w:pPr>
      <w:r>
        <w:t xml:space="preserve">Fish trap pilot study (BCSRIF, Derek Leboeuf)</w:t>
      </w:r>
    </w:p>
    <w:bookmarkEnd w:id="37"/>
    <w:bookmarkStart w:id="38" w:name="data-management-shelees-group"/>
    <w:p>
      <w:pPr>
        <w:pStyle w:val="Heading2"/>
      </w:pPr>
      <w:r>
        <w:t xml:space="preserve">Data Management (Shelee’s group)</w:t>
      </w:r>
    </w:p>
    <w:p>
      <w:pPr>
        <w:pStyle w:val="FirstParagraph"/>
      </w:pPr>
      <w:r>
        <w:t xml:space="preserve">Describe the data-related PSSI sub-initiatives and key projects to improve management and availability of data for Pacific salmon.</w:t>
      </w:r>
    </w:p>
    <w:bookmarkEnd w:id="38"/>
    <w:bookmarkEnd w:id="39"/>
    <w:bookmarkStart w:id="44" w:name="references"/>
    <w:p>
      <w:pPr>
        <w:pStyle w:val="Heading1"/>
      </w:pPr>
      <w:r>
        <w:t xml:space="preserve">References</w:t>
      </w:r>
    </w:p>
    <w:p>
      <w:pPr>
        <w:pStyle w:val="FirstParagraph"/>
      </w:pPr>
      <w:r>
        <w:t xml:space="preserve">Include relevant citations from report body here.</w:t>
      </w:r>
    </w:p>
    <w:bookmarkStart w:id="43" w:name="refs"/>
    <w:bookmarkStart w:id="41"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0">
        <w:r>
          <w:rPr>
            <w:rStyle w:val="Hyperlink"/>
          </w:rPr>
          <w:t xml:space="preserve">https://doi.org/10.1111/CSP2.329</w:t>
        </w:r>
      </w:hyperlink>
      <w:r>
        <w:t xml:space="preserve">.</w:t>
      </w:r>
    </w:p>
    <w:bookmarkEnd w:id="41"/>
    <w:bookmarkStart w:id="42"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42"/>
    <w:bookmarkEnd w:id="43"/>
    <w:p>
      <w:r>
        <w:br w:type="page"/>
      </w:r>
    </w:p>
    <w:bookmarkEnd w:id="44"/>
    <w:bookmarkStart w:id="53" w:name="project-reports"/>
    <w:p>
      <w:pPr>
        <w:pStyle w:val="Heading1"/>
      </w:pPr>
      <w:r>
        <w:t xml:space="preserve">Project Reports</w:t>
      </w:r>
    </w:p>
    <w:p>
      <w:pPr>
        <w:pStyle w:val="FirstParagraph"/>
      </w:pPr>
      <w:r>
        <w:t xml:space="preserve">Group projects by division, research theme, region, or…?</w:t>
      </w:r>
    </w:p>
    <w:bookmarkStart w:id="52" w:name="report-template"/>
    <w:p>
      <w:pPr>
        <w:pStyle w:val="Heading2"/>
      </w:pPr>
      <w:r>
        <w:t xml:space="preserve">Report Template</w:t>
      </w:r>
    </w:p>
    <w:bookmarkStart w:id="45" w:name="project-title-and-id"/>
    <w:p>
      <w:pPr>
        <w:pStyle w:val="Heading3"/>
      </w:pPr>
      <w:r>
        <w:t xml:space="preserve">Project Title and ID</w:t>
      </w:r>
    </w:p>
    <w:bookmarkEnd w:id="45"/>
    <w:bookmarkStart w:id="46" w:name="highlights"/>
    <w:p>
      <w:pPr>
        <w:pStyle w:val="Heading3"/>
      </w:pPr>
      <w:r>
        <w:t xml:space="preserve">Highlights</w:t>
      </w:r>
    </w:p>
    <w:p>
      <w:pPr>
        <w:pStyle w:val="FirstParagraph"/>
      </w:pPr>
      <w:r>
        <w:t xml:space="preserve">• The main idea of the project</w:t>
      </w:r>
    </w:p>
    <w:p>
      <w:pPr>
        <w:pStyle w:val="BodyText"/>
      </w:pPr>
      <w:r>
        <w:t xml:space="preserve">• Key findings</w:t>
      </w:r>
    </w:p>
    <w:p>
      <w:pPr>
        <w:pStyle w:val="BodyText"/>
      </w:pPr>
      <w:r>
        <w:t xml:space="preserve">• Implications of these findings for salmon and decision-makers</w:t>
      </w:r>
    </w:p>
    <w:p>
      <w:pPr>
        <w:pStyle w:val="BodyText"/>
      </w:pPr>
      <w:r>
        <w:t xml:space="preserve">For a more technical audience, but still as plain language as possible</w:t>
      </w:r>
    </w:p>
    <w:bookmarkEnd w:id="46"/>
    <w:bookmarkStart w:id="47" w:name="background"/>
    <w:p>
      <w:pPr>
        <w:pStyle w:val="Heading3"/>
      </w:pPr>
      <w:r>
        <w:t xml:space="preserve">Background</w:t>
      </w:r>
    </w:p>
    <w:p>
      <w:pPr>
        <w:pStyle w:val="FirstParagraph"/>
      </w:pPr>
      <w:r>
        <w:t xml:space="preserve">• The relevant biological, environmental, and/or management context</w:t>
      </w:r>
    </w:p>
    <w:p>
      <w:pPr>
        <w:pStyle w:val="BodyText"/>
      </w:pPr>
      <w:r>
        <w:t xml:space="preserve">• What knowledge gap or demand were you trying to fill?</w:t>
      </w:r>
    </w:p>
    <w:p>
      <w:pPr>
        <w:pStyle w:val="BodyText"/>
      </w:pPr>
      <w:r>
        <w:t xml:space="preserve">• Collaboration and partner relationships</w:t>
      </w:r>
    </w:p>
    <w:bookmarkEnd w:id="47"/>
    <w:bookmarkStart w:id="48" w:name="methods-and-findings"/>
    <w:p>
      <w:pPr>
        <w:pStyle w:val="Heading3"/>
      </w:pPr>
      <w:r>
        <w:t xml:space="preserve">Methods and Findings</w:t>
      </w:r>
    </w:p>
    <w:p>
      <w:pPr>
        <w:pStyle w:val="FirstParagraph"/>
      </w:pPr>
      <w:r>
        <w:t xml:space="preserve">• Main methods used</w:t>
      </w:r>
    </w:p>
    <w:p>
      <w:pPr>
        <w:pStyle w:val="BodyText"/>
      </w:pPr>
      <w:r>
        <w:t xml:space="preserve">• Products and tools produced</w:t>
      </w:r>
    </w:p>
    <w:p>
      <w:pPr>
        <w:pStyle w:val="BodyText"/>
      </w:pPr>
      <w:r>
        <w:t xml:space="preserve">• Advancements in methodology, technology, and application</w:t>
      </w:r>
    </w:p>
    <w:p>
      <w:pPr>
        <w:pStyle w:val="BodyText"/>
      </w:pPr>
      <w:r>
        <w:t xml:space="preserve">• Advancements in communication and knowledge transfer</w:t>
      </w:r>
    </w:p>
    <w:p>
      <w:pPr>
        <w:pStyle w:val="BodyText"/>
      </w:pPr>
      <w:r>
        <w:t xml:space="preserve">• Key results and information generated</w:t>
      </w:r>
    </w:p>
    <w:bookmarkEnd w:id="48"/>
    <w:bookmarkStart w:id="49" w:name="insights"/>
    <w:p>
      <w:pPr>
        <w:pStyle w:val="Heading3"/>
      </w:pPr>
      <w:r>
        <w:t xml:space="preserve">Insights</w:t>
      </w:r>
    </w:p>
    <w:p>
      <w:pPr>
        <w:pStyle w:val="FirstParagraph"/>
      </w:pPr>
      <w:r>
        <w:t xml:space="preserve">• What this project has added to knowledge about salmon populations, health, or ecosystems.</w:t>
      </w:r>
    </w:p>
    <w:p>
      <w:pPr>
        <w:numPr>
          <w:ilvl w:val="0"/>
          <w:numId w:val="1031"/>
        </w:numPr>
      </w:pPr>
      <w:r>
        <w:t xml:space="preserve">How this project informs salmon management:</w:t>
      </w:r>
    </w:p>
    <w:p>
      <w:pPr>
        <w:numPr>
          <w:ilvl w:val="1"/>
          <w:numId w:val="1032"/>
        </w:numPr>
      </w:pPr>
      <w:r>
        <w:t xml:space="preserve">decisions</w:t>
      </w:r>
    </w:p>
    <w:p>
      <w:pPr>
        <w:numPr>
          <w:ilvl w:val="1"/>
          <w:numId w:val="1032"/>
        </w:numPr>
      </w:pPr>
      <w:r>
        <w:t xml:space="preserve">policy guidance</w:t>
      </w:r>
    </w:p>
    <w:p>
      <w:pPr>
        <w:numPr>
          <w:ilvl w:val="1"/>
          <w:numId w:val="1032"/>
        </w:numPr>
      </w:pPr>
      <w:r>
        <w:t xml:space="preserve">trade-offs</w:t>
      </w:r>
    </w:p>
    <w:p>
      <w:pPr>
        <w:numPr>
          <w:ilvl w:val="1"/>
          <w:numId w:val="1032"/>
        </w:numPr>
      </w:pPr>
      <w:r>
        <w:t xml:space="preserve">planning</w:t>
      </w:r>
    </w:p>
    <w:p>
      <w:pPr>
        <w:numPr>
          <w:ilvl w:val="0"/>
          <w:numId w:val="1031"/>
        </w:numPr>
      </w:pPr>
      <w:r>
        <w:t xml:space="preserve">Addition of knowledge to understanding:</w:t>
      </w:r>
    </w:p>
    <w:p>
      <w:pPr>
        <w:numPr>
          <w:ilvl w:val="1"/>
          <w:numId w:val="1033"/>
        </w:numPr>
      </w:pPr>
      <w:r>
        <w:t xml:space="preserve">limiting factors/stressors/threats/ pathways of effects/risks</w:t>
      </w:r>
    </w:p>
    <w:p>
      <w:pPr>
        <w:numPr>
          <w:ilvl w:val="1"/>
          <w:numId w:val="1033"/>
        </w:numPr>
      </w:pPr>
      <w:r>
        <w:t xml:space="preserve">biologically significant thresholds</w:t>
      </w:r>
    </w:p>
    <w:p>
      <w:pPr>
        <w:numPr>
          <w:ilvl w:val="1"/>
          <w:numId w:val="1033"/>
        </w:numPr>
      </w:pPr>
      <w:r>
        <w:t xml:space="preserve">cumulative impacts</w:t>
      </w:r>
    </w:p>
    <w:p>
      <w:pPr>
        <w:numPr>
          <w:ilvl w:val="0"/>
          <w:numId w:val="1031"/>
        </w:numPr>
      </w:pPr>
      <w:r>
        <w:t xml:space="preserve">Sources of uncertainty</w:t>
      </w:r>
    </w:p>
    <w:bookmarkEnd w:id="49"/>
    <w:bookmarkStart w:id="50" w:name="next-steps"/>
    <w:p>
      <w:pPr>
        <w:pStyle w:val="Heading3"/>
      </w:pPr>
      <w:r>
        <w:t xml:space="preserve">Next Steps</w:t>
      </w:r>
    </w:p>
    <w:p>
      <w:pPr>
        <w:pStyle w:val="FirstParagraph"/>
      </w:pPr>
      <w:r>
        <w:t xml:space="preserve">• Remaining knowledge gaps and recommendations for future studies</w:t>
      </w:r>
    </w:p>
    <w:p>
      <w:pPr>
        <w:pStyle w:val="BodyText"/>
      </w:pPr>
      <w:r>
        <w:t xml:space="preserve">• How can/should the project findings be operationalized for salmon conservation and management?</w:t>
      </w:r>
    </w:p>
    <w:bookmarkEnd w:id="50"/>
    <w:bookmarkStart w:id="51" w:name="references-1"/>
    <w:p>
      <w:pPr>
        <w:pStyle w:val="Heading3"/>
      </w:pPr>
      <w:r>
        <w:t xml:space="preserve">References</w:t>
      </w:r>
    </w:p>
    <w:p>
      <w:pPr>
        <w:pStyle w:val="FirstParagraph"/>
      </w:pPr>
      <w:r>
        <w:t xml:space="preserve">Literature cited in the project report.</w:t>
      </w:r>
    </w:p>
    <w:p>
      <w:r>
        <w:br w:type="page"/>
      </w:r>
    </w:p>
    <w:bookmarkEnd w:id="51"/>
    <w:bookmarkEnd w:id="52"/>
    <w:bookmarkEnd w:id="53"/>
    <w:bookmarkStart w:id="55" w:name="appendices"/>
    <w:p>
      <w:pPr>
        <w:pStyle w:val="Heading1"/>
      </w:pPr>
      <w:r>
        <w:t xml:space="preserve">Appendices</w:t>
      </w:r>
    </w:p>
    <w:bookmarkStart w:id="54" w:name="appendix-a-supplementary-data"/>
    <w:p>
      <w:pPr>
        <w:pStyle w:val="Heading2"/>
      </w:pPr>
      <w:r>
        <w:t xml:space="preserve">Appendix A: Supplementary Data</w:t>
      </w:r>
    </w:p>
    <w:p>
      <w:pPr>
        <w:pStyle w:val="FirstParagraph"/>
      </w:pPr>
      <w:r>
        <w:t xml:space="preserve">Additional tables or figures that support the main report.</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0" Target="https://doi.org/10.1111/CSP2.329" TargetMode="External" /><Relationship Type="http://schemas.openxmlformats.org/officeDocument/2006/relationships/hyperlink" Id="rId21" Target="https://www.dfo-mpo.gc.ca/campaign-campagne/pss-ssp/index-eng.html"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111/CSP2.329" TargetMode="External" /><Relationship Type="http://schemas.openxmlformats.org/officeDocument/2006/relationships/hyperlink" Id="rId21" Target="https://www.dfo-mpo.gc.ca/campaign-campagne/pss-ssp/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2025-12-16T21:42:24Z</dcterms:created>
  <dcterms:modified xsi:type="dcterms:W3CDTF">2025-12-16T21:42:24Z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2025-12-16</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