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Conditional Autonomy</w:t>
      </w:r>
    </w:p>
    <w:p>
      <w:pPr>
        <w:pStyle w:val="Subtitle"/>
      </w:pPr>
      <w:r>
        <w:t>Stage 1 Progress Report: Runtime Decomposition, Validation, and Path to T-22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>As of: September 1, 2026</w:t>
      </w:r>
      <w:r>
        <w:rPr>
          <w:rFonts w:ascii="Calibri" w:hAnsi="Calibri"/>
          <w:b w:val="0"/>
          <w:i w:val="0"/>
          <w:color w:val="20242A"/>
          <w:sz w:val="22"/>
        </w:rPr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Repository: </w:t>
      </w:r>
      <w:r>
        <w:rPr>
          <w:rFonts w:ascii="Calibri" w:hAnsi="Calibri"/>
          <w:b w:val="0"/>
          <w:i w:val="0"/>
          <w:color w:val="20242A"/>
          <w:sz w:val="22"/>
        </w:rPr>
        <w:t>enobius/conditional-autonomy | main</w:t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>Current pushed head: e1a7270 - docs: confirm remote ticket synchronization</w:t>
      </w:r>
      <w:r>
        <w:rPr>
          <w:rFonts w:ascii="Calibri" w:hAnsi="Calibri"/>
          <w:b w:val="0"/>
          <w:i w:val="0"/>
          <w:color w:val="20242A"/>
          <w:sz w:val="22"/>
        </w:rPr>
      </w:r>
    </w:p>
    <w:p>
      <w:pPr>
        <w:spacing w:before="0" w:after="40"/>
      </w:pPr>
      <w:r>
        <w:rPr>
          <w:rFonts w:ascii="Calibri" w:hAnsi="Calibri"/>
          <w:b/>
          <w:i w:val="0"/>
          <w:color w:val="0B2545"/>
          <w:sz w:val="22"/>
        </w:rPr>
        <w:t xml:space="preserve">Reporting basis: </w:t>
      </w:r>
      <w:r>
        <w:rPr>
          <w:rFonts w:ascii="Calibri" w:hAnsi="Calibri"/>
          <w:b w:val="0"/>
          <w:i w:val="0"/>
          <w:color w:val="20242A"/>
          <w:sz w:val="22"/>
        </w:rPr>
        <w:t>Git history, Stage 1 issue manifest, current worktree, and final technical gates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8" w:color="0B2545"/>
        </w:pBdr>
      </w:pPr>
      <w:r>
        <w:rPr>
          <w:rFonts w:ascii="Calibri" w:hAnsi="Calibri"/>
          <w:b/>
          <w:i w:val="0"/>
          <w:color w:val="0B2545"/>
          <w:sz w:val="22"/>
        </w:rPr>
        <w:t>Executive status  Fourteen of twenty Stage 1 runtime tickets are integrated, pushed, and synchronized with GitHub. T-12, T-18, and T-20 are dependency-ready; T-13, T-21, and T-22 remain blocked by that downstream sequence. The current main branch is green across all runtime, invariant, schema, and mutation gates.</w:t>
      </w:r>
      <w:r>
        <w:rPr>
          <w:rFonts w:ascii="Calibri" w:hAnsi="Calibri"/>
          <w:b w:val="0"/>
          <w:i w:val="0"/>
          <w:color w:val="20242A"/>
          <w:sz w:val="22"/>
        </w:rPr>
      </w:r>
    </w:p>
    <w:p>
      <w:pPr>
        <w:pStyle w:val="Heading1"/>
      </w:pPr>
      <w:r>
        <w:t>1. Status at a glance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50"/>
        <w:gridCol w:w="531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Category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Count / result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Scope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Integrated and pushed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14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T-03, T-04, T-05, T-06, T-07, T-08, T-09, T-10, T-11, T-14, T-15, T-16, T-17, T-19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Ready now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T-12, T-18, T-20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Dependency-blocked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T-13, T-21, T-22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Final combined runtime gate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153/153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All unit tests passed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Invariant corpus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51/51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16 invariants; all positive and negative cases passed</w:t>
            </w:r>
          </w:p>
        </w:tc>
      </w:tr>
      <w:tr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Schema gate</w:t>
            </w:r>
          </w:p>
        </w:tc>
        <w:tc>
          <w:tcPr>
            <w:tcW w:type="dxa" w:w="1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Green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14 schemas, 76 parseable files, 45 negative fixtures, 8 active mutations</w:t>
            </w:r>
          </w:p>
        </w:tc>
      </w:tr>
    </w:tbl>
    <w:p>
      <w:pPr>
        <w:spacing w:after="40"/>
      </w:pPr>
    </w:p>
    <w:p>
      <w:pPr>
        <w:pStyle w:val="Heading1"/>
      </w:pPr>
      <w:r>
        <w:t>2. What has been delivered</w:t>
      </w:r>
    </w:p>
    <w:p>
      <w:r>
        <w:rPr>
          <w:b w:val="0"/>
        </w:rPr>
        <w:t xml:space="preserve">The completed work establishes a deterministic, access-controlled runtime with replay, reconciliation, invariant enforcement, a grounded research environment, and deterministic user/tool behavior. </w:t>
      </w:r>
      <w:r>
        <w:t>The work is cumulative: each later ticket consumes pinned contracts from earlier tickets rather than creating parallel protocol shapes.</w:t>
      </w:r>
    </w:p>
    <w:p>
      <w:pPr>
        <w:pStyle w:val="Heading2"/>
      </w:pPr>
      <w:r>
        <w:t>Foundation and technical gate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T-01/T-02  </w:t>
      </w:r>
      <w:r>
        <w:rPr>
          <w:rFonts w:ascii="Calibri" w:hAnsi="Calibri"/>
          <w:b/>
          <w:i w:val="0"/>
          <w:color w:val="0B2545"/>
          <w:sz w:val="22"/>
        </w:rPr>
        <w:t xml:space="preserve">Repository and schema workflow. </w:t>
      </w:r>
      <w:r>
        <w:rPr>
          <w:rFonts w:ascii="Calibri" w:hAnsi="Calibri"/>
          <w:b w:val="0"/>
          <w:i w:val="0"/>
          <w:color w:val="20242A"/>
          <w:sz w:val="22"/>
        </w:rPr>
        <w:t>Established the fresh-clone gate, schema checks, mutation harness, validator pins, and seeded defect proof. The full schema gate is repeatable locally and in CI.</w:t>
      </w:r>
    </w:p>
    <w:p>
      <w:pPr>
        <w:pStyle w:val="Heading2"/>
      </w:pPr>
      <w:r>
        <w:t>Workstream 1B - deterministic runtime core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T-03  </w:t>
      </w:r>
      <w:r>
        <w:rPr>
          <w:rFonts w:ascii="Calibri" w:hAnsi="Calibri"/>
          <w:b/>
          <w:i w:val="0"/>
          <w:color w:val="0B2545"/>
          <w:sz w:val="22"/>
        </w:rPr>
        <w:t xml:space="preserve">Append-only event and artifact store. </w:t>
      </w:r>
      <w:r>
        <w:rPr>
          <w:rFonts w:ascii="Calibri" w:hAnsi="Calibri"/>
          <w:b w:val="0"/>
          <w:i w:val="0"/>
          <w:color w:val="20242A"/>
          <w:sz w:val="22"/>
        </w:rPr>
        <w:t>Added atomic storage, cross-process locking, canonical content hashes, event-log verification, corruption detection, and duplicate rejection.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T-04  </w:t>
      </w:r>
      <w:r>
        <w:rPr>
          <w:rFonts w:ascii="Calibri" w:hAnsi="Calibri"/>
          <w:b/>
          <w:i w:val="0"/>
          <w:color w:val="0B2545"/>
          <w:sz w:val="22"/>
        </w:rPr>
        <w:t xml:space="preserve">Reducer contract. </w:t>
      </w:r>
      <w:r>
        <w:rPr>
          <w:rFonts w:ascii="Calibri" w:hAnsi="Calibri"/>
          <w:b w:val="0"/>
          <w:i w:val="0"/>
          <w:color w:val="20242A"/>
          <w:sz w:val="22"/>
        </w:rPr>
        <w:t>Pinned ordered SET transitions, exact version increments, direct content hashes, no-op rejection, deterministic replay, and schema-valid state/event boundaries.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T-05  </w:t>
      </w:r>
      <w:r>
        <w:rPr>
          <w:rFonts w:ascii="Calibri" w:hAnsi="Calibri"/>
          <w:b/>
          <w:i w:val="0"/>
          <w:color w:val="0B2545"/>
          <w:sz w:val="22"/>
        </w:rPr>
        <w:t xml:space="preserve">Observation projection. </w:t>
      </w:r>
      <w:r>
        <w:rPr>
          <w:rFonts w:ascii="Calibri" w:hAnsi="Calibri"/>
          <w:b w:val="0"/>
          <w:i w:val="0"/>
          <w:color w:val="20242A"/>
          <w:sz w:val="22"/>
        </w:rPr>
        <w:t>Implemented fail-closed policy projections with ancestor/descendant access checks, defensive copies, and explicit lineage.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T-06  </w:t>
      </w:r>
      <w:r>
        <w:rPr>
          <w:rFonts w:ascii="Calibri" w:hAnsi="Calibri"/>
          <w:b/>
          <w:i w:val="0"/>
          <w:color w:val="0B2545"/>
          <w:sz w:val="22"/>
        </w:rPr>
        <w:t xml:space="preserve">Typed artifact resolution. </w:t>
      </w:r>
      <w:r>
        <w:rPr>
          <w:rFonts w:ascii="Calibri" w:hAnsi="Calibri"/>
          <w:b w:val="0"/>
          <w:i w:val="0"/>
          <w:color w:val="20242A"/>
          <w:sz w:val="22"/>
        </w:rPr>
        <w:t>Added typed references with integrity checks and fail-closed corruption normalization.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T-07  </w:t>
      </w:r>
      <w:r>
        <w:rPr>
          <w:rFonts w:ascii="Calibri" w:hAnsi="Calibri"/>
          <w:b/>
          <w:i w:val="0"/>
          <w:color w:val="0B2545"/>
          <w:sz w:val="22"/>
        </w:rPr>
        <w:t xml:space="preserve">Replay and verification CLI. </w:t>
      </w:r>
      <w:r>
        <w:rPr>
          <w:rFonts w:ascii="Calibri" w:hAnsi="Calibri"/>
          <w:b w:val="0"/>
          <w:i w:val="0"/>
          <w:color w:val="20242A"/>
          <w:sz w:val="22"/>
        </w:rPr>
        <w:t>Added replay, diff, hash verification, terminal-state binding, and deterministic command return behavior.</w:t>
      </w:r>
    </w:p>
    <w:p>
      <w:pPr>
        <w:pStyle w:val="Heading2"/>
      </w:pPr>
      <w:r>
        <w:t>Workstream 1C - deferred-invariant enforcement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T-08  </w:t>
      </w:r>
      <w:r>
        <w:rPr>
          <w:rFonts w:ascii="Calibri" w:hAnsi="Calibri"/>
          <w:b/>
          <w:i w:val="0"/>
          <w:color w:val="0B2545"/>
          <w:sz w:val="22"/>
        </w:rPr>
        <w:t xml:space="preserve">Ingest validators. </w:t>
      </w:r>
      <w:r>
        <w:rPr>
          <w:rFonts w:ascii="Calibri" w:hAnsi="Calibri"/>
          <w:b w:val="0"/>
          <w:i w:val="0"/>
          <w:color w:val="20242A"/>
          <w:sz w:val="22"/>
        </w:rPr>
        <w:t>Implemented observation/state/lineage binding, complete artifact inventory checks, protected-input detection, and phase-specific invariant dispositions.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T-09  </w:t>
      </w:r>
      <w:r>
        <w:rPr>
          <w:rFonts w:ascii="Calibri" w:hAnsi="Calibri"/>
          <w:b/>
          <w:i w:val="0"/>
          <w:color w:val="0B2545"/>
          <w:sz w:val="22"/>
        </w:rPr>
        <w:t xml:space="preserve">Pre-execution reconciliation. </w:t>
      </w:r>
      <w:r>
        <w:rPr>
          <w:rFonts w:ascii="Calibri" w:hAnsi="Calibri"/>
          <w:b w:val="0"/>
          <w:i w:val="0"/>
          <w:color w:val="20242A"/>
          <w:sz w:val="22"/>
        </w:rPr>
        <w:t>Pinned APPROVE, REPAIR, QUERY, REJECT, and ESCALATE behavior; enforced compensation prevalidation, current-version evidence, adapter compatibility, and HARD+UNKNOWN safety behavior.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T-11  </w:t>
      </w:r>
      <w:r>
        <w:rPr>
          <w:rFonts w:ascii="Calibri" w:hAnsi="Calibri"/>
          <w:b/>
          <w:i w:val="0"/>
          <w:color w:val="0B2545"/>
          <w:sz w:val="22"/>
        </w:rPr>
        <w:t xml:space="preserve">Replay invariant adapters. </w:t>
      </w:r>
      <w:r>
        <w:rPr>
          <w:rFonts w:ascii="Calibri" w:hAnsi="Calibri"/>
          <w:b w:val="0"/>
          <w:i w:val="0"/>
          <w:color w:val="20242A"/>
          <w:sz w:val="22"/>
        </w:rPr>
        <w:t>Connected INV-006, INV-007, INV-008, and INV-016 to the replay layer without duplicating reducer logic.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7A5A00"/>
          <w:sz w:val="22"/>
        </w:rPr>
        <w:t xml:space="preserve">T-10  </w:t>
      </w:r>
      <w:r>
        <w:rPr>
          <w:rFonts w:ascii="Calibri" w:hAnsi="Calibri"/>
          <w:b/>
          <w:i w:val="0"/>
          <w:color w:val="0B2545"/>
          <w:sz w:val="22"/>
        </w:rPr>
        <w:t xml:space="preserve">Reconciliation validators. </w:t>
      </w:r>
      <w:r>
        <w:rPr>
          <w:rFonts w:ascii="Calibri" w:hAnsi="Calibri"/>
          <w:b w:val="0"/>
          <w:i w:val="0"/>
          <w:color w:val="20242A"/>
          <w:sz w:val="22"/>
        </w:rPr>
        <w:t>Implemented INV-002, INV-009, and INV-010 with exact registered dispositions, strict stable-ID boundaries, content-bound verified effects, current authority linkage, and strict UTC audit deadlines.</w:t>
      </w:r>
    </w:p>
    <w:p>
      <w:r>
        <w:br w:type="page"/>
      </w:r>
    </w:p>
    <w:p>
      <w:pPr>
        <w:pStyle w:val="Heading2"/>
      </w:pPr>
      <w:r>
        <w:t>Workstream 1D - research environment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T-14  </w:t>
      </w:r>
      <w:r>
        <w:rPr>
          <w:rFonts w:ascii="Calibri" w:hAnsi="Calibri"/>
          <w:b/>
          <w:i w:val="0"/>
          <w:color w:val="0B2545"/>
          <w:sz w:val="22"/>
        </w:rPr>
        <w:t xml:space="preserve">Thanksgiving P6 micro-environment. </w:t>
      </w:r>
      <w:r>
        <w:rPr>
          <w:rFonts w:ascii="Calibri" w:hAnsi="Calibri"/>
          <w:b w:val="0"/>
          <w:i w:val="0"/>
          <w:color w:val="20242A"/>
          <w:sz w:val="22"/>
        </w:rPr>
        <w:t>Encoded the exact static REALM-Bench Table 6 facts, integer-minute internal time, normalized schema boundaries, inclusive deadlines, half-open windows, ordered SET effects, immutable constraints, obligations, and deterministic outcomes.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T-15  </w:t>
      </w:r>
      <w:r>
        <w:rPr>
          <w:rFonts w:ascii="Calibri" w:hAnsi="Calibri"/>
          <w:b/>
          <w:i w:val="0"/>
          <w:color w:val="0B2545"/>
          <w:sz w:val="22"/>
        </w:rPr>
        <w:t xml:space="preserve">Capability-gated tool surface. </w:t>
      </w:r>
      <w:r>
        <w:rPr>
          <w:rFonts w:ascii="Calibri" w:hAnsi="Calibri"/>
          <w:b w:val="0"/>
          <w:i w:val="0"/>
          <w:color w:val="20242A"/>
          <w:sz w:val="22"/>
        </w:rPr>
        <w:t>Ensured all tool calls pass complete validator evidence and reconciliation. Added repair and compensation re-entry, exact effect verification, adapter/version pins, concurrency-safe idempotency, indeterminate retry protection, and deep immutability.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1F6B4F"/>
          <w:sz w:val="22"/>
        </w:rPr>
        <w:t xml:space="preserve">T-17  </w:t>
      </w:r>
      <w:r>
        <w:rPr>
          <w:rFonts w:ascii="Calibri" w:hAnsi="Calibri"/>
          <w:b/>
          <w:i w:val="0"/>
          <w:color w:val="0B2545"/>
          <w:sz w:val="22"/>
        </w:rPr>
        <w:t xml:space="preserve">Deterministic oracle user simulator. </w:t>
      </w:r>
      <w:r>
        <w:rPr>
          <w:rFonts w:ascii="Calibri" w:hAnsi="Calibri"/>
          <w:b w:val="0"/>
          <w:i w:val="0"/>
          <w:color w:val="20242A"/>
          <w:sz w:val="22"/>
        </w:rPr>
        <w:t>Added cumulative turn limits, seed-dependent answer selection without public seed leakage, collision-free public IDs, privacy-safe projection, mandatory INV-014 checks, and atomic conversation behavior.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7A5A00"/>
          <w:sz w:val="22"/>
        </w:rPr>
        <w:t xml:space="preserve">T-16  </w:t>
      </w:r>
      <w:r>
        <w:rPr>
          <w:rFonts w:ascii="Calibri" w:hAnsi="Calibri"/>
          <w:b/>
          <w:i w:val="0"/>
          <w:color w:val="0B2545"/>
          <w:sz w:val="22"/>
        </w:rPr>
        <w:t xml:space="preserve">P9 disruption and replanning. </w:t>
      </w:r>
      <w:r>
        <w:rPr>
          <w:rFonts w:ascii="Calibri" w:hAnsi="Calibri"/>
          <w:b w:val="0"/>
          <w:i w:val="0"/>
          <w:color w:val="20242A"/>
          <w:sz w:val="22"/>
        </w:rPr>
        <w:t>Recorded James's 10:00 EST notification of a revised 16:00 arrival as one post-authorization ledger SET. The static plan fails for the correct reason, the replacement is feasible, and the episode replays byte-identically.</w:t>
      </w:r>
    </w:p>
    <w:p>
      <w:pPr>
        <w:pStyle w:val="Heading2"/>
      </w:pPr>
      <w:r>
        <w:t>Workstream 1E - instance generation</w:t>
      </w:r>
    </w:p>
    <w:p>
      <w:pPr>
        <w:keepLines/>
        <w:spacing w:after="80"/>
        <w:ind w:left="173" w:hanging="173"/>
      </w:pPr>
      <w:r>
        <w:rPr>
          <w:rFonts w:ascii="Calibri" w:hAnsi="Calibri"/>
          <w:b/>
          <w:i w:val="0"/>
          <w:color w:val="7A5A00"/>
          <w:sz w:val="22"/>
        </w:rPr>
        <w:t xml:space="preserve">T-19  </w:t>
      </w:r>
      <w:r>
        <w:rPr>
          <w:rFonts w:ascii="Calibri" w:hAnsi="Calibri"/>
          <w:b/>
          <w:i w:val="0"/>
          <w:color w:val="0B2545"/>
          <w:sz w:val="22"/>
        </w:rPr>
        <w:t xml:space="preserve">Deterministic generation and manifest emission. </w:t>
      </w:r>
      <w:r>
        <w:rPr>
          <w:rFonts w:ascii="Calibri" w:hAnsi="Calibri"/>
          <w:b w:val="0"/>
          <w:i w:val="0"/>
          <w:color w:val="20242A"/>
          <w:sz w:val="22"/>
        </w:rPr>
        <w:t>Added fixed-seed P6 bundles, schema-valid manifests, domain-separated hashes, canonical lineage, semantic/version pins, T-14/T-17 linkage, and atomic cross-process pair emission with rollback on collision, corruption, or injected failure.</w:t>
      </w:r>
    </w:p>
    <w:p>
      <w:pPr>
        <w:pStyle w:val="Heading1"/>
      </w:pPr>
      <w:r>
        <w:t>3. Quality and verification evidence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8" w:color="1F6B4F"/>
        </w:pBdr>
      </w:pPr>
      <w:r>
        <w:rPr>
          <w:rFonts w:ascii="Calibri" w:hAnsi="Calibri"/>
          <w:b/>
          <w:i w:val="0"/>
          <w:color w:val="1F6B4F"/>
          <w:sz w:val="22"/>
        </w:rPr>
        <w:t>Current integrated gate  The synchronized Stage 1 tree passed 153 of 153 runtime tests, all 51 invariant cases, the complete schema gate, compilation, and diff hygiene. T-10, T-16, and T-19 are committed, pushed, closed, and recorded in the authoritative manifest.</w:t>
      </w:r>
      <w:r>
        <w:rPr>
          <w:rFonts w:ascii="Calibri" w:hAnsi="Calibri"/>
          <w:b w:val="0"/>
          <w:i w:val="0"/>
          <w:color w:val="20242A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Gate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Runtime tests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153/153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Focused and full discovery suites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Invariant cases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51/51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16 registered invariants; positive and negative cases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Schema parsing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76 files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JSON and YAML-compatible artifacts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Meta-schema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14/14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Draft 2020-12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Reference closure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122 refs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All references resolved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Negative fixtures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45/45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Rejected by both validators as intended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Mutation harness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8/8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All active mutations detected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Validator pins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Satisfied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jsonschema 4.25.1; fastjsonschema 2.21.2</w:t>
            </w:r>
          </w:p>
        </w:tc>
      </w:tr>
    </w:tbl>
    <w:p>
      <w:pPr>
        <w:spacing w:after="40"/>
      </w:pPr>
    </w:p>
    <w:p>
      <w:pPr>
        <w:pStyle w:val="Heading2"/>
      </w:pPr>
      <w:r>
        <w:t>Adversarial review themes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Theme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Representative hardening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Access and privacy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Closed ancestor leakage, stale observation metadata, protected-input injection, seed fingerprint leakage, and private-state aliasing.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Determinism and replay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Closed global-vs-episode hash errors, event ordering gaps, fresh-process variation, state/version linkage gaps, and hidden-mutation risks.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Tool safety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Closed incomplete evidence execution, forged compensation outcomes, ignored adapter pins, duplicate side-effect retries, shallow immutability, and undeclared verified effects.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Environment fidelity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Enforced exact cooking durations and dependencies, interval-aware supervision, effect timing, full Table 6 facts, irreversible cooking, and the correct P9 10:00 notification.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Atomicity and integrity</w:t>
            </w:r>
          </w:p>
        </w:tc>
        <w:tc>
          <w:tcPr>
            <w:tcW w:type="dxa" w:w="72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Closed cross-process races, partial artifact promotion, inventory omission, post-write integrity failure, and pair-emission rollback gaps.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Current repository state</w:t>
      </w:r>
    </w:p>
    <w:p>
      <w:r>
        <w:rPr>
          <w:b/>
        </w:rPr>
        <w:t>Pushed head. Commit e1a7270 (docs: confirm remote ticket synchronization) is the current main-branch head.</w:t>
      </w:r>
      <w:r/>
    </w:p>
    <w:p>
      <w:r>
        <w:rPr>
          <w:b/>
        </w:rPr>
        <w:t>Integration complete. T-10, T-16, and T-19 are integrated as commits 54a4545, 6b9259b, and b63b7ba. GitHub issues #8, #14, and #17 are closed with status:done; issues #10, #16, and #18 are open with status:ready.</w:t>
      </w:r>
      <w:r/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6810"/>
        <w:gridCol w:w="1400"/>
      </w:tblGrid>
      <w:tr>
        <w:trPr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Ticket</w:t>
            </w:r>
          </w:p>
        </w:tc>
        <w:tc>
          <w:tcPr>
            <w:tcW w:type="dxa" w:w="6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Integrated scope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Status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T-10</w:t>
            </w:r>
          </w:p>
        </w:tc>
        <w:tc>
          <w:tcPr>
            <w:tcW w:type="dxa" w:w="6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reconciliation_invariants.py; tests; INV-002/009/010 corpus contexts</w:t>
            </w:r>
          </w:p>
        </w:tc>
        <w:tc>
          <w:tcPr>
            <w:tcW w:type="dxa" w:w="14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Done - 54a4545; issue #8 closed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T-16</w:t>
            </w:r>
          </w:p>
        </w:tc>
        <w:tc>
          <w:tcPr>
            <w:tcW w:type="dxa" w:w="6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disruptions.py; P9 replanning tests; exports and runtime documentation</w:t>
            </w:r>
          </w:p>
        </w:tc>
        <w:tc>
          <w:tcPr>
            <w:tcW w:type="dxa" w:w="14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Done - 6b9259b; issue #14 closed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T-19</w:t>
            </w:r>
          </w:p>
        </w:tc>
        <w:tc>
          <w:tcPr>
            <w:tcW w:type="dxa" w:w="68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generation.py; atomic storage batch support; generation/storage tests</w:t>
            </w:r>
          </w:p>
        </w:tc>
        <w:tc>
          <w:tcPr>
            <w:tcW w:type="dxa" w:w="14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Done - b63b7ba; issue #17 closed</w:t>
            </w:r>
          </w:p>
        </w:tc>
      </w:tr>
    </w:tbl>
    <w:p>
      <w:pPr>
        <w:spacing w:after="40"/>
      </w:pPr>
    </w:p>
    <w:p>
      <w:pPr>
        <w:pStyle w:val="Heading2"/>
      </w:pPr>
      <w:r>
        <w:t>Recent integration commits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Commit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Purpose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e1a7270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Confirm remote ticket synchronization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86cf3fd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Record pending remote ticket synchronization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c3585df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Complete runtime tickets and unlock dependents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b63b7ba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deterministic instance generation (T-19)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6b9259b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P9 exogenous disruption schedule (T-16)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54a4545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reconciliation invariant validators (T-10)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462e780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Dispatch T-19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1008a7c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Advance Stage 1 runtime tickets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12c5125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gated tools and oracle simulator (T-15/T-17)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c0c7d34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Thanksgiving micro-environment (T-14)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7bf0347</w:t>
            </w:r>
          </w:p>
        </w:tc>
        <w:tc>
          <w:tcPr>
            <w:tcW w:type="dxa" w:w="76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Add replay invariant adapters (T-11)</w:t>
            </w:r>
          </w:p>
        </w:tc>
      </w:tr>
    </w:tbl>
    <w:p>
      <w:pPr>
        <w:spacing w:after="40"/>
      </w:pPr>
    </w:p>
    <w:p>
      <w:pPr>
        <w:pStyle w:val="Heading1"/>
      </w:pPr>
      <w:r>
        <w:t>5. Path to T-22</w:t>
      </w:r>
    </w:p>
    <w:p>
      <w:pPr>
        <w:spacing w:before="120" w:after="200" w:line="264" w:lineRule="auto"/>
        <w:ind w:left="173" w:right="173"/>
        <w:shd w:fill="F4F6F9"/>
        <w:pBdr>
          <w:left w:val="single" w:sz="18" w:space="8" w:color="2E74B5"/>
        </w:pBdr>
      </w:pPr>
      <w:r>
        <w:rPr>
          <w:rFonts w:ascii="Calibri" w:hAnsi="Calibri"/>
          <w:b/>
          <w:i w:val="0"/>
          <w:color w:val="2E74B5"/>
          <w:sz w:val="22"/>
        </w:rPr>
        <w:t>Critical path  Execute the ready parallel wave (T-12, T-18, T-20), follow with T-13 and T-21, and finish with the T-22 Stage 1 keystone gate.</w:t>
      </w:r>
      <w:r>
        <w:rPr>
          <w:rFonts w:ascii="Calibri" w:hAnsi="Calibri"/>
          <w:b w:val="0"/>
          <w:i w:val="0"/>
          <w:color w:val="20242A"/>
          <w:sz w:val="22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1900"/>
        <w:gridCol w:w="5200"/>
        <w:gridCol w:w="1410"/>
      </w:tblGrid>
      <w:tr>
        <w:trPr>
          <w:tblHeader w:val="true"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Wave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Objective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Tickets / exit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Estimate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0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Integration wave - complete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T-10, T-16, and T-19 committed, pushed, closed, and synchronized</w:t>
            </w:r>
          </w:p>
        </w:tc>
        <w:tc>
          <w:tcPr>
            <w:tcW w:type="dxa" w:w="1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Complete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Ready parallel wave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T-12 promotion validators; T-18 counterfactual pairs; T-20 solver-backed feasibility oracle</w:t>
            </w:r>
          </w:p>
        </w:tc>
        <w:tc>
          <w:tcPr>
            <w:tcW w:type="dxa" w:w="1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1.5-3 h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2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Unlocked wave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T-13 register-status automation and T-21 split hygiene</w:t>
            </w:r>
          </w:p>
        </w:tc>
        <w:tc>
          <w:tcPr>
            <w:tcW w:type="dxa" w:w="1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45-90 min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Stage exit</w:t>
            </w:r>
          </w:p>
        </w:tc>
        <w:tc>
          <w:tcPr>
            <w:tcW w:type="dxa" w:w="52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T-22 clean-checkout integration, replay, corpus, schema, mutation, and evidence gate</w:t>
            </w:r>
          </w:p>
        </w:tc>
        <w:tc>
          <w:tcPr>
            <w:tcW w:type="dxa" w:w="141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30-60 min</w:t>
            </w:r>
          </w:p>
        </w:tc>
      </w:tr>
    </w:tbl>
    <w:p>
      <w:pPr>
        <w:spacing w:after="40"/>
      </w:pPr>
    </w:p>
    <w:p>
      <w:pPr>
        <w:pStyle w:val="Heading2"/>
      </w:pPr>
      <w:r>
        <w:t>Remaining ticket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4550"/>
        <w:gridCol w:w="3660"/>
      </w:tblGrid>
      <w:tr>
        <w:trPr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Ticket</w:t>
            </w:r>
          </w:p>
        </w:tc>
        <w:tc>
          <w:tcPr>
            <w:tcW w:type="dxa" w:w="4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Scope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Dependency status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T-12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Promotion-phase validators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Ready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T-18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Counterfactual safety pairs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Ready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T-20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Solver-backed feasibility oracle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Ready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T-13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Compute invariant-register status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Blocked by T-12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T-21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Enforce split hygiene during generation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Blocked by T-12</w:t>
            </w:r>
          </w:p>
        </w:tc>
      </w:tr>
      <w:tr>
        <w:tc>
          <w:tcPr>
            <w:tcW w:type="dxa" w:w="11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T-22</w:t>
            </w:r>
          </w:p>
        </w:tc>
        <w:tc>
          <w:tcPr>
            <w:tcW w:type="dxa" w:w="455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Stage 1 keystone exit gate</w:t>
            </w:r>
          </w:p>
        </w:tc>
        <w:tc>
          <w:tcPr>
            <w:tcW w:type="dxa" w:w="36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Blocked by all remaining upstream tickets</w:t>
            </w:r>
          </w:p>
        </w:tc>
      </w:tr>
    </w:tbl>
    <w:p>
      <w:pPr>
        <w:spacing w:after="40"/>
      </w:pPr>
    </w:p>
    <w:p>
      <w:pPr>
        <w:pStyle w:val="Heading2"/>
      </w:pPr>
      <w:r>
        <w:t>Schedule outlook</w:t>
      </w:r>
    </w:p>
    <w:p>
      <w:r>
        <w:rPr>
          <w:b/>
        </w:rPr>
        <w:t>Best case with parallel agents: approximately 3-6 active hours from the current synchronized baseline through T-22.</w:t>
      </w:r>
      <w:r/>
    </w:p>
    <w:p>
      <w:r>
        <w:rPr>
          <w:b/>
        </w:rPr>
        <w:t>Realistic planning range: about one working day, allowing for the established adversarial review-and-repair loop. T-20 remains the largest uncertainty because deterministic solver witnesses and independently checked constraints may expose additional integration work.</w:t>
      </w:r>
      <w:r/>
    </w:p>
    <w:p>
      <w:pPr>
        <w:pStyle w:val="Heading1"/>
      </w:pPr>
      <w:r>
        <w:t>6. Locked decisions and operating principles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Principle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Pinned behavior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Reducer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All domain mutation compiles to ordered T-04 SET events with exact state-version progression; hidden mutation and new event shapes are prohibited.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Time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Integer UTC-minute offsets are internal; normalized timestamps cross schema boundaries; windows are half-open and deadlines inclusive.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Constraints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PREVENTABLE, PREDICTIVE, and DETECTABLE enforcement remains distinct, with HARD/SOFT criticality and immutable evidence.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Reconciliation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Supervisor Resolution and invariant disposition remain separate types; QUARANTINE is never treated as a supervisor decision.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Execution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No tool call bypasses complete evidence, capability, version, reconciliation, verification, and idempotency gates.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Privacy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Protected simulator and evaluator state cannot enter policy inputs; projection lineage and INV-014 are mandatory.</w:t>
            </w:r>
          </w:p>
        </w:tc>
      </w:tr>
      <w:tr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Evidence</w:t>
            </w:r>
          </w:p>
        </w:tc>
        <w:tc>
          <w:tcPr>
            <w:tcW w:type="dxa" w:w="7460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 ticket is complete only after focused tests, the full runtime suite, invariant corpus, schema gate, independent adversarial review, commit, push, and issue-state synchronization.</w:t>
            </w:r>
          </w:p>
        </w:tc>
      </w:tr>
    </w:tbl>
    <w:p>
      <w:pPr>
        <w:spacing w:after="40"/>
      </w:pPr>
    </w:p>
    <w:p>
      <w:pPr>
        <w:pStyle w:val="Heading1"/>
      </w:pPr>
      <w:r>
        <w:t>7. Evidence basis</w:t>
      </w:r>
    </w:p>
    <w:p>
      <w:r>
        <w:rPr>
          <w:b/>
        </w:rPr>
        <w:t xml:space="preserve">Primary local records. </w:t>
      </w:r>
      <w:r>
        <w:t>outputs/stage_1_issue_drafts.json; outputs/Stage_1_Runtime_Issue_Set_Review.md; runtime/README.md; tests/fixtures/invariants/corpus.json; Git history and current worktree status.</w:t>
      </w:r>
    </w:p>
    <w:p>
      <w:r>
        <w:rPr>
          <w:b/>
        </w:rPr>
        <w:t xml:space="preserve">Primary external grounding. </w:t>
      </w:r>
      <w:r>
        <w:t>REALM-Bench v2, Table 6 (P6) and section 3.9 (P9), used only for the benchmark facts and disruption timing explicitly encoded by T-14 and T-16.</w:t>
      </w:r>
    </w:p>
    <w:p>
      <w:r>
        <w:rPr>
          <w:b/>
        </w:rPr>
        <w:t>Status interpretation. The issue manifest and GitHub now agree: fourteen tickets are done, T-12/T-18/T-20 are ready, and T-13/T-21/T-22 remain dependency-blocked.</w:t>
      </w: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5D6875"/>
        <w:sz w:val="17"/>
      </w:rPr>
      <w:t xml:space="preserve">Conditional Autonomy | Stage 1    </w:t>
    </w:r>
    <w:r>
      <w:rPr>
        <w:rFonts w:ascii="Calibri" w:hAnsi="Calibri"/>
        <w:b w:val="0"/>
        <w:i w:val="0"/>
        <w:color w:val="5D687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D6875"/>
        <w:sz w:val="17"/>
      </w:rPr>
      <w:t>STAGE 1 RUNTIME DECOMPOSITION | PROGRESS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4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5D68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Conditional Autonomy - Stage 1 Progress Report</dc:title>
  <dc:subject>Completed work, validation evidence, and path to T-22</dc:subject>
  <dc:creator>Conditional Autonomy Project</dc:creator>
  <cp:keywords>conditional autonomy, Stage 1, runtime, validation, T-22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