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8"/>
        </w:rPr>
        <w:t>Customer Enquiry Response Analysis</w:t>
      </w:r>
    </w:p>
    <w:p>
      <w:pPr>
        <w:jc w:val="center"/>
      </w:pPr>
      <w:r>
        <w:rPr>
          <w:i/>
          <w:color w:val="5F5F5F"/>
          <w:sz w:val="22"/>
        </w:rPr>
        <w:t>Python Data Analytics Portfolio Project</w:t>
      </w:r>
    </w:p>
    <w:p>
      <w:pPr>
        <w:jc w:val="center"/>
      </w:pPr>
      <w:r>
        <w:rPr>
          <w:b/>
        </w:rPr>
        <w:t>Dataset: 30 fictional customer enquiries</w:t>
      </w:r>
    </w:p>
    <w:p>
      <w:pPr>
        <w:pStyle w:val="Heading1"/>
      </w:pPr>
      <w:r>
        <w:t>1. Project Overview</w:t>
      </w:r>
    </w:p>
    <w:p>
      <w:r>
        <w:t>This project analyzes a fictional customer enquiry log to understand response times, resolution performance, and customer ratings. The objective is to identify potential service bottlenecks and recommend practical improvements to customer experience.</w:t>
      </w:r>
    </w:p>
    <w:p>
      <w:r>
        <w:rPr>
          <w:b/>
        </w:rPr>
        <w:t xml:space="preserve">Important dataset note: </w:t>
      </w:r>
      <w:r>
        <w:t>All 30 records are fictional and were created for learning and portfolio demonstration. The results are not evidence about a real company.</w:t>
      </w:r>
    </w:p>
    <w:p>
      <w:pPr>
        <w:pStyle w:val="Heading1"/>
      </w:pPr>
      <w:r>
        <w:t>2. Objectives</w:t>
      </w:r>
    </w:p>
    <w:p>
      <w:pPr>
        <w:pStyle w:val="ListBullet"/>
      </w:pPr>
      <w:r>
        <w:t>Measure overall response and resolution performance.</w:t>
      </w:r>
    </w:p>
    <w:p>
      <w:pPr>
        <w:pStyle w:val="ListBullet"/>
      </w:pPr>
      <w:r>
        <w:t>Compare average response times by communication channel and enquiry category.</w:t>
      </w:r>
    </w:p>
    <w:p>
      <w:pPr>
        <w:pStyle w:val="ListBullet"/>
      </w:pPr>
      <w:r>
        <w:t>Explore the relationship between response time and customer ratings.</w:t>
      </w:r>
    </w:p>
    <w:p>
      <w:pPr>
        <w:pStyle w:val="ListBullet"/>
      </w:pPr>
      <w:r>
        <w:t>Compare average resolution times across enquiry categories.</w:t>
      </w:r>
    </w:p>
    <w:p>
      <w:pPr>
        <w:pStyle w:val="ListBullet"/>
      </w:pPr>
      <w:r>
        <w:t>Translate findings into actionable service-improvement recommendations.</w:t>
      </w:r>
    </w:p>
    <w:p>
      <w:pPr>
        <w:pStyle w:val="Heading1"/>
      </w:pPr>
      <w:r>
        <w:t>3. Tools and Methods</w:t>
      </w:r>
    </w:p>
    <w:p>
      <w:r>
        <w:t>Python was used for the analysis, Pandas for data inspection and summary statistics, Matplotlib for visualizations, and Google Colab as the notebook environment.</w:t>
      </w:r>
    </w:p>
    <w:p>
      <w:pPr>
        <w:pStyle w:val="Heading1"/>
      </w:pPr>
      <w:r>
        <w:t>4. Dataset and Data Quality</w:t>
      </w:r>
    </w:p>
    <w:p>
      <w:r>
        <w:t>The dataset contains 30 records and eight fields: Enquiry_ID, Category, Channel, Response_Time_Min, Resolution_Status, Resolution_Time_Hours, Customer_Rating, and Agent.</w:t>
      </w:r>
    </w:p>
    <w:p>
      <w:pPr>
        <w:pStyle w:val="ListBullet"/>
      </w:pPr>
      <w:r>
        <w:t>30 records were reviewed.</w:t>
      </w:r>
    </w:p>
    <w:p>
      <w:pPr>
        <w:pStyle w:val="ListBullet"/>
      </w:pPr>
      <w:r>
        <w:t>No duplicate rows were identified.</w:t>
      </w:r>
    </w:p>
    <w:p>
      <w:pPr>
        <w:pStyle w:val="ListBullet"/>
      </w:pPr>
      <w:r>
        <w:t>24 enquiries were resolved and six remained pending.</w:t>
      </w:r>
    </w:p>
    <w:p>
      <w:pPr>
        <w:pStyle w:val="ListBullet"/>
      </w:pPr>
      <w:r>
        <w:t>The six pending enquiries had missing resolution times and customer ratings.</w:t>
      </w:r>
    </w:p>
    <w:p>
      <w:pPr>
        <w:pStyle w:val="ListBullet"/>
      </w:pPr>
      <w:r>
        <w:t>Rows missing customer ratings were excluded from the rating scatter plot, without changing the original dataset.</w:t>
      </w:r>
    </w:p>
    <w:p>
      <w:pPr>
        <w:pStyle w:val="Heading1"/>
      </w:pPr>
      <w:r>
        <w:t>5. Key Findings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</w:tcPr>
          <w:p>
            <w:r>
              <w:t>Measure</w:t>
            </w:r>
          </w:p>
        </w:tc>
        <w:tc>
          <w:tcPr>
            <w:tcW w:type="dxa" w:w="4968"/>
            <w:vAlign w:val="center"/>
          </w:tcPr>
          <w:p>
            <w:r>
              <w:t>Result</w:t>
            </w:r>
          </w:p>
        </w:tc>
      </w:tr>
      <w:tr>
        <w:tc>
          <w:tcPr>
            <w:tcW w:type="dxa" w:w="4968"/>
            <w:vAlign w:val="center"/>
          </w:tcPr>
          <w:p>
            <w:r>
              <w:t>Total enquiries</w:t>
            </w:r>
          </w:p>
        </w:tc>
        <w:tc>
          <w:tcPr>
            <w:tcW w:type="dxa" w:w="4968"/>
            <w:vAlign w:val="center"/>
          </w:tcPr>
          <w:p>
            <w:r>
              <w:t>30</w:t>
            </w:r>
          </w:p>
        </w:tc>
      </w:tr>
      <w:tr>
        <w:tc>
          <w:tcPr>
            <w:tcW w:type="dxa" w:w="4968"/>
            <w:vAlign w:val="center"/>
          </w:tcPr>
          <w:p>
            <w:r>
              <w:t>Resolved enquiries</w:t>
            </w:r>
          </w:p>
        </w:tc>
        <w:tc>
          <w:tcPr>
            <w:tcW w:type="dxa" w:w="4968"/>
            <w:vAlign w:val="center"/>
          </w:tcPr>
          <w:p>
            <w:r>
              <w:t>24</w:t>
            </w:r>
          </w:p>
        </w:tc>
      </w:tr>
      <w:tr>
        <w:tc>
          <w:tcPr>
            <w:tcW w:type="dxa" w:w="4968"/>
            <w:vAlign w:val="center"/>
          </w:tcPr>
          <w:p>
            <w:r>
              <w:t>Resolution rate</w:t>
            </w:r>
          </w:p>
        </w:tc>
        <w:tc>
          <w:tcPr>
            <w:tcW w:type="dxa" w:w="4968"/>
            <w:vAlign w:val="center"/>
          </w:tcPr>
          <w:p>
            <w:r>
              <w:t>80%</w:t>
            </w:r>
          </w:p>
        </w:tc>
      </w:tr>
      <w:tr>
        <w:tc>
          <w:tcPr>
            <w:tcW w:type="dxa" w:w="4968"/>
            <w:vAlign w:val="center"/>
          </w:tcPr>
          <w:p>
            <w:r>
              <w:t>Average response time</w:t>
            </w:r>
          </w:p>
        </w:tc>
        <w:tc>
          <w:tcPr>
            <w:tcW w:type="dxa" w:w="4968"/>
            <w:vAlign w:val="center"/>
          </w:tcPr>
          <w:p>
            <w:r>
              <w:t>24.17 minutes</w:t>
            </w:r>
          </w:p>
        </w:tc>
      </w:tr>
      <w:tr>
        <w:tc>
          <w:tcPr>
            <w:tcW w:type="dxa" w:w="4968"/>
            <w:vAlign w:val="center"/>
          </w:tcPr>
          <w:p>
            <w:r>
              <w:t>Average rating for resolved enquiries</w:t>
            </w:r>
          </w:p>
        </w:tc>
        <w:tc>
          <w:tcPr>
            <w:tcW w:type="dxa" w:w="4968"/>
            <w:vAlign w:val="center"/>
          </w:tcPr>
          <w:p>
            <w:r>
              <w:t>4.21 / 5</w:t>
            </w:r>
          </w:p>
        </w:tc>
      </w:tr>
      <w:tr>
        <w:tc>
          <w:tcPr>
            <w:tcW w:type="dxa" w:w="4968"/>
            <w:vAlign w:val="center"/>
          </w:tcPr>
          <w:p>
            <w:r>
              <w:t>Average response time — Email</w:t>
            </w:r>
          </w:p>
        </w:tc>
        <w:tc>
          <w:tcPr>
            <w:tcW w:type="dxa" w:w="4968"/>
            <w:vAlign w:val="center"/>
          </w:tcPr>
          <w:p>
            <w:r>
              <w:t>40.3 minutes</w:t>
            </w:r>
          </w:p>
        </w:tc>
      </w:tr>
      <w:tr>
        <w:tc>
          <w:tcPr>
            <w:tcW w:type="dxa" w:w="4968"/>
            <w:vAlign w:val="center"/>
          </w:tcPr>
          <w:p>
            <w:r>
              <w:t>Average response time — Chat</w:t>
            </w:r>
          </w:p>
        </w:tc>
        <w:tc>
          <w:tcPr>
            <w:tcW w:type="dxa" w:w="4968"/>
            <w:vAlign w:val="center"/>
          </w:tcPr>
          <w:p>
            <w:r>
              <w:t>10.6 minutes</w:t>
            </w:r>
          </w:p>
        </w:tc>
      </w:tr>
      <w:tr>
        <w:tc>
          <w:tcPr>
            <w:tcW w:type="dxa" w:w="4968"/>
            <w:vAlign w:val="center"/>
          </w:tcPr>
          <w:p>
            <w:r>
              <w:t>Average response time — Booking</w:t>
            </w:r>
          </w:p>
        </w:tc>
        <w:tc>
          <w:tcPr>
            <w:tcW w:type="dxa" w:w="4968"/>
            <w:vAlign w:val="center"/>
          </w:tcPr>
          <w:p>
            <w:r>
              <w:t>30.29 minutes</w:t>
            </w:r>
          </w:p>
        </w:tc>
      </w:tr>
      <w:tr>
        <w:tc>
          <w:tcPr>
            <w:tcW w:type="dxa" w:w="4968"/>
            <w:vAlign w:val="center"/>
          </w:tcPr>
          <w:p>
            <w:r>
              <w:t>Average response time — Account</w:t>
            </w:r>
          </w:p>
        </w:tc>
        <w:tc>
          <w:tcPr>
            <w:tcW w:type="dxa" w:w="4968"/>
            <w:vAlign w:val="center"/>
          </w:tcPr>
          <w:p>
            <w:r>
              <w:t>15.43 minutes</w:t>
            </w:r>
          </w:p>
        </w:tc>
      </w:tr>
      <w:tr>
        <w:tc>
          <w:tcPr>
            <w:tcW w:type="dxa" w:w="4968"/>
            <w:vAlign w:val="center"/>
          </w:tcPr>
          <w:p>
            <w:r>
              <w:t>Average resolution time — Technical</w:t>
            </w:r>
          </w:p>
        </w:tc>
        <w:tc>
          <w:tcPr>
            <w:tcW w:type="dxa" w:w="4968"/>
            <w:vAlign w:val="center"/>
          </w:tcPr>
          <w:p>
            <w:r>
              <w:t>1.75 hours</w:t>
            </w:r>
          </w:p>
        </w:tc>
      </w:tr>
      <w:tr>
        <w:tc>
          <w:tcPr>
            <w:tcW w:type="dxa" w:w="4968"/>
            <w:vAlign w:val="center"/>
          </w:tcPr>
          <w:p>
            <w:r>
              <w:t>Average resolution time — Account</w:t>
            </w:r>
          </w:p>
        </w:tc>
        <w:tc>
          <w:tcPr>
            <w:tcW w:type="dxa" w:w="4968"/>
            <w:vAlign w:val="center"/>
          </w:tcPr>
          <w:p>
            <w:r>
              <w:t>1.00 hour</w:t>
            </w:r>
          </w:p>
        </w:tc>
      </w:tr>
    </w:tbl>
    <w:p>
      <w:pPr>
        <w:pStyle w:val="Heading1"/>
      </w:pPr>
      <w:r>
        <w:t>6. Interpretation</w:t>
      </w:r>
    </w:p>
    <w:p>
      <w:pPr>
        <w:pStyle w:val="ListBullet"/>
      </w:pPr>
      <w:r>
        <w:rPr>
          <w:b/>
        </w:rPr>
        <w:t xml:space="preserve">Channel performance: </w:t>
      </w:r>
      <w:r>
        <w:t>Email had the slowest average response time at 40.3 minutes, while Chat was fastest at 10.6 minutes.</w:t>
      </w:r>
    </w:p>
    <w:p>
      <w:pPr>
        <w:pStyle w:val="ListBullet"/>
      </w:pPr>
      <w:r>
        <w:rPr>
          <w:b/>
        </w:rPr>
        <w:t xml:space="preserve">Category response time: </w:t>
      </w:r>
      <w:r>
        <w:t>Booking enquiries had the longest average initial response time at about 30.29 minutes; Account enquiries had the shortest at about 15.43 minutes.</w:t>
      </w:r>
    </w:p>
    <w:p>
      <w:pPr>
        <w:pStyle w:val="ListBullet"/>
      </w:pPr>
      <w:r>
        <w:rPr>
          <w:b/>
        </w:rPr>
        <w:t xml:space="preserve">Category resolution time: </w:t>
      </w:r>
      <w:r>
        <w:t>Technical enquiries took the longest to resolve, averaging 1.75 hours. Account enquiries were resolved fastest, averaging 1 hour.</w:t>
      </w:r>
    </w:p>
    <w:p>
      <w:pPr>
        <w:pStyle w:val="ListBullet"/>
      </w:pPr>
      <w:r>
        <w:rPr>
          <w:b/>
        </w:rPr>
        <w:t xml:space="preserve">Customer ratings: </w:t>
      </w:r>
      <w:r>
        <w:t>The scatter plot suggested that longer response times tended to be associated with lower ratings. This is an association and does not prove that response time alone caused lower ratings.</w:t>
      </w:r>
    </w:p>
    <w:p>
      <w:pPr>
        <w:pStyle w:val="ListBullet"/>
      </w:pPr>
      <w:r>
        <w:rPr>
          <w:b/>
        </w:rPr>
        <w:t xml:space="preserve">Resolution rate: </w:t>
      </w:r>
      <w:r>
        <w:t>The resolution rate was 80%; six of the 30 enquiries remained pending in the fictional dataset.</w:t>
      </w:r>
    </w:p>
    <w:p>
      <w:pPr>
        <w:pStyle w:val="Heading1"/>
      </w:pPr>
      <w:r>
        <w:t>7. Visualizations</w:t>
      </w:r>
    </w:p>
    <w:p>
      <w:r>
        <w:t>The analysis notebook includes three charts:</w:t>
      </w:r>
    </w:p>
    <w:p>
      <w:pPr>
        <w:pStyle w:val="ListBullet"/>
      </w:pPr>
      <w:r>
        <w:t>Average response time by communication channel.</w:t>
      </w:r>
    </w:p>
    <w:p>
      <w:pPr>
        <w:pStyle w:val="ListBullet"/>
      </w:pPr>
      <w:r>
        <w:t>Average response time by enquiry category.</w:t>
      </w:r>
    </w:p>
    <w:p>
      <w:pPr>
        <w:pStyle w:val="ListBullet"/>
      </w:pPr>
      <w:r>
        <w:t>Response time versus customer rating.</w:t>
      </w:r>
    </w:p>
    <w:p>
      <w:r>
        <w:t>When publishing the project, place the charts in the notebook and, if desired, export the images to the repository so they can also be displayed in the README.</w:t>
      </w:r>
    </w:p>
    <w:p>
      <w:pPr>
        <w:pStyle w:val="Heading1"/>
      </w:pPr>
      <w:r>
        <w:t>8. Recommendations</w:t>
      </w:r>
    </w:p>
    <w:p>
      <w:pPr>
        <w:pStyle w:val="ListNumber"/>
      </w:pPr>
      <w:r>
        <w:rPr>
          <w:b/>
        </w:rPr>
        <w:t xml:space="preserve">Prioritize technical support improvements. </w:t>
      </w:r>
      <w:r>
        <w:t>Provide troubleshooting guides, targeted agent training, and clear escalation paths to reduce resolution time.</w:t>
      </w:r>
    </w:p>
    <w:p>
      <w:pPr>
        <w:pStyle w:val="ListNumber"/>
      </w:pPr>
      <w:r>
        <w:rPr>
          <w:b/>
        </w:rPr>
        <w:t xml:space="preserve">Review email handling. </w:t>
      </w:r>
      <w:r>
        <w:t>Examine workload and routing, and set measurable response-time targets.</w:t>
      </w:r>
    </w:p>
    <w:p>
      <w:pPr>
        <w:pStyle w:val="ListNumber"/>
      </w:pPr>
      <w:r>
        <w:rPr>
          <w:b/>
        </w:rPr>
        <w:t xml:space="preserve">Improve booking enquiry routing. </w:t>
      </w:r>
      <w:r>
        <w:t>Ensure booking requests reach the appropriate team quickly.</w:t>
      </w:r>
    </w:p>
    <w:p>
      <w:pPr>
        <w:pStyle w:val="ListNumber"/>
      </w:pPr>
      <w:r>
        <w:rPr>
          <w:b/>
        </w:rPr>
        <w:t xml:space="preserve">Monitor customer experience. </w:t>
      </w:r>
      <w:r>
        <w:t>Review response times and customer ratings together over time.</w:t>
      </w:r>
    </w:p>
    <w:p>
      <w:pPr>
        <w:pStyle w:val="ListNumber"/>
      </w:pPr>
      <w:r>
        <w:rPr>
          <w:b/>
        </w:rPr>
        <w:t xml:space="preserve">Follow up on pending cases. </w:t>
      </w:r>
      <w:r>
        <w:t>Track unresolved enquiries and investigate recurring causes of delay.</w:t>
      </w:r>
    </w:p>
    <w:p>
      <w:pPr>
        <w:pStyle w:val="Heading1"/>
      </w:pPr>
      <w:r>
        <w:t>9. Conclusion</w:t>
      </w:r>
    </w:p>
    <w:p>
      <w:r>
        <w:t>This project demonstrates a basic end-to-end data analysis workflow: inspecting a dataset, checking data quality, calculating summary statistics, visualizing service patterns, and translating findings into recommendations. In a real organization, these patterns should be validated using actual service data over a longer period before operational decisions are made.</w:t>
      </w:r>
    </w:p>
    <w:p>
      <w:pPr>
        <w:pStyle w:val="Heading1"/>
      </w:pPr>
      <w:r>
        <w:t>10. Project Files</w:t>
      </w:r>
    </w:p>
    <w:p>
      <w:pPr>
        <w:pStyle w:val="ListBullet"/>
      </w:pPr>
      <w:r>
        <w:t>Customer_Enquiry_Response_Analysis.ipynb — the analysis notebook.</w:t>
      </w:r>
    </w:p>
    <w:p>
      <w:pPr>
        <w:pStyle w:val="ListBullet"/>
      </w:pPr>
      <w:r>
        <w:t>README.md — project overview, findings, and recommendations.</w:t>
      </w:r>
    </w:p>
    <w:p>
      <w:pPr>
        <w:pStyle w:val="ListBullet"/>
      </w:pPr>
      <w:r>
        <w:t>Customer_Enquiry_Response_Analysis_Report.docx — this report.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