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939"/>
        <w:gridCol w:w="839"/>
        <w:gridCol w:w="839"/>
        <w:gridCol w:w="839"/>
        <w:gridCol w:w="839"/>
        <w:gridCol w:w="839"/>
        <w:gridCol w:w="839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FC, fludarabine and cyclophosphamide; RFC, rituximab, fludarabine, and cyclophosphamide.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2023-10-07T10:52:27Z</dcterms:modified>
  <cp:category/>
</cp:coreProperties>
</file>