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939"/>
        <w:gridCol w:w="839"/>
        <w:gridCol w:w="839"/>
        <w:gridCol w:w="839"/>
        <w:gridCol w:w="839"/>
        <w:gridCol w:w="839"/>
        <w:gridCol w:w="839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RMST, restricted mean survival time; FC, fludarabine and cyclophosphamide; RFC, rituximab, fludarabine, and cyclophosphamide.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2023-11-18T11:25:03Z</dcterms:modified>
  <cp:category/>
</cp:coreProperties>
</file>