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206"/>
        <w:gridCol w:w="1206"/>
        <w:gridCol w:w="1560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</w:tr>
      <w:tr>
        <w:trPr>
          <w:trHeight w:val="58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total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£ 16629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£ 9763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£ 18874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£ 12020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-2258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life year gained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£ 72836</w:t>
            </w:r>
          </w:p>
        </w:tc>
      </w:tr>
      <w:tr>
        <w:trPr>
          <w:trHeight w:val="621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£ 34511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year; PFS, progression-free survival.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2024-04-25T23:16:02Z</dcterms:modified>
  <cp:category/>
</cp:coreProperties>
</file>