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2E7DF" w14:textId="2775D618" w:rsidR="0087150C" w:rsidRDefault="0087150C" w:rsidP="0087150C">
      <w:pPr>
        <w:jc w:val="center"/>
        <w:rPr>
          <w:rFonts w:ascii="Castellar" w:hAnsi="Castellar"/>
          <w:sz w:val="40"/>
          <w:szCs w:val="40"/>
        </w:rPr>
      </w:pPr>
      <w:bookmarkStart w:id="0" w:name="_Hlk197937205"/>
      <w:r w:rsidRPr="0087150C">
        <w:rPr>
          <w:rFonts w:ascii="Castellar" w:hAnsi="Castellar"/>
          <w:sz w:val="40"/>
          <w:szCs w:val="40"/>
        </w:rPr>
        <w:t>tome 2, Les ressources</w:t>
      </w:r>
      <w:r>
        <w:rPr>
          <w:rFonts w:ascii="Castellar" w:hAnsi="Castellar"/>
          <w:sz w:val="40"/>
          <w:szCs w:val="40"/>
        </w:rPr>
        <w:t xml:space="preserve"> et </w:t>
      </w:r>
    </w:p>
    <w:p w14:paraId="28A5E231" w14:textId="3B127513" w:rsidR="000901E0" w:rsidRDefault="0087150C" w:rsidP="0087150C">
      <w:pPr>
        <w:jc w:val="center"/>
        <w:rPr>
          <w:rFonts w:ascii="Castellar" w:hAnsi="Castellar"/>
          <w:sz w:val="40"/>
          <w:szCs w:val="40"/>
        </w:rPr>
      </w:pPr>
      <w:r>
        <w:rPr>
          <w:rFonts w:ascii="Castellar" w:hAnsi="Castellar"/>
          <w:sz w:val="40"/>
          <w:szCs w:val="40"/>
        </w:rPr>
        <w:t>L’économies</w:t>
      </w:r>
    </w:p>
    <w:bookmarkEnd w:id="0"/>
    <w:p w14:paraId="60410874" w14:textId="072BD162" w:rsidR="0087150C" w:rsidRDefault="0087150C" w:rsidP="0087150C">
      <w:r>
        <w:t xml:space="preserve">Articles 1-15 : l’exploitation des ressource sur les terres républicaine </w:t>
      </w:r>
    </w:p>
    <w:p w14:paraId="6EAD9A66" w14:textId="7EFFC4EF" w:rsidR="0087150C" w:rsidRDefault="0087150C" w:rsidP="0087150C">
      <w:r>
        <w:t>Articles 16- 30 : l’exportation et importation de ressource</w:t>
      </w:r>
    </w:p>
    <w:p w14:paraId="010712B6" w14:textId="7D418A4B" w:rsidR="0087150C" w:rsidRDefault="0087150C" w:rsidP="0087150C">
      <w:r>
        <w:t xml:space="preserve">Articles 31-45 : les farme automatique </w:t>
      </w:r>
    </w:p>
    <w:p w14:paraId="5D3F1598" w14:textId="56635662" w:rsidR="0087150C" w:rsidRDefault="0087150C" w:rsidP="0087150C">
      <w:r>
        <w:t xml:space="preserve">Articles 46-60 : le développement d’entreprise et la gestion de l’economie </w:t>
      </w:r>
    </w:p>
    <w:p w14:paraId="0B297CC9" w14:textId="7F61BC98" w:rsidR="0087150C" w:rsidRDefault="0087150C" w:rsidP="000202FE">
      <w:pPr>
        <w:tabs>
          <w:tab w:val="center" w:pos="4536"/>
        </w:tabs>
      </w:pPr>
      <w:r>
        <w:t xml:space="preserve">Articles 61-75 : </w:t>
      </w:r>
      <w:proofErr w:type="gramStart"/>
      <w:r>
        <w:t>les impôt</w:t>
      </w:r>
      <w:proofErr w:type="gramEnd"/>
      <w:r>
        <w:t xml:space="preserve"> et les taxes </w:t>
      </w:r>
      <w:r w:rsidR="000202FE">
        <w:tab/>
      </w:r>
    </w:p>
    <w:p w14:paraId="34E736BA" w14:textId="7DD2927E" w:rsidR="000202FE" w:rsidRDefault="000202FE" w:rsidP="000202FE">
      <w:pPr>
        <w:tabs>
          <w:tab w:val="center" w:pos="4536"/>
        </w:tabs>
      </w:pPr>
      <w:r>
        <w:t xml:space="preserve">Articles 76-100 : </w:t>
      </w:r>
      <w:r w:rsidRPr="000202FE">
        <w:t>le code économique</w:t>
      </w:r>
    </w:p>
    <w:p w14:paraId="37B0C2D1" w14:textId="77777777" w:rsidR="000202FE" w:rsidRPr="000202FE" w:rsidRDefault="000202FE" w:rsidP="000202FE">
      <w:pPr>
        <w:tabs>
          <w:tab w:val="center" w:pos="4536"/>
        </w:tabs>
        <w:rPr>
          <w:b/>
          <w:bCs/>
        </w:rPr>
      </w:pPr>
      <w:r w:rsidRPr="000202FE">
        <w:rPr>
          <w:b/>
          <w:bCs/>
        </w:rPr>
        <w:t>Articles 1 à 15 : L’exploitation des ressources sur les terres républicaines</w:t>
      </w:r>
    </w:p>
    <w:p w14:paraId="132E9522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L’exploitation des ressources naturelles sur le sol républicain est un droit exclusivement accordé aux citoyens autorisés.</w:t>
      </w:r>
    </w:p>
    <w:p w14:paraId="7D1BFE95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Toute extraction de minerais en territoire républicain nécessite une autorisation préalable délivrée par l’administration.</w:t>
      </w:r>
    </w:p>
    <w:p w14:paraId="3602940A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Les exploitations doivent respecter des normes environnementales strictes pour limiter l’impact écologique.</w:t>
      </w:r>
    </w:p>
    <w:p w14:paraId="1BF60B7E" w14:textId="192A56C1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 xml:space="preserve">Le </w:t>
      </w:r>
      <w:r>
        <w:t>minage</w:t>
      </w:r>
      <w:r w:rsidRPr="000202FE">
        <w:t xml:space="preserve"> des ressources d’un autre citoyen sans accord explicite est strictement interdit.</w:t>
      </w:r>
    </w:p>
    <w:p w14:paraId="49239BAB" w14:textId="1B93F1BB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La coupe d’arbres en grande quantité doit s’accompagner d’un programme de replantation</w:t>
      </w:r>
      <w:r>
        <w:t xml:space="preserve"> ou </w:t>
      </w:r>
      <w:proofErr w:type="gramStart"/>
      <w:r>
        <w:t>d’un autorisation</w:t>
      </w:r>
      <w:proofErr w:type="gramEnd"/>
      <w:r w:rsidRPr="000202FE">
        <w:t>.</w:t>
      </w:r>
    </w:p>
    <w:p w14:paraId="7617C01E" w14:textId="116EF861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 forage de la pierre ou du sable est réglementé pour éviter l’érosion des terrains naturels</w:t>
      </w:r>
      <w:r>
        <w:t xml:space="preserve"> et le dépaysement de la nature</w:t>
      </w:r>
      <w:r w:rsidRPr="000202FE">
        <w:t>.</w:t>
      </w:r>
    </w:p>
    <w:p w14:paraId="0832264E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L’eau et la lave sont considérées comme des ressources naturelles et ne doivent pas être détournées sans motif valable.</w:t>
      </w:r>
    </w:p>
    <w:p w14:paraId="06F424EE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Les mines doivent être signalées et sécurisées pour éviter les accidents.</w:t>
      </w:r>
    </w:p>
    <w:p w14:paraId="5F39607A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Les exploitations souterraines doivent être éclairées et cartographiées pour une meilleure régulation.</w:t>
      </w:r>
    </w:p>
    <w:p w14:paraId="373713FE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La collecte de ressources animales est soumise à des quotas pour préserver l’équilibre de la faune.</w:t>
      </w:r>
    </w:p>
    <w:p w14:paraId="5706D1C9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Les zones de forte valeur naturelle peuvent être déclarées réserves interdites à l’exploitation.</w:t>
      </w:r>
    </w:p>
    <w:p w14:paraId="3BAAF60B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lastRenderedPageBreak/>
        <w:t>Les citoyens sont tenus de déclarer toute découverte de gisement de ressources stratégiques.</w:t>
      </w:r>
    </w:p>
    <w:p w14:paraId="28ADDEA9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 non-respect des règles d’exploitation peut entraîner une saisie des ressources extraites.</w:t>
      </w:r>
    </w:p>
    <w:p w14:paraId="3143CAFE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Les exploitants doivent participer à la restauration des lieux après exploitation.</w:t>
      </w:r>
    </w:p>
    <w:p w14:paraId="10CF44B3" w14:textId="77777777" w:rsidR="000202FE" w:rsidRPr="000202FE" w:rsidRDefault="000202FE" w:rsidP="000202FE">
      <w:pPr>
        <w:numPr>
          <w:ilvl w:val="0"/>
          <w:numId w:val="1"/>
        </w:numPr>
        <w:tabs>
          <w:tab w:val="center" w:pos="4536"/>
        </w:tabs>
      </w:pPr>
      <w:r w:rsidRPr="000202FE">
        <w:t>Une taxe minière est imposée sur chaque ressource extraite, selon sa rareté.</w:t>
      </w:r>
    </w:p>
    <w:p w14:paraId="7A8B3302" w14:textId="77777777" w:rsidR="000202FE" w:rsidRPr="000202FE" w:rsidRDefault="00000000" w:rsidP="000202FE">
      <w:pPr>
        <w:tabs>
          <w:tab w:val="center" w:pos="4536"/>
        </w:tabs>
      </w:pPr>
      <w:r>
        <w:pict w14:anchorId="0536FA61">
          <v:rect id="_x0000_i1025" style="width:0;height:1.5pt" o:hralign="center" o:hrstd="t" o:hr="t" fillcolor="#a0a0a0" stroked="f"/>
        </w:pict>
      </w:r>
    </w:p>
    <w:p w14:paraId="4930C578" w14:textId="77777777" w:rsidR="000202FE" w:rsidRPr="000202FE" w:rsidRDefault="000202FE" w:rsidP="000202FE">
      <w:pPr>
        <w:tabs>
          <w:tab w:val="center" w:pos="4536"/>
        </w:tabs>
        <w:rPr>
          <w:b/>
          <w:bCs/>
        </w:rPr>
      </w:pPr>
      <w:r w:rsidRPr="000202FE">
        <w:rPr>
          <w:b/>
          <w:bCs/>
        </w:rPr>
        <w:t>Articles 16 à 30 : L’exportation et importation de ressources</w:t>
      </w:r>
    </w:p>
    <w:p w14:paraId="6F145C3D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Toute exportation de ressources à destination de l’extérieur de la République doit être déclarée.</w:t>
      </w:r>
    </w:p>
    <w:p w14:paraId="7B239395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Les importations en provenance de l’extérieur doivent passer par un point de contrôle officiel.</w:t>
      </w:r>
    </w:p>
    <w:p w14:paraId="1EE1AC0C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Un impôt sur l’import/export est appliqué selon le type de ressource et sa valeur.</w:t>
      </w:r>
    </w:p>
    <w:p w14:paraId="52921802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Les ressources interdites à l’importation sont définies par décret républicain.</w:t>
      </w:r>
    </w:p>
    <w:p w14:paraId="49AFE1CA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L’exportation massive de ressources rares est soumise à autorisation du gouvernement.</w:t>
      </w:r>
    </w:p>
    <w:p w14:paraId="7B75CCC9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Un quota d’importation peut être instauré pour préserver le marché intérieur.</w:t>
      </w:r>
    </w:p>
    <w:p w14:paraId="713E2304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Les contrebandiers de ressources s’exposent à de lourdes sanctions et à la perte de leur statut citoyen.</w:t>
      </w:r>
    </w:p>
    <w:p w14:paraId="77D25526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Les échanges avec des factions étrangères doivent respecter les normes de sécurité.</w:t>
      </w:r>
    </w:p>
    <w:p w14:paraId="5B198704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Les ressources obtenues illégalement à l’étranger ne peuvent être revendues dans la République.</w:t>
      </w:r>
    </w:p>
    <w:p w14:paraId="7D5D9A29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Les citoyens commerçants doivent tenir un registre de leurs exportations.</w:t>
      </w:r>
    </w:p>
    <w:p w14:paraId="0AF024D0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Toute tentative de fraude douanière sera punie d’une amende et/ou d’une interdiction de commerce.</w:t>
      </w:r>
    </w:p>
    <w:p w14:paraId="39C0F43D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Des accords commerciaux peuvent être signés avec d’autres États selon les besoins stratégiques.</w:t>
      </w:r>
    </w:p>
    <w:p w14:paraId="3A66963C" w14:textId="77777777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>Le stockage de ressources importées en grande quantité nécessite une autorisation.</w:t>
      </w:r>
    </w:p>
    <w:p w14:paraId="0C9E5FFB" w14:textId="79DE1E65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t xml:space="preserve">L’importation de blocs interdits, tels que la </w:t>
      </w:r>
      <w:proofErr w:type="spellStart"/>
      <w:r w:rsidRPr="000202FE">
        <w:t>bedrock</w:t>
      </w:r>
      <w:proofErr w:type="spellEnd"/>
      <w:r w:rsidRPr="000202FE">
        <w:t xml:space="preserve"> ou les command blocks, est formellement prohibée</w:t>
      </w:r>
      <w:r>
        <w:t xml:space="preserve"> a par avec autorisation</w:t>
      </w:r>
      <w:r w:rsidRPr="000202FE">
        <w:t>.</w:t>
      </w:r>
    </w:p>
    <w:p w14:paraId="32D4CE0A" w14:textId="0F629D31" w:rsidR="000202FE" w:rsidRPr="000202FE" w:rsidRDefault="000202FE" w:rsidP="000202FE">
      <w:pPr>
        <w:numPr>
          <w:ilvl w:val="0"/>
          <w:numId w:val="2"/>
        </w:numPr>
        <w:tabs>
          <w:tab w:val="center" w:pos="4536"/>
        </w:tabs>
      </w:pPr>
      <w:r w:rsidRPr="000202FE">
        <w:lastRenderedPageBreak/>
        <w:t>Les agents des douanes peuvent contrôler à tout moment les cargaisons entrantes ou sortant.</w:t>
      </w:r>
    </w:p>
    <w:p w14:paraId="28F135C4" w14:textId="77777777" w:rsidR="000202FE" w:rsidRPr="000202FE" w:rsidRDefault="00000000" w:rsidP="000202FE">
      <w:pPr>
        <w:tabs>
          <w:tab w:val="center" w:pos="4536"/>
        </w:tabs>
      </w:pPr>
      <w:r>
        <w:pict w14:anchorId="293004FA">
          <v:rect id="_x0000_i1026" style="width:0;height:1.5pt" o:hralign="center" o:hrstd="t" o:hr="t" fillcolor="#a0a0a0" stroked="f"/>
        </w:pict>
      </w:r>
    </w:p>
    <w:p w14:paraId="48A87BC4" w14:textId="77777777" w:rsidR="000202FE" w:rsidRPr="000202FE" w:rsidRDefault="000202FE" w:rsidP="000202FE">
      <w:pPr>
        <w:tabs>
          <w:tab w:val="center" w:pos="4536"/>
        </w:tabs>
        <w:rPr>
          <w:b/>
          <w:bCs/>
        </w:rPr>
      </w:pPr>
      <w:r w:rsidRPr="000202FE">
        <w:rPr>
          <w:b/>
          <w:bCs/>
        </w:rPr>
        <w:t>Articles 31 à 45 : Les fermes automatiques</w:t>
      </w:r>
    </w:p>
    <w:p w14:paraId="02A0E6B3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fermes automatiques sont autorisées uniquement si elles respectent les normes environnementales.</w:t>
      </w:r>
    </w:p>
    <w:p w14:paraId="71BF01FE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Toute ferme automatique doit être déclarée auprès de l’administration.</w:t>
      </w:r>
    </w:p>
    <w:p w14:paraId="47BC6A7B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fermes qui génèrent du lag ou affectent le serveur seront démantelées.</w:t>
      </w:r>
    </w:p>
    <w:p w14:paraId="224DCF2C" w14:textId="71B7D40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L’utilisation de redstone en boucle infinie est interdite dans les systèmes agricoles</w:t>
      </w:r>
      <w:r>
        <w:t xml:space="preserve"> a par avec un autorisation </w:t>
      </w:r>
      <w:proofErr w:type="gramStart"/>
      <w:r>
        <w:t xml:space="preserve">républicaine </w:t>
      </w:r>
      <w:r w:rsidRPr="000202FE">
        <w:t>.</w:t>
      </w:r>
      <w:proofErr w:type="gramEnd"/>
    </w:p>
    <w:p w14:paraId="1E118056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fermes animales automatiques doivent prévoir un système d’évacuation des entités excédentaires.</w:t>
      </w:r>
    </w:p>
    <w:p w14:paraId="2075234F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L’exploitation excessive de fermes automatiques peut être considérée comme abus économique.</w:t>
      </w:r>
    </w:p>
    <w:p w14:paraId="48D84CCA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fermes exploitant des bugs ou glitchs sont interdites.</w:t>
      </w:r>
    </w:p>
    <w:p w14:paraId="2D06B8FA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L’exportation des produits issus de fermes automatiques est taxée.</w:t>
      </w:r>
    </w:p>
    <w:p w14:paraId="75F30F41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fermes partagées entre plusieurs citoyens doivent avoir un accord écrit validé.</w:t>
      </w:r>
    </w:p>
    <w:p w14:paraId="089D38E9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Une ferme ne peut produire que des ressources autorisées par le code économique.</w:t>
      </w:r>
    </w:p>
    <w:p w14:paraId="129D05B5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Toute ferme doit disposer d’un interrupteur d’arrêt d’urgence.</w:t>
      </w:r>
    </w:p>
    <w:p w14:paraId="2CF0BA09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citoyens peuvent visiter les fermes déclarées pour évaluation des bonnes pratiques.</w:t>
      </w:r>
    </w:p>
    <w:p w14:paraId="2A1DB779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Un inspecteur peut intervenir en cas de plainte concernant une ferme.</w:t>
      </w:r>
    </w:p>
    <w:p w14:paraId="51146C61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fermes non déclarées peuvent être détruites sans compensation.</w:t>
      </w:r>
    </w:p>
    <w:p w14:paraId="178EB3C3" w14:textId="77777777" w:rsidR="000202FE" w:rsidRPr="000202FE" w:rsidRDefault="000202FE" w:rsidP="000202FE">
      <w:pPr>
        <w:numPr>
          <w:ilvl w:val="0"/>
          <w:numId w:val="3"/>
        </w:numPr>
        <w:tabs>
          <w:tab w:val="center" w:pos="4536"/>
        </w:tabs>
      </w:pPr>
      <w:r w:rsidRPr="000202FE">
        <w:t>Les citoyens peuvent bénéficier d’aides à la construction de fermes écologiques.</w:t>
      </w:r>
    </w:p>
    <w:p w14:paraId="5892F03E" w14:textId="77777777" w:rsidR="000202FE" w:rsidRPr="000202FE" w:rsidRDefault="00000000" w:rsidP="000202FE">
      <w:pPr>
        <w:tabs>
          <w:tab w:val="center" w:pos="4536"/>
        </w:tabs>
      </w:pPr>
      <w:r>
        <w:pict w14:anchorId="323BA4F7">
          <v:rect id="_x0000_i1027" style="width:0;height:1.5pt" o:hralign="center" o:hrstd="t" o:hr="t" fillcolor="#a0a0a0" stroked="f"/>
        </w:pict>
      </w:r>
    </w:p>
    <w:p w14:paraId="18176167" w14:textId="77777777" w:rsidR="000202FE" w:rsidRPr="000202FE" w:rsidRDefault="000202FE" w:rsidP="000202FE">
      <w:pPr>
        <w:tabs>
          <w:tab w:val="center" w:pos="4536"/>
        </w:tabs>
        <w:rPr>
          <w:b/>
          <w:bCs/>
        </w:rPr>
      </w:pPr>
      <w:r w:rsidRPr="000202FE">
        <w:rPr>
          <w:b/>
          <w:bCs/>
        </w:rPr>
        <w:t>Articles 46 à 60 : Le développement d’entreprise et la gestion de l’économie</w:t>
      </w:r>
    </w:p>
    <w:p w14:paraId="54006EF4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Toute entreprise doit être enregistrée auprès du registre économique républicain.</w:t>
      </w:r>
    </w:p>
    <w:p w14:paraId="2FAD6BDF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Un capital de départ minimum est requis pour fonder une entreprise.</w:t>
      </w:r>
    </w:p>
    <w:p w14:paraId="2B100CB3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Les entreprises doivent publier un rapport mensuel de leurs activités.</w:t>
      </w:r>
    </w:p>
    <w:p w14:paraId="21C3FBD5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lastRenderedPageBreak/>
        <w:t>Les monopoles sont interdits sauf exception approuvée par le Sénat républicain.</w:t>
      </w:r>
    </w:p>
    <w:p w14:paraId="76A0D4D2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L’embauche de citoyens dans une entreprise doit respecter les droits du travail républicain.</w:t>
      </w:r>
    </w:p>
    <w:p w14:paraId="13117035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Une entreprise peut posséder des filiales à condition qu’elles soient toutes déclarées.</w:t>
      </w:r>
    </w:p>
    <w:p w14:paraId="1F0A54BB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 non-respect des normes de sécurité ou d’éthique peut entraîner la fermeture d’une entreprise.</w:t>
      </w:r>
    </w:p>
    <w:p w14:paraId="6A615B9A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Les entreprises doivent verser une taxe annuelle sur leurs bénéfices.</w:t>
      </w:r>
    </w:p>
    <w:p w14:paraId="340422B3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Les entreprises peuvent faire appel à des fonds publics pour des projets d’intérêt collectif.</w:t>
      </w:r>
    </w:p>
    <w:p w14:paraId="1DB3FB41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 blanchiment d’argent ou les fraudes économiques seront sévèrement punis.</w:t>
      </w:r>
    </w:p>
    <w:p w14:paraId="1CBAB85E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Une entreprise peut être nationalisée si elle menace la stabilité économique.</w:t>
      </w:r>
    </w:p>
    <w:p w14:paraId="423FBA20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Les entreprises étrangères doivent obtenir un permis spécial pour commercer sur le territoire.</w:t>
      </w:r>
    </w:p>
    <w:p w14:paraId="21D43E82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Les coopératives et PME bénéficient d’aides spécifiques pour leur développement.</w:t>
      </w:r>
    </w:p>
    <w:p w14:paraId="666ED5BE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Une chambre de commerce est instaurée pour réguler les activités interentreprises.</w:t>
      </w:r>
    </w:p>
    <w:p w14:paraId="450AD608" w14:textId="77777777" w:rsidR="000202FE" w:rsidRPr="000202FE" w:rsidRDefault="000202FE" w:rsidP="000202FE">
      <w:pPr>
        <w:numPr>
          <w:ilvl w:val="0"/>
          <w:numId w:val="4"/>
        </w:numPr>
        <w:tabs>
          <w:tab w:val="center" w:pos="4536"/>
        </w:tabs>
      </w:pPr>
      <w:r w:rsidRPr="000202FE">
        <w:t>Les prix des biens de première nécessité peuvent être plafonnés par décret en cas de crise.</w:t>
      </w:r>
    </w:p>
    <w:p w14:paraId="4BC1BBFC" w14:textId="77777777" w:rsidR="000202FE" w:rsidRPr="000202FE" w:rsidRDefault="00000000" w:rsidP="000202FE">
      <w:pPr>
        <w:tabs>
          <w:tab w:val="center" w:pos="4536"/>
        </w:tabs>
      </w:pPr>
      <w:r>
        <w:pict w14:anchorId="35346FC6">
          <v:rect id="_x0000_i1028" style="width:0;height:1.5pt" o:hralign="center" o:hrstd="t" o:hr="t" fillcolor="#a0a0a0" stroked="f"/>
        </w:pict>
      </w:r>
    </w:p>
    <w:p w14:paraId="62558C89" w14:textId="77777777" w:rsidR="000202FE" w:rsidRPr="000202FE" w:rsidRDefault="000202FE" w:rsidP="000202FE">
      <w:pPr>
        <w:tabs>
          <w:tab w:val="center" w:pos="4536"/>
        </w:tabs>
        <w:rPr>
          <w:b/>
          <w:bCs/>
        </w:rPr>
      </w:pPr>
      <w:r w:rsidRPr="000202FE">
        <w:rPr>
          <w:b/>
          <w:bCs/>
        </w:rPr>
        <w:t>Articles 61 à 75 : Les impôts et les taxes</w:t>
      </w:r>
    </w:p>
    <w:p w14:paraId="06FD4362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Tout citoyen majeur doit s’acquitter d’un impôt annuel en fonction de ses revenus.</w:t>
      </w:r>
    </w:p>
    <w:p w14:paraId="3D0EB163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Les commerçants doivent déclarer mensuellement leur chiffre d’affaires pour calcul des taxes.</w:t>
      </w:r>
    </w:p>
    <w:p w14:paraId="77B7F1F0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Les impôts sont collectés par le Trésor Public Républicain.</w:t>
      </w:r>
    </w:p>
    <w:p w14:paraId="66C96F42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Une taxe foncière est appliquée sur les propriétés en fonction de leur surface.</w:t>
      </w:r>
    </w:p>
    <w:p w14:paraId="58BE268B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Les entreprises doivent s’acquitter d’une TVA sur chaque vente.</w:t>
      </w:r>
    </w:p>
    <w:p w14:paraId="11D98E19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Des exemptions fiscales peuvent être accordées aux nouveaux arrivants durant un délai limité.</w:t>
      </w:r>
    </w:p>
    <w:p w14:paraId="622D0243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lastRenderedPageBreak/>
        <w:t>Les évadés fiscaux sont passibles de poursuites judiciaires.</w:t>
      </w:r>
    </w:p>
    <w:p w14:paraId="73BCB27B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 xml:space="preserve">Un audit fiscal peut être exigé à tout moment sur décision du </w:t>
      </w:r>
      <w:proofErr w:type="gramStart"/>
      <w:r w:rsidRPr="000202FE">
        <w:t>Ministère de l’Économie</w:t>
      </w:r>
      <w:proofErr w:type="gramEnd"/>
      <w:r w:rsidRPr="000202FE">
        <w:t>.</w:t>
      </w:r>
    </w:p>
    <w:p w14:paraId="29181956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Les dons aux institutions républicaines peuvent ouvrir droit à une réduction d’impôt.</w:t>
      </w:r>
    </w:p>
    <w:p w14:paraId="1C90CD70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Un impôt exceptionnel peut être voté en cas de crise majeure.</w:t>
      </w:r>
    </w:p>
    <w:p w14:paraId="7A260951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Les citoyens peuvent proposer une révision des taux d’imposition via référendum.</w:t>
      </w:r>
    </w:p>
    <w:p w14:paraId="20405B25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L’impôt ne peut excéder un plafond défini chaque année par décret.</w:t>
      </w:r>
    </w:p>
    <w:p w14:paraId="5FF55183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Les contreparties de l’impôt doivent être clairement indiquées dans le budget public.</w:t>
      </w:r>
    </w:p>
    <w:p w14:paraId="6144FBD5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Le non-paiement d’impôt entraîne des sanctions économiques et judiciaires.</w:t>
      </w:r>
    </w:p>
    <w:p w14:paraId="2E7E1424" w14:textId="77777777" w:rsidR="000202FE" w:rsidRPr="000202FE" w:rsidRDefault="000202FE" w:rsidP="000202FE">
      <w:pPr>
        <w:numPr>
          <w:ilvl w:val="0"/>
          <w:numId w:val="5"/>
        </w:numPr>
        <w:tabs>
          <w:tab w:val="center" w:pos="4536"/>
        </w:tabs>
      </w:pPr>
      <w:r w:rsidRPr="000202FE">
        <w:t>Une commission indépendante est chargée de surveiller l’équité fiscale.</w:t>
      </w:r>
    </w:p>
    <w:p w14:paraId="0769AF7D" w14:textId="23F51837" w:rsidR="000202FE" w:rsidRDefault="000202FE" w:rsidP="000202FE">
      <w:pPr>
        <w:tabs>
          <w:tab w:val="center" w:pos="4536"/>
        </w:tabs>
      </w:pPr>
    </w:p>
    <w:p w14:paraId="519676F3" w14:textId="04D8B1C4" w:rsidR="000202FE" w:rsidRDefault="000202FE" w:rsidP="0087150C">
      <w:r>
        <w:t xml:space="preserve">Article 76-100 : le code </w:t>
      </w:r>
      <w:proofErr w:type="spellStart"/>
      <w:r>
        <w:t>economique</w:t>
      </w:r>
      <w:proofErr w:type="spellEnd"/>
      <w:r>
        <w:t xml:space="preserve"> </w:t>
      </w:r>
    </w:p>
    <w:p w14:paraId="580B3368" w14:textId="2AE8E654" w:rsidR="000202FE" w:rsidRDefault="000202FE" w:rsidP="000202FE">
      <w:pPr>
        <w:pStyle w:val="Paragraphedeliste"/>
        <w:numPr>
          <w:ilvl w:val="0"/>
          <w:numId w:val="5"/>
        </w:numPr>
      </w:pPr>
      <w:r>
        <w:t xml:space="preserve">Il est interdit d’exploiter </w:t>
      </w:r>
      <w:proofErr w:type="gramStart"/>
      <w:r>
        <w:t>les ressource suivantes</w:t>
      </w:r>
      <w:proofErr w:type="gramEnd"/>
      <w:r>
        <w:t xml:space="preserve"> sauf autorisation officiel :</w:t>
      </w:r>
    </w:p>
    <w:p w14:paraId="72A4D8B4" w14:textId="793B686C" w:rsidR="000202FE" w:rsidRDefault="00880896" w:rsidP="000202FE">
      <w:pPr>
        <w:pStyle w:val="Paragraphedeliste"/>
      </w:pPr>
      <w:r>
        <w:t>-</w:t>
      </w:r>
      <w:r w:rsidR="000202FE">
        <w:t>Pomme de terre</w:t>
      </w:r>
    </w:p>
    <w:p w14:paraId="3E5128A5" w14:textId="0F70E630" w:rsidR="000202FE" w:rsidRDefault="00880896" w:rsidP="000202FE">
      <w:pPr>
        <w:pStyle w:val="Paragraphedeliste"/>
      </w:pPr>
      <w:r>
        <w:t>-Citrouille</w:t>
      </w:r>
    </w:p>
    <w:p w14:paraId="7324163E" w14:textId="61AB9B47" w:rsidR="00880896" w:rsidRDefault="00880896" w:rsidP="000202FE">
      <w:pPr>
        <w:pStyle w:val="Paragraphedeliste"/>
      </w:pPr>
      <w:r>
        <w:t xml:space="preserve">-Sniffer </w:t>
      </w:r>
    </w:p>
    <w:p w14:paraId="47CC47DA" w14:textId="57E34A7E" w:rsidR="00880896" w:rsidRDefault="00880896" w:rsidP="00880896">
      <w:pPr>
        <w:pStyle w:val="Paragraphedeliste"/>
      </w:pPr>
      <w:r>
        <w:t xml:space="preserve">-pastèque </w:t>
      </w:r>
    </w:p>
    <w:p w14:paraId="31843633" w14:textId="6560F3F6" w:rsidR="00880896" w:rsidRDefault="00880896" w:rsidP="00880896">
      <w:pPr>
        <w:pStyle w:val="Paragraphedeliste"/>
      </w:pPr>
      <w:r>
        <w:t>-sable</w:t>
      </w:r>
    </w:p>
    <w:p w14:paraId="5A5AA051" w14:textId="3D7BD6F4" w:rsidR="00880896" w:rsidRDefault="00880896" w:rsidP="00880896">
      <w:pPr>
        <w:pStyle w:val="Paragraphedeliste"/>
      </w:pPr>
      <w:r>
        <w:t xml:space="preserve">-gravier </w:t>
      </w:r>
    </w:p>
    <w:p w14:paraId="5B8CE937" w14:textId="77777777" w:rsidR="00880896" w:rsidRDefault="00880896" w:rsidP="00880896">
      <w:pPr>
        <w:pStyle w:val="Paragraphedeliste"/>
      </w:pPr>
    </w:p>
    <w:p w14:paraId="57B8E9FD" w14:textId="4F1EEA13" w:rsidR="00880896" w:rsidRDefault="00880896" w:rsidP="00880896">
      <w:pPr>
        <w:pStyle w:val="Paragraphedeliste"/>
        <w:numPr>
          <w:ilvl w:val="0"/>
          <w:numId w:val="5"/>
        </w:numPr>
      </w:pPr>
      <w:r>
        <w:t xml:space="preserve">L’exploitation automatique de fer et d’or est strictement </w:t>
      </w:r>
      <w:proofErr w:type="spellStart"/>
      <w:r>
        <w:t>reglementer</w:t>
      </w:r>
      <w:proofErr w:type="spellEnd"/>
      <w:r>
        <w:t xml:space="preserve"> </w:t>
      </w:r>
    </w:p>
    <w:p w14:paraId="4F9808EE" w14:textId="169B8448" w:rsidR="00880896" w:rsidRDefault="00880896" w:rsidP="00880896">
      <w:pPr>
        <w:pStyle w:val="Paragraphedeliste"/>
      </w:pPr>
      <w:r>
        <w:t xml:space="preserve"> </w:t>
      </w:r>
    </w:p>
    <w:p w14:paraId="17F1665B" w14:textId="434D2620" w:rsidR="00880896" w:rsidRDefault="00880896" w:rsidP="00880896">
      <w:pPr>
        <w:pStyle w:val="Paragraphedeliste"/>
        <w:numPr>
          <w:ilvl w:val="0"/>
          <w:numId w:val="5"/>
        </w:numPr>
      </w:pPr>
      <w:r>
        <w:t xml:space="preserve"> L’exploitation de pomme de terre est </w:t>
      </w:r>
      <w:proofErr w:type="gramStart"/>
      <w:r>
        <w:t>interdit</w:t>
      </w:r>
      <w:proofErr w:type="gramEnd"/>
      <w:r>
        <w:t xml:space="preserve"> sauf si c’est </w:t>
      </w:r>
      <w:proofErr w:type="gramStart"/>
      <w:r>
        <w:t xml:space="preserve">un entreprise </w:t>
      </w:r>
      <w:r w:rsidR="00BE65FF">
        <w:t>républicaine</w:t>
      </w:r>
      <w:proofErr w:type="gramEnd"/>
    </w:p>
    <w:p w14:paraId="703596E1" w14:textId="77777777" w:rsidR="00880896" w:rsidRDefault="00880896" w:rsidP="00880896">
      <w:pPr>
        <w:pStyle w:val="Paragraphedeliste"/>
      </w:pPr>
    </w:p>
    <w:p w14:paraId="5097F241" w14:textId="5833B556" w:rsidR="00880896" w:rsidRDefault="00BE65FF" w:rsidP="00880896">
      <w:pPr>
        <w:pStyle w:val="Paragraphedeliste"/>
        <w:numPr>
          <w:ilvl w:val="0"/>
          <w:numId w:val="5"/>
        </w:numPr>
      </w:pPr>
      <w:r>
        <w:t xml:space="preserve">L’importation de pomme de terre est </w:t>
      </w:r>
      <w:proofErr w:type="gramStart"/>
      <w:r>
        <w:t>illégal</w:t>
      </w:r>
      <w:proofErr w:type="gramEnd"/>
      <w:r>
        <w:t xml:space="preserve"> </w:t>
      </w:r>
    </w:p>
    <w:p w14:paraId="3EFAA397" w14:textId="77777777" w:rsidR="00BE65FF" w:rsidRDefault="00BE65FF" w:rsidP="00BE65FF">
      <w:pPr>
        <w:pStyle w:val="Paragraphedeliste"/>
      </w:pPr>
    </w:p>
    <w:p w14:paraId="3FD3E4BB" w14:textId="2F3AE59C" w:rsidR="00BE65FF" w:rsidRDefault="00BE65FF" w:rsidP="00880896">
      <w:pPr>
        <w:pStyle w:val="Paragraphedeliste"/>
        <w:numPr>
          <w:ilvl w:val="0"/>
          <w:numId w:val="5"/>
        </w:numPr>
      </w:pPr>
      <w:r>
        <w:t>L’exportation et importation dois être contrôle en temps π</w:t>
      </w:r>
    </w:p>
    <w:p w14:paraId="76F746A6" w14:textId="77777777" w:rsidR="00C24072" w:rsidRDefault="00C24072" w:rsidP="00C24072">
      <w:pPr>
        <w:pStyle w:val="Paragraphedeliste"/>
      </w:pPr>
    </w:p>
    <w:p w14:paraId="08D538F8" w14:textId="2308D2DB" w:rsidR="00C24072" w:rsidRDefault="00C24072" w:rsidP="00880896">
      <w:pPr>
        <w:pStyle w:val="Paragraphedeliste"/>
        <w:numPr>
          <w:ilvl w:val="0"/>
          <w:numId w:val="5"/>
        </w:numPr>
      </w:pPr>
      <w:r>
        <w:t>L’</w:t>
      </w:r>
      <w:proofErr w:type="spellStart"/>
      <w:r>
        <w:t>exporation</w:t>
      </w:r>
      <w:proofErr w:type="spellEnd"/>
      <w:r>
        <w:t xml:space="preserve"> peut subir des taxes plus élever si </w:t>
      </w:r>
      <w:proofErr w:type="gramStart"/>
      <w:r>
        <w:t>elle ne sont</w:t>
      </w:r>
      <w:proofErr w:type="gramEnd"/>
      <w:r>
        <w:t xml:space="preserve"> pas exporter avec </w:t>
      </w:r>
      <w:proofErr w:type="gramStart"/>
      <w:r>
        <w:t>les aéroport</w:t>
      </w:r>
      <w:proofErr w:type="gramEnd"/>
      <w:r>
        <w:t xml:space="preserve"> ou port républicaine  </w:t>
      </w:r>
    </w:p>
    <w:p w14:paraId="049A5BCD" w14:textId="77777777" w:rsidR="00C24072" w:rsidRDefault="00C24072" w:rsidP="00C24072">
      <w:pPr>
        <w:pStyle w:val="Paragraphedeliste"/>
      </w:pPr>
    </w:p>
    <w:p w14:paraId="729977EB" w14:textId="1C3CABC4" w:rsidR="00C24072" w:rsidRDefault="00C24072" w:rsidP="00880896">
      <w:pPr>
        <w:pStyle w:val="Paragraphedeliste"/>
        <w:numPr>
          <w:ilvl w:val="0"/>
          <w:numId w:val="5"/>
        </w:numPr>
      </w:pPr>
      <w:r>
        <w:t>L’</w:t>
      </w:r>
      <w:proofErr w:type="spellStart"/>
      <w:r>
        <w:t>expoitation</w:t>
      </w:r>
      <w:proofErr w:type="spellEnd"/>
      <w:r>
        <w:t xml:space="preserve"> d’animaux doit respecter </w:t>
      </w:r>
      <w:proofErr w:type="gramStart"/>
      <w:r>
        <w:t>les normes suivante</w:t>
      </w:r>
      <w:proofErr w:type="gramEnd"/>
      <w:r>
        <w:t> :</w:t>
      </w:r>
    </w:p>
    <w:p w14:paraId="1CA7171E" w14:textId="77777777" w:rsidR="00C24072" w:rsidRDefault="00C24072" w:rsidP="00C24072">
      <w:pPr>
        <w:pStyle w:val="Paragraphedeliste"/>
      </w:pPr>
    </w:p>
    <w:p w14:paraId="42B7B4FD" w14:textId="23EA4A2D" w:rsidR="00C24072" w:rsidRDefault="00C24072" w:rsidP="00C24072">
      <w:pPr>
        <w:pStyle w:val="Paragraphedeliste"/>
      </w:pPr>
      <w:r>
        <w:t>-il est interdit d’exploiter des pandas</w:t>
      </w:r>
    </w:p>
    <w:p w14:paraId="546C9D3B" w14:textId="4588EB73" w:rsidR="00C24072" w:rsidRDefault="00C24072" w:rsidP="00C24072">
      <w:pPr>
        <w:pStyle w:val="Paragraphedeliste"/>
      </w:pPr>
      <w:r>
        <w:t>-</w:t>
      </w:r>
      <w:proofErr w:type="spellStart"/>
      <w:r>
        <w:t>chaques</w:t>
      </w:r>
      <w:proofErr w:type="spellEnd"/>
      <w:r>
        <w:t xml:space="preserve"> animaux doit avoir au moins 4 </w:t>
      </w:r>
      <w:proofErr w:type="gramStart"/>
      <w:r>
        <w:t>bloc</w:t>
      </w:r>
      <w:proofErr w:type="gramEnd"/>
      <w:r>
        <w:t xml:space="preserve"> de culture chacun pour la nourriture et 2 </w:t>
      </w:r>
      <w:proofErr w:type="gramStart"/>
      <w:r>
        <w:t>bloc</w:t>
      </w:r>
      <w:proofErr w:type="gramEnd"/>
      <w:r>
        <w:t xml:space="preserve"> pour </w:t>
      </w:r>
      <w:proofErr w:type="gramStart"/>
      <w:r>
        <w:t>les œuf</w:t>
      </w:r>
      <w:proofErr w:type="gramEnd"/>
    </w:p>
    <w:p w14:paraId="36F467AD" w14:textId="1BA1ABB5" w:rsidR="00C24072" w:rsidRPr="0087150C" w:rsidRDefault="00C24072" w:rsidP="00C24072">
      <w:pPr>
        <w:pStyle w:val="Paragraphedeliste"/>
      </w:pPr>
      <w:r>
        <w:t xml:space="preserve">-la surexploitation d’animaux peut être sanctionner si elle contient plus de 100 animaux  </w:t>
      </w:r>
    </w:p>
    <w:sectPr w:rsidR="00C24072" w:rsidRPr="00871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7421"/>
    <w:multiLevelType w:val="multilevel"/>
    <w:tmpl w:val="ECEC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74EAC"/>
    <w:multiLevelType w:val="multilevel"/>
    <w:tmpl w:val="CD60511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67C3A"/>
    <w:multiLevelType w:val="multilevel"/>
    <w:tmpl w:val="23CA5B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863E6"/>
    <w:multiLevelType w:val="multilevel"/>
    <w:tmpl w:val="7FC411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34F2F"/>
    <w:multiLevelType w:val="multilevel"/>
    <w:tmpl w:val="29EA6D1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9755">
    <w:abstractNumId w:val="0"/>
  </w:num>
  <w:num w:numId="2" w16cid:durableId="2083675120">
    <w:abstractNumId w:val="2"/>
  </w:num>
  <w:num w:numId="3" w16cid:durableId="477966074">
    <w:abstractNumId w:val="3"/>
  </w:num>
  <w:num w:numId="4" w16cid:durableId="1944147159">
    <w:abstractNumId w:val="4"/>
  </w:num>
  <w:num w:numId="5" w16cid:durableId="133236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0"/>
    <w:rsid w:val="000202FE"/>
    <w:rsid w:val="00043708"/>
    <w:rsid w:val="000901E0"/>
    <w:rsid w:val="00094A13"/>
    <w:rsid w:val="003C7CC9"/>
    <w:rsid w:val="00695141"/>
    <w:rsid w:val="00761AA3"/>
    <w:rsid w:val="0087150C"/>
    <w:rsid w:val="00880896"/>
    <w:rsid w:val="00AC1A87"/>
    <w:rsid w:val="00BA6F91"/>
    <w:rsid w:val="00BE65FF"/>
    <w:rsid w:val="00C24072"/>
    <w:rsid w:val="00C542BB"/>
    <w:rsid w:val="00CA12C1"/>
    <w:rsid w:val="00E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2738"/>
  <w15:chartTrackingRefBased/>
  <w15:docId w15:val="{8B609903-F35A-406A-B082-B81CCBF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FE"/>
  </w:style>
  <w:style w:type="paragraph" w:styleId="Titre1">
    <w:name w:val="heading 1"/>
    <w:basedOn w:val="Normal"/>
    <w:next w:val="Normal"/>
    <w:link w:val="Titre1Car"/>
    <w:uiPriority w:val="9"/>
    <w:qFormat/>
    <w:rsid w:val="00E2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6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6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6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6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6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6D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6D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6D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6D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6D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6D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6D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6D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6D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6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6D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6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3</cp:revision>
  <dcterms:created xsi:type="dcterms:W3CDTF">2025-05-12T08:01:00Z</dcterms:created>
  <dcterms:modified xsi:type="dcterms:W3CDTF">2025-05-15T12:32:00Z</dcterms:modified>
</cp:coreProperties>
</file>