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 w:before="240"/>
      </w:pPr>
      <w:r>
        <w:rPr>
          <w:color w:val="1F4E79"/>
        </w:rPr>
        <w:t xml:space="preserve">00 — Contexto e escopo</w:t>
      </w:r>
    </w:p>
    <w:p>
      <w:pPr>
        <w:pBdr>
          <w:bottom w:val="single" w:color="1F4E79" w:sz="12"/>
        </w:pBdr>
        <w:spacing w:after="120" w:before="40"/>
      </w:pPr>
    </w:p>
    <w:p>
      <w:pPr>
        <w:spacing w:after="120" w:line="276"/>
      </w:pPr>
      <w:hyperlink w:history="1" r:id="rIdu7vzsmm8ztucidm8xskvi">
        <w:r>
          <w:rPr>
            <w:color w:val="2E75B6"/>
            <w:u w:val="single"/>
          </w:rPr>
          <w:t xml:space="preserve">◀ README</w:t>
        </w:r>
      </w:hyperlink>
    </w:p>
    <w:p>
      <w:pPr>
        <w:pStyle w:val="Heading1"/>
        <w:spacing w:after="80" w:before="240"/>
      </w:pPr>
      <w:r>
        <w:t xml:space="preserve">Motivação</w:t>
      </w:r>
    </w:p>
    <w:p>
      <w:pPr>
        <w:spacing w:after="120" w:line="276"/>
      </w:pPr>
      <w:r>
        <w:t xml:space="preserve">Operar um SIEM corporativo não se resume a instalá-lo. O valor está em </w:t>
      </w:r>
      <w:r>
        <w:rPr>
          <w:b/>
          <w:bCs/>
        </w:rPr>
        <w:t xml:space="preserve">engenharia de
detecção</w:t>
      </w:r>
      <w:r>
        <w:t xml:space="preserve"> (entender qual evento registra cada técnica e escrever regras que de fato
disparem), em </w:t>
      </w:r>
      <w:r>
        <w:rPr>
          <w:b/>
          <w:bCs/>
        </w:rPr>
        <w:t xml:space="preserve">resposta</w:t>
      </w:r>
      <w:r>
        <w:t xml:space="preserve"> (conter o incidente a partir do próprio SIEM) e em </w:t>
      </w:r>
      <w:r>
        <w:rPr>
          <w:b/>
          <w:bCs/>
        </w:rPr>
        <w:t xml:space="preserve">redução de
superfície</w:t>
      </w:r>
      <w:r>
        <w:t xml:space="preserve"> (vulnerabilidades e hardening). Este estudo documenta esse ciclo completo sobre
uma stack open source, usando o Wazuh como núcleo.</w:t>
      </w:r>
    </w:p>
    <w:p>
      <w:pPr>
        <w:spacing w:after="120" w:line="276"/>
      </w:pPr>
      <w:r>
        <w:t xml:space="preserve">A escolha por open source é deliberada: demonstra que é possível montar capacidade de
detecção e resposta de nível corporativo com </w:t>
      </w:r>
      <w:r>
        <w:rPr>
          <w:b/>
          <w:bCs/>
        </w:rPr>
        <w:t xml:space="preserve">custo de licença próximo de zero</w:t>
      </w:r>
      <w:r>
        <w:t xml:space="preserve">, à custa de
engenharia própria — que é justamente o objeto desta pesquisa.</w:t>
      </w:r>
    </w:p>
    <w:p>
      <w:pPr>
        <w:pStyle w:val="Heading1"/>
        <w:spacing w:after="80" w:before="240"/>
      </w:pPr>
      <w:r>
        <w:t xml:space="preserve">Perguntas de pesquisa</w:t>
      </w:r>
    </w:p>
    <w:p>
      <w:pPr>
        <w:spacing w:after="40" w:line="264"/>
      </w:pPr>
      <w:r>
        <w:rPr>
          <w:b/>
          <w:bCs/>
        </w:rPr>
        <w:t xml:space="preserve">1. </w:t>
      </w:r>
      <w:r>
        <w:t xml:space="preserve">Que arquitetura mínima reproduz um ambiente corporativo realista e isolado para estudar
detecção?</w:t>
      </w:r>
    </w:p>
    <w:p>
      <w:pPr>
        <w:spacing w:after="40" w:line="264"/>
      </w:pPr>
      <w:r>
        <w:rPr>
          <w:b/>
          <w:bCs/>
        </w:rPr>
        <w:t xml:space="preserve">2. </w:t>
      </w:r>
      <w:r>
        <w:t xml:space="preserve">Quais fontes de telemetria registram cada tática do MITRE ATT&amp;CK, e com quais limitações?</w:t>
      </w:r>
    </w:p>
    <w:p>
      <w:pPr>
        <w:spacing w:after="40" w:line="264"/>
      </w:pPr>
      <w:r>
        <w:rPr>
          <w:b/>
          <w:bCs/>
        </w:rPr>
        <w:t xml:space="preserve">3. </w:t>
      </w:r>
      <w:r>
        <w:t xml:space="preserve">Como escrever regras </w:t>
      </w:r>
      <w:r>
        <w:rPr>
          <w:b/>
          <w:bCs/>
        </w:rPr>
        <w:t xml:space="preserve">confiáveis</w:t>
      </w:r>
      <w:r>
        <w:t xml:space="preserve"> — que disparem no evento certo, no nível certo, sem
serem engolidas por regras genéricas?</w:t>
      </w:r>
    </w:p>
    <w:p>
      <w:pPr>
        <w:spacing w:after="40" w:line="264"/>
      </w:pPr>
      <w:r>
        <w:rPr>
          <w:b/>
          <w:bCs/>
        </w:rPr>
        <w:t xml:space="preserve">4. </w:t>
      </w:r>
      <w:r>
        <w:t xml:space="preserve">Que respostas automatizadas são viáveis a partir do próprio SIEM, e quando cada uma se
aplica?</w:t>
      </w:r>
    </w:p>
    <w:p>
      <w:pPr>
        <w:spacing w:after="40" w:line="264"/>
      </w:pPr>
      <w:r>
        <w:rPr>
          <w:b/>
          <w:bCs/>
        </w:rPr>
        <w:t xml:space="preserve">5. </w:t>
      </w:r>
      <w:r>
        <w:t xml:space="preserve">Como fechar o ciclo com gestão de vulnerabilidades e hardening, e como medir maturidade?</w:t>
      </w:r>
    </w:p>
    <w:p>
      <w:pPr>
        <w:spacing w:after="60"/>
      </w:pPr>
    </w:p>
    <w:p>
      <w:pPr>
        <w:pStyle w:val="Heading1"/>
        <w:spacing w:after="80" w:before="240"/>
      </w:pPr>
      <w:r>
        <w:t xml:space="preserve">Os cinco pilares (escopo)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Pilar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 que o estudo cobre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Telemetria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(EIDs de processo/rede/registro/LSASS), canais Security/System, Windows Defender, auditd (Linux), logs web (nginx), FIM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Detecção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Regras locais, decoders, correlação, ancoragem no ruleset, mapeamento MITRE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Resposta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Active Response (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firewall-drop</w:t>
            </w:r>
            <w:r>
              <w:t xml:space="preserve">), lockout de conta via GPO, contenção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Vulnerabilidades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Detecção de CVEs por inventário + patch em massa (Chocolatey via Active Response)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Validação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Ataques controlados (purple team) que provam cada detecção com evidência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O que está fora do escopo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b/>
          <w:bCs/>
        </w:rPr>
        <w:t xml:space="preserve">Provisionamento/instalação passo a passo</w:t>
      </w:r>
      <w:r>
        <w:t xml:space="preserve"> — o interesse é a operação e a detecção, não
o build da infraestrutura.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b/>
          <w:bCs/>
        </w:rPr>
        <w:t xml:space="preserve">Escala de produção</w:t>
      </w:r>
      <w:r>
        <w:t xml:space="preserve"> (cluster de Indexers, alta disponibilidade) — citada como evolução,
não executada.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b/>
          <w:bCs/>
        </w:rPr>
        <w:t xml:space="preserve">Enriquecimento externo</w:t>
      </w:r>
      <w:r>
        <w:t xml:space="preserve"> (threat intel comercial) — tratado no roadmap.</w:t>
      </w:r>
    </w:p>
    <w:p>
      <w:pPr>
        <w:spacing w:after="60"/>
      </w:pPr>
    </w:p>
    <w:p>
      <w:pPr>
        <w:pStyle w:val="Heading1"/>
        <w:spacing w:after="80" w:before="240"/>
      </w:pPr>
      <w:r>
        <w:t xml:space="preserve">Fases do estudo</w:t>
      </w:r>
    </w:p>
    <w:p>
      <w:pPr>
        <w:spacing w:after="120" w:line="276"/>
      </w:pPr>
      <w:r>
        <w:t xml:space="preserve">O material acompanha a maturação de um SOC em três fases, da base à detecção avançada:</w:t>
      </w:r>
    </w:p>
    <w:p>
      <w:pPr>
        <w:spacing w:after="40" w:line="264"/>
      </w:pPr>
      <w:r>
        <w:rPr>
          <w:b/>
          <w:bCs/>
        </w:rPr>
        <w:t xml:space="preserve">1. </w:t>
      </w:r>
      <w:r>
        <w:rPr>
          <w:b/>
          <w:bCs/>
        </w:rPr>
        <w:t xml:space="preserve">Fundamentos e saúde do pipeline</w:t>
      </w:r>
      <w:r>
        <w:t xml:space="preserve"> — a telemetria precisa estar íntegra antes de detectar
qualquer coisa (agente online, enrollment, logs chegando, Sysmon emitindo, sem flood).</w:t>
      </w:r>
    </w:p>
    <w:p>
      <w:pPr>
        <w:spacing w:after="40" w:line="264"/>
      </w:pPr>
      <w:r>
        <w:rPr>
          <w:b/>
          <w:bCs/>
        </w:rPr>
        <w:t xml:space="preserve">2. </w:t>
      </w:r>
      <w:r>
        <w:rPr>
          <w:b/>
          <w:bCs/>
        </w:rPr>
        <w:t xml:space="preserve">Detecção de ataques</w:t>
      </w:r>
      <w:r>
        <w:t xml:space="preserve"> — técnicas ofensivas comuns (brute force, Kerberoasting, dumping,
web, malware) e suas detecções.</w:t>
      </w:r>
    </w:p>
    <w:p>
      <w:pPr>
        <w:spacing w:after="40" w:line="264"/>
      </w:pPr>
      <w:r>
        <w:rPr>
          <w:b/>
          <w:bCs/>
        </w:rPr>
        <w:t xml:space="preserve">3. </w:t>
      </w:r>
      <w:r>
        <w:rPr>
          <w:b/>
          <w:bCs/>
        </w:rPr>
        <w:t xml:space="preserve">Detecção avançada e evasão</w:t>
      </w:r>
      <w:r>
        <w:t xml:space="preserve"> — persistência, exfiltração, anti-forense e as técnicas que
tentam cegar o SOC.</w:t>
      </w:r>
    </w:p>
    <w:p>
      <w:pPr>
        <w:spacing w:after="60"/>
      </w:pPr>
    </w:p>
    <w:p>
      <w:pPr>
        <w:spacing w:after="120" w:line="276"/>
      </w:pPr>
      <w:hyperlink w:history="1" r:id="rIdvhbnbcqwyssloyej00ce0">
        <w:r>
          <w:rPr>
            <w:color w:val="2E75B6"/>
            <w:u w:val="single"/>
          </w:rPr>
          <w:t xml:space="preserve">◀ README</w:t>
        </w:r>
      </w:hyperlink>
      <w:r>
        <w:t xml:space="preserve"> · </w:t>
      </w:r>
      <w:hyperlink w:history="1" r:id="rIdfxhrwgw4tlcueuis11qwb">
        <w:r>
          <w:rPr>
            <w:color w:val="2E75B6"/>
            <w:u w:val="single"/>
          </w:rPr>
          <w:t xml:space="preserve">Ambiente de referência ▶</w:t>
        </w:r>
      </w:hyperlink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pPr>
      <w:spacing w:after="120"/>
    </w:pPr>
    <w:rPr>
      <w:b/>
      <w:bCs/>
      <w:color w:val="1F4E79"/>
      <w:sz w:val="40"/>
      <w:szCs w:val="4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u7vzsmm8ztucidm8xskvi" Type="http://schemas.openxmlformats.org/officeDocument/2006/relationships/hyperlink" Target="../README.md" TargetMode="External"/><Relationship Id="rIdvhbnbcqwyssloyej00ce0" Type="http://schemas.openxmlformats.org/officeDocument/2006/relationships/hyperlink" Target="../README.md" TargetMode="External"/><Relationship Id="rIdfxhrwgw4tlcueuis11qwb" Type="http://schemas.openxmlformats.org/officeDocument/2006/relationships/hyperlink" Target="01-ambiente-de-referencia.md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— Contexto e escopo</dc:title>
  <dc:creator>Tibbers</dc:creator>
  <cp:lastModifiedBy>Un-named</cp:lastModifiedBy>
  <cp:revision>1</cp:revision>
  <dcterms:created xsi:type="dcterms:W3CDTF">2026-10-01T19:32:37.360Z</dcterms:created>
  <dcterms:modified xsi:type="dcterms:W3CDTF">2026-10-01T19:32:37.360Z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