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03 — Telemetria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jdd1emnt2hivpcehcels7">
        <w:r>
          <w:rPr>
            <w:color w:val="2E75B6"/>
            <w:u w:val="single"/>
          </w:rPr>
          <w:t xml:space="preserve">◀ Metodologia</w:t>
        </w:r>
      </w:hyperlink>
    </w:p>
    <w:p>
      <w:pPr>
        <w:spacing w:after="120" w:line="276"/>
      </w:pPr>
      <w:r>
        <w:t xml:space="preserve">Nenhuma detecção existe sem o evento que a sustenta. Este documento mapeia as fontes de
telemetria do ambiente e o que cada uma habilita — a base de todo o resto.</w:t>
      </w:r>
    </w:p>
    <w:p>
      <w:pPr>
        <w:pStyle w:val="Heading1"/>
        <w:spacing w:after="80" w:before="240"/>
      </w:pPr>
      <w:r>
        <w:t xml:space="preserve">Fontes por plataforma</w:t>
      </w:r>
    </w:p>
    <w:p>
      <w:pPr>
        <w:pStyle w:val="Heading2"/>
        <w:spacing w:after="80" w:before="160"/>
      </w:pPr>
      <w:r>
        <w:t xml:space="preserve">Windows (grupo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windows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Canal Security</w:t>
      </w:r>
      <w:r>
        <w:t xml:space="preserve"> — autenticação e identidade: 4624/4625 (logon), 4740 (lockout), 4768/4769
(Kerberos), 4776 (NTLM), 4688 (criação de processo), 4698 (tarefa agendada), 4720 (criação
de conta), 4662/5136 (mudanças no AD).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Canal System</w:t>
      </w:r>
      <w:r>
        <w:t xml:space="preserve"> — serviços e drivers: 7045 (novo serviço), 7040 (serviço alterado).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Sysmon</w:t>
      </w:r>
      <w:r>
        <w:t xml:space="preserve"> (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Microsoft-Windows-Sysmon/Operational</w:t>
      </w:r>
      <w:r>
        <w:t xml:space="preserve">) — telemetria profunda de endpoint: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Windows Defender</w:t>
      </w:r>
      <w:r>
        <w:t xml:space="preserve"> (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.../Windows Defender/Operational</w:t>
      </w:r>
      <w:r>
        <w:t xml:space="preserve">) — detecção de malware/EICAR.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FIM</w:t>
      </w:r>
      <w:r>
        <w:t xml:space="preserve"> — integridade de arquivos em caminhos sensíveis.</w:t>
      </w:r>
    </w:p>
    <w:p>
      <w:pPr>
        <w:spacing w:after="60"/>
      </w:pPr>
    </w:p>
    <w:p>
      <w:pPr>
        <w:pStyle w:val="Heading2"/>
        <w:spacing w:after="80" w:before="160"/>
      </w:pPr>
      <w:r>
        <w:t xml:space="preserve">Linux (grupo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linux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onsolas" w:cs="Consolas" w:eastAsia="Consolas" w:hAnsi="Consolas"/>
          <w:color w:val="9A2D2D"/>
          <w:shd w:fill="F2F4F7" w:val="clear"/>
        </w:rPr>
        <w:t xml:space="preserve">auth.log</w:t>
      </w:r>
      <w:r>
        <w:t xml:space="preserve"> — autenticação SSH/sudo.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auditd</w:t>
      </w:r>
      <w:r>
        <w:t xml:space="preserve"> — auditoria de kernel (execução, acesso a arquivos) com </w:t>
      </w:r>
      <w:r>
        <w:rPr>
          <w:i/>
          <w:iCs/>
        </w:rPr>
        <w:t xml:space="preserve">keys</w:t>
      </w:r>
      <w:r>
        <w:t xml:space="preserve"> pesquisáveis.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nginx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access.log</w:t>
      </w:r>
      <w:r>
        <w:t xml:space="preserve">/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error.log</w:t>
      </w:r>
      <w:r>
        <w:t xml:space="preserve"> — ataques web.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FIM</w:t>
      </w:r>
      <w:r>
        <w:t xml:space="preserve"> em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/var/www</w:t>
      </w:r>
      <w:r>
        <w:t xml:space="preserve"> — defacement/webshell.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Coleta por grupo (conceito)</w:t>
      </w:r>
    </w:p>
    <w:p>
      <w:pPr>
        <w:spacing w:after="120" w:line="276"/>
      </w:pPr>
      <w:r>
        <w:t xml:space="preserve">A coleta é definida por grupo de agentes (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agent.conf</w:t>
      </w:r>
      <w:r>
        <w:t xml:space="preserve">): o grupo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windows</w:t>
      </w:r>
      <w:r>
        <w:t xml:space="preserve"> encaminha os canais
Security/System/Sysmon/Defender e faz FIM; o grupo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linux</w:t>
      </w:r>
      <w:r>
        <w:t xml:space="preserve"> encaminha auth/auditd/nginx e faz
FIM realtime em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/var/www</w:t>
      </w:r>
      <w:r>
        <w:t xml:space="preserve">. Centralizar por grupo mantém a telemetria consistente entre hosts
do mesmo papel.</w:t>
      </w:r>
    </w:p>
    <w:p>
      <w:pPr>
        <w:pStyle w:val="Heading1"/>
        <w:spacing w:after="80" w:before="240"/>
      </w:pPr>
      <w:r>
        <w:t xml:space="preserve">Lições de telemetria (decisivas para a detecção)</w:t>
      </w:r>
    </w:p>
    <w:p>
      <w:pPr>
        <w:spacing w:after="40" w:line="264"/>
      </w:pPr>
      <w:r>
        <w:rPr>
          <w:b/>
          <w:bCs/>
        </w:rPr>
        <w:t xml:space="preserve">1. </w:t>
      </w:r>
      <w:r>
        <w:rPr>
          <w:b/>
          <w:bCs/>
        </w:rPr>
        <w:t xml:space="preserve">O canal de eventos do Windows não popula </w:t>
      </w:r>
      <w:r>
        <w:rPr>
          <w:rFonts w:ascii="Consolas" w:cs="Consolas" w:eastAsia="Consolas" w:hAnsi="Consolas"/>
          <w:b/>
          <w:bCs/>
          <w:color w:val="9A2D2D"/>
          <w:shd w:fill="F2F4F7" w:val="clear"/>
        </w:rPr>
        <w:t xml:space="preserve">srcip</w:t>
      </w:r>
      <w:r>
        <w:rPr>
          <w:b/>
          <w:bCs/>
        </w:rPr>
        <w:t xml:space="preserve">.</w:t>
      </w:r>
      <w:r>
        <w:t xml:space="preserve"> O IP de origem vem em
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win.eventdata.ipAddress</w:t>
      </w:r>
      <w:r>
        <w:t xml:space="preserve">. Isso muda a correlação (usar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same_field</w:t>
      </w:r>
      <w:r>
        <w:t xml:space="preserve"> sobre esse campo) e
limita a resposta automatizada (ver </w:t>
      </w:r>
      <w:hyperlink w:history="1" r:id="rIdomflnvh7ggim5yh7otb1m">
        <w:r>
          <w:rPr>
            <w:color w:val="2E75B6"/>
            <w:u w:val="single"/>
          </w:rPr>
          <w:t xml:space="preserve">resposta</w:t>
        </w:r>
      </w:hyperlink>
      <w:r>
        <w:t xml:space="preserve">).</w:t>
      </w:r>
    </w:p>
    <w:p>
      <w:pPr>
        <w:spacing w:after="40" w:line="264"/>
      </w:pPr>
      <w:r>
        <w:rPr>
          <w:b/>
          <w:bCs/>
        </w:rPr>
        <w:t xml:space="preserve">2. </w:t>
      </w:r>
      <w:r>
        <w:rPr>
          <w:b/>
          <w:bCs/>
        </w:rPr>
        <w:t xml:space="preserve">A cobertura do Sysmon depende da config.</w:t>
      </w:r>
      <w:r>
        <w:t xml:space="preserve"> Eventos como EID 2/11/13/15/22 só aparecem se
a configuração do Sysmon os habilitar; "Sysmon instalado" não significa "Sysmon emitindo o
que você precisa".</w:t>
      </w:r>
    </w:p>
    <w:p>
      <w:pPr>
        <w:spacing w:after="40" w:line="264"/>
      </w:pPr>
      <w:r>
        <w:rPr>
          <w:b/>
          <w:bCs/>
        </w:rPr>
        <w:t xml:space="preserve">3. </w:t>
      </w:r>
      <w:r>
        <w:rPr>
          <w:b/>
          <w:bCs/>
        </w:rPr>
        <w:t xml:space="preserve">Alguns eventos simplesmente não vêm.</w:t>
      </w:r>
      <w:r>
        <w:t xml:space="preserve"> Em certos builds, o Sysmon pode não emitir o EID
22 (DnsQuery) mesmo configurado — uma </w:t>
      </w:r>
      <w:r>
        <w:rPr>
          <w:b/>
          <w:bCs/>
        </w:rPr>
        <w:t xml:space="preserve">lacuna de telemetria</w:t>
      </w:r>
      <w:r>
        <w:t xml:space="preserve"> que nenhuma regra resolve;
exige fonte alternativa.</w:t>
      </w:r>
    </w:p>
    <w:p>
      <w:pPr>
        <w:spacing w:after="40" w:line="264"/>
      </w:pPr>
      <w:r>
        <w:rPr>
          <w:b/>
          <w:bCs/>
        </w:rPr>
        <w:t xml:space="preserve">4. </w:t>
      </w:r>
      <w:r>
        <w:rPr>
          <w:b/>
          <w:bCs/>
        </w:rPr>
        <w:t xml:space="preserve">Saúde do pipeline é pré-requisito.</w:t>
      </w:r>
      <w:r>
        <w:t xml:space="preserve"> Agente offline, enrollment falho, logs não chegando
ou flood de eventos cegam o SOC antes de qualquer detecção — por isso são o primeiro tema
estudado (ver </w:t>
      </w:r>
      <w:hyperlink w:history="1" r:id="rId3xmo1hs85ihrrfzcn6t6b">
        <w:r>
          <w:rPr>
            <w:color w:val="2E75B6"/>
            <w:u w:val="single"/>
          </w:rPr>
          <w:t xml:space="preserve">casos</w:t>
        </w:r>
      </w:hyperlink>
      <w:r>
        <w:t xml:space="preserve">, fase de fundamentos).</w:t>
      </w:r>
    </w:p>
    <w:p>
      <w:pPr>
        <w:spacing w:after="60"/>
      </w:pPr>
    </w:p>
    <w:p>
      <w:pPr>
        <w:spacing w:after="120" w:line="276"/>
      </w:pPr>
      <w:hyperlink w:history="1" r:id="rIdbfngwglgdmcz32qdaqzci">
        <w:r>
          <w:rPr>
            <w:color w:val="2E75B6"/>
            <w:u w:val="single"/>
          </w:rPr>
          <w:t xml:space="preserve">◀ Metodologia</w:t>
        </w:r>
      </w:hyperlink>
      <w:r>
        <w:t xml:space="preserve"> · </w:t>
      </w:r>
      <w:hyperlink w:history="1" r:id="rIdrjhxjtmitimtva4eenbdb">
        <w:r>
          <w:rPr>
            <w:color w:val="2E75B6"/>
            <w:u w:val="single"/>
          </w:rPr>
          <w:t xml:space="preserve">Engenharia de detecção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dd1emnt2hivpcehcels7" Type="http://schemas.openxmlformats.org/officeDocument/2006/relationships/hyperlink" Target="02-metodologia.md" TargetMode="External"/><Relationship Id="rIdomflnvh7ggim5yh7otb1m" Type="http://schemas.openxmlformats.org/officeDocument/2006/relationships/hyperlink" Target="05-resposta-e-remediacao.md" TargetMode="External"/><Relationship Id="rId3xmo1hs85ihrrfzcn6t6b" Type="http://schemas.openxmlformats.org/officeDocument/2006/relationships/hyperlink" Target="../casos/README.md" TargetMode="External"/><Relationship Id="rIdbfngwglgdmcz32qdaqzci" Type="http://schemas.openxmlformats.org/officeDocument/2006/relationships/hyperlink" Target="02-metodologia.md" TargetMode="External"/><Relationship Id="rIdrjhxjtmitimtva4eenbdb" Type="http://schemas.openxmlformats.org/officeDocument/2006/relationships/hyperlink" Target="04-engenharia-de-deteccao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— Telemetria</dc:title>
  <dc:creator>Tibbers</dc:creator>
  <cp:lastModifiedBy>Un-named</cp:lastModifiedBy>
  <cp:revision>1</cp:revision>
  <dcterms:created xsi:type="dcterms:W3CDTF">2026-10-01T19:32:37.909Z</dcterms:created>
  <dcterms:modified xsi:type="dcterms:W3CDTF">2026-10-01T19:32:37.909Z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