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color w:val="1F4E79"/>
        </w:rPr>
        <w:t xml:space="preserve">05 — Resposta e remediação</w:t>
      </w:r>
    </w:p>
    <w:p>
      <w:pPr>
        <w:pBdr>
          <w:bottom w:val="single" w:color="1F4E79" w:sz="12"/>
        </w:pBdr>
        <w:spacing w:after="120" w:before="40"/>
      </w:pPr>
    </w:p>
    <w:p>
      <w:pPr>
        <w:spacing w:after="120" w:line="276"/>
      </w:pPr>
      <w:hyperlink w:history="1" r:id="rIdrx-x98yzt7ihwnk9dbc-l">
        <w:r>
          <w:rPr>
            <w:color w:val="2E75B6"/>
            <w:u w:val="single"/>
          </w:rPr>
          <w:t xml:space="preserve">◀ Engenharia de detecção</w:t>
        </w:r>
      </w:hyperlink>
    </w:p>
    <w:p>
      <w:pPr>
        <w:spacing w:after="120" w:line="276"/>
      </w:pPr>
      <w:r>
        <w:t xml:space="preserve">Detectar é metade do trabalho. A outra metade é </w:t>
      </w:r>
      <w:r>
        <w:rPr>
          <w:b/>
          <w:bCs/>
        </w:rPr>
        <w:t xml:space="preserve">conter</w:t>
      </w:r>
      <w:r>
        <w:t xml:space="preserve"> e </w:t>
      </w:r>
      <w:r>
        <w:rPr>
          <w:b/>
          <w:bCs/>
        </w:rPr>
        <w:t xml:space="preserve">remediar</w:t>
      </w:r>
      <w:r>
        <w:t xml:space="preserve"> — de preferência a
partir do próprio SIEM, sem ferramentas extras.</w:t>
      </w:r>
    </w:p>
    <w:p>
      <w:pPr>
        <w:pStyle w:val="Heading1"/>
        <w:spacing w:after="80" w:before="240"/>
      </w:pPr>
      <w:r>
        <w:t xml:space="preserve">Active Response</w:t>
      </w:r>
    </w:p>
    <w:p>
      <w:pPr>
        <w:spacing w:after="120" w:line="276"/>
      </w:pPr>
      <w:r>
        <w:t xml:space="preserve">O Wazuh executa ações automáticas a partir de um alerta. As duas estudadas: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Comando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Quando dispara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firewall-drop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Brute force (regra de nível alto) e alertas nível ≥ 12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Bloqueia o </w:t>
            </w:r>
            <w:r>
              <w:rPr>
                <w:b/>
                <w:bCs/>
              </w:rPr>
              <w:t xml:space="preserve">IP de origem</w:t>
            </w:r>
            <w:r>
              <w:t xml:space="preserve"> por um tempo. </w:t>
            </w:r>
            <w:r>
              <w:rPr>
                <w:b/>
                <w:bCs/>
              </w:rPr>
              <w:t xml:space="preserve">Só funciona com </w:t>
            </w:r>
            <w:r>
              <w:rPr>
                <w:rFonts w:ascii="Consolas" w:cs="Consolas" w:eastAsia="Consolas" w:hAnsi="Consolas"/>
                <w:b/>
                <w:bCs/>
                <w:color w:val="9A2D2D"/>
                <w:shd w:fill="F2F4F7" w:val="clear"/>
              </w:rPr>
              <w:t xml:space="preserve">srcip</w:t>
            </w:r>
            <w:r>
              <w:t xml:space="preserve"> — útil para Linux/rede, inútil para alertas Windows (que não trazem 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srcip</w:t>
            </w:r>
            <w:r>
              <w:t xml:space="preserve">).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choco-upgrade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Sob demanda / resposta a vulnerabilidade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Atualiza software via Chocolatey no endpoint (ver patch, abaixo).</w:t>
            </w:r>
          </w:p>
        </w:tc>
      </w:tr>
    </w:tbl>
    <w:p>
      <w:pPr>
        <w:spacing w:after="120"/>
      </w:pPr>
    </w:p>
    <w:p>
      <w:pPr>
        <w:pBdr>
          <w:left w:val="single" w:color="2E75B6" w:sz="18" w:space="8"/>
        </w:pBdr>
        <w:shd w:fill="F4F8FC" w:val="clear"/>
        <w:spacing w:after="60" w:before="60"/>
        <w:ind w:left="240"/>
      </w:pPr>
    </w:p>
    <w:p>
      <w:pPr>
        <w:pStyle w:val="Heading1"/>
        <w:spacing w:after="80" w:before="240"/>
      </w:pPr>
      <w:r>
        <w:t xml:space="preserve">Resposta por tática (resumo)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Técnica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Resposta estudada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Brute force / spraying (Windows)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Lockout de conta via GPO; investigar origem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Kerberoasting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Forçar AES nas contas de serviço; senha gerenciada (gMSA)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Exfiltração / C2 (com IP)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firewall-drop</w:t>
            </w:r>
            <w:r>
              <w:t xml:space="preserve"> do destino; isolar host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Persistência (serviço/tarefa/registro)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Remover o artefato; caçar o vetor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Credential dumping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Bloqueado na origem por hardening (ver </w:t>
            </w:r>
            <w:hyperlink w:history="1" r:id="rIdf2s3v-zaydjxrfaa8uw3w">
              <w:r>
                <w:rPr>
                  <w:color w:val="2E75B6"/>
                  <w:u w:val="single"/>
                </w:rPr>
                <w:t xml:space="preserve">06</w:t>
              </w:r>
            </w:hyperlink>
            <w:r>
              <w:t xml:space="preserve">)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Impacto (ransomware/serviços)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Isolar, restaurar backup, acionar IR</w:t>
            </w:r>
          </w:p>
        </w:tc>
      </w:tr>
    </w:tbl>
    <w:p>
      <w:pPr>
        <w:spacing w:after="120"/>
      </w:pPr>
    </w:p>
    <w:p>
      <w:pPr>
        <w:pStyle w:val="Heading1"/>
        <w:spacing w:after="80" w:before="240"/>
      </w:pPr>
      <w:r>
        <w:t xml:space="preserve">Gestão de vulnerabilidades</w:t>
      </w:r>
    </w:p>
    <w:p>
      <w:pPr>
        <w:spacing w:after="120" w:line="276"/>
      </w:pPr>
      <w:r>
        <w:t xml:space="preserve">O Wazuh inventaria o software dos agentes e cruza com bases de CVE, produzindo uma lista
priorizada por severidade (críticas/altas/médias) por host e por pacote. É o insumo para a
remediação.</w:t>
      </w:r>
    </w:p>
    <w:p>
      <w:pPr>
        <w:pStyle w:val="Heading2"/>
        <w:spacing w:after="80" w:before="160"/>
      </w:pPr>
      <w:r>
        <w:t xml:space="preserve">Patch em massa (Chocolatey via Active Response)</w:t>
      </w:r>
    </w:p>
    <w:p>
      <w:pPr>
        <w:spacing w:after="120" w:line="276"/>
      </w:pPr>
      <w:r>
        <w:t xml:space="preserve">A maior parte das vulnerabilidades exploradas está em </w:t>
      </w:r>
      <w:r>
        <w:rPr>
          <w:b/>
          <w:bCs/>
        </w:rPr>
        <w:t xml:space="preserve">software de terceiros</w:t>
      </w:r>
      <w:r>
        <w:t xml:space="preserve"> (navegadores,
leitores, runtimes) — exatamente o que o WSUS nativo não atualiza. O Chocolatey preenche essa
lacuna: um gerenciador de pacotes scriptável que atualiza dezenas de aplicativos com um
comando. Integrado ao Active Response, o patch é disparado de forma centralizada a partir do
SIEM que detectou a vulnerabilidade — fechando o ciclo </w:t>
      </w:r>
      <w:r>
        <w:rPr>
          <w:b/>
          <w:bCs/>
        </w:rPr>
        <w:t xml:space="preserve">detecção → remediação</w:t>
      </w:r>
      <w:r>
        <w:t xml:space="preserve"> sem
ferramenta adicional.</w:t>
      </w:r>
    </w:p>
    <w:p>
      <w:pPr>
        <w:spacing w:after="120" w:line="276"/>
      </w:pPr>
      <w:r>
        <w:t xml:space="preserve">Pontos de atenção observados no estudo: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o fluxo de patch registra em log dedicado (o log padrão de Active Response pode travar sob o
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execd</w:t>
      </w:r>
      <w:r>
        <w:t xml:space="preserve">);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o disparo fim-a-fim depende de credenciais da API do Wazuh e, por vezes, de empacotar o
script como executável para 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execd</w:t>
      </w:r>
      <w:r>
        <w:t xml:space="preserve"> lançar de forma confiável.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O ciclo de plantão</w:t>
      </w:r>
    </w:p>
    <w:p>
      <w:pPr>
        <w:spacing w:after="120" w:line="276"/>
      </w:pPr>
      <w:r>
        <w:t xml:space="preserve">Tudo isso serve a um único ciclo, repetido a cada alerta:</w:t>
      </w:r>
    </w:p>
    <w:p>
      <w:pPr>
        <w:spacing w:after="120" w:line="276"/>
      </w:pPr>
      <w:r>
        <w:rPr>
          <w:b/>
          <w:bCs/>
        </w:rPr>
        <w:t xml:space="preserve">detectar → triar (priorizar por nível/severidade) → responder (conter) → documentar.</w:t>
      </w:r>
    </w:p>
    <w:p>
      <w:pPr>
        <w:spacing w:after="120" w:line="276"/>
      </w:pPr>
      <w:r>
        <w:t xml:space="preserve">Cada técnica estudada carrega a resposta cabível, de modo que o catálogo não é só "o que
detecta", mas "o que fazer quando detectar".</w:t>
      </w:r>
    </w:p>
    <w:p>
      <w:pPr>
        <w:spacing w:after="120" w:line="276"/>
      </w:pPr>
      <w:hyperlink w:history="1" r:id="rIdz_s3zi1dawg14h4qhmybh">
        <w:r>
          <w:rPr>
            <w:color w:val="2E75B6"/>
            <w:u w:val="single"/>
          </w:rPr>
          <w:t xml:space="preserve">◀ Engenharia de detecção</w:t>
        </w:r>
      </w:hyperlink>
      <w:r>
        <w:t xml:space="preserve"> · </w:t>
      </w:r>
      <w:hyperlink w:history="1" r:id="rIdsvqli7udaqaxlwubrcj4z">
        <w:r>
          <w:rPr>
            <w:color w:val="2E75B6"/>
            <w:u w:val="single"/>
          </w:rPr>
          <w:t xml:space="preserve">Hardening e evolução ▶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b/>
      <w:bCs/>
      <w:color w:val="1F4E79"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rx-x98yzt7ihwnk9dbc-l" Type="http://schemas.openxmlformats.org/officeDocument/2006/relationships/hyperlink" Target="04-engenharia-de-deteccao.md" TargetMode="External"/><Relationship Id="rIdf2s3v-zaydjxrfaa8uw3w" Type="http://schemas.openxmlformats.org/officeDocument/2006/relationships/hyperlink" Target="06-hardening-e-roadmap.md" TargetMode="External"/><Relationship Id="rIdz_s3zi1dawg14h4qhmybh" Type="http://schemas.openxmlformats.org/officeDocument/2006/relationships/hyperlink" Target="04-engenharia-de-deteccao.md" TargetMode="External"/><Relationship Id="rIdsvqli7udaqaxlwubrcj4z" Type="http://schemas.openxmlformats.org/officeDocument/2006/relationships/hyperlink" Target="06-hardening-e-roadmap.md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— Resposta e remediação</dc:title>
  <dc:creator>Tibbers</dc:creator>
  <cp:lastModifiedBy>Un-named</cp:lastModifiedBy>
  <cp:revision>1</cp:revision>
  <dcterms:created xsi:type="dcterms:W3CDTF">2026-10-01T19:32:38.294Z</dcterms:created>
  <dcterms:modified xsi:type="dcterms:W3CDTF">2026-10-01T19:32:38.294Z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