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Tibbers — Estudo de engenharia de detecção com Wazuh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r>
        <w:t xml:space="preserve">Pesquisa aplicada sobre </w:t>
      </w:r>
      <w:r>
        <w:rPr>
          <w:b/>
          <w:bCs/>
        </w:rPr>
        <w:t xml:space="preserve">detecção e resposta (blue team)</w:t>
      </w:r>
      <w:r>
        <w:t xml:space="preserve"> usando o </w:t>
      </w:r>
      <w:r>
        <w:rPr>
          <w:b/>
          <w:bCs/>
        </w:rPr>
        <w:t xml:space="preserve">Wazuh</w:t>
      </w:r>
      <w:r>
        <w:t xml:space="preserve"> (SIEM/XDR
open source). O objetivo não é entregar um laboratório para montar, e sim </w:t>
      </w:r>
      <w:r>
        <w:rPr>
          <w:b/>
          <w:bCs/>
        </w:rPr>
        <w:t xml:space="preserve">documentar e
analisar</w:t>
      </w:r>
      <w:r>
        <w:t xml:space="preserve"> como técnicas de ataque comuns são detectadas, por que as regras funcionam (ou
falham) e o que isso ensina sobre engenharia de detecção.</w:t>
      </w:r>
    </w:p>
    <w:p>
      <w:pPr>
        <w:spacing w:after="120" w:line="276"/>
      </w:pPr>
      <w:r>
        <w:t xml:space="preserve">É um recorte enxuto, centrado em cinco técnicas representativas do MITRE ATT&amp;CK.</w:t>
      </w:r>
    </w:p>
    <w:p>
      <w:pPr>
        <w:pStyle w:val="Heading1"/>
        <w:spacing w:after="80" w:before="240"/>
      </w:pPr>
      <w:r>
        <w:t xml:space="preserve">Pergunta de pesquisa</w:t>
      </w:r>
    </w:p>
    <w:p>
      <w:pPr>
        <w:pBdr>
          <w:left w:val="single" w:color="2E75B6" w:sz="18" w:space="8"/>
        </w:pBdr>
        <w:shd w:fill="F4F8FC" w:val="clear"/>
        <w:spacing w:after="60" w:before="60"/>
        <w:ind w:left="240"/>
      </w:pPr>
    </w:p>
    <w:p>
      <w:pPr>
        <w:pStyle w:val="Heading1"/>
        <w:spacing w:after="80" w:before="240"/>
      </w:pPr>
      <w:r>
        <w:t xml:space="preserve">Escopo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Cinco técnicas estudadas:</w:t>
      </w:r>
      <w:r>
        <w:t xml:space="preserve"> brute force, Kerberoasting, persistência por serviço,
exfiltração por rede e sabotagem anti-forense.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Fontes de telemetria:</w:t>
      </w:r>
      <w:r>
        <w:t xml:space="preserve"> canais de evento do Windows (Security/System) e Sysmon.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Foco:</w:t>
      </w:r>
      <w:r>
        <w:t xml:space="preserve"> a lógica de detecção (regra + ancoragem + MITRE) e as lições de tuning — não a
automação de infraestrutura.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O que você encontra aqui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Documento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Conteúdo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zvm27ci3orx7mh1tepco">
              <w:r>
                <w:rPr>
                  <w:color w:val="2E75B6"/>
                  <w:u w:val="single"/>
                </w:rPr>
                <w:t xml:space="preserve">00 — Contexto e escopo</w:t>
              </w:r>
            </w:hyperlink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Motivação, perguntas e o ambiente de referência estudado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daebmj-rowqzpwi9g6gd">
              <w:r>
                <w:rPr>
                  <w:color w:val="2E75B6"/>
                  <w:u w:val="single"/>
                </w:rPr>
                <w:t xml:space="preserve">01 — Metodologia</w:t>
              </w:r>
            </w:hyperlink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Como cada detecção é construída e validada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jsr8ne8xugbglt2e9yva">
              <w:r>
                <w:rPr>
                  <w:color w:val="2E75B6"/>
                  <w:u w:val="single"/>
                </w:rPr>
                <w:t xml:space="preserve">02 — Detecção e regras</w:t>
              </w:r>
            </w:hyperlink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As cinco regras, ancoragem no ruleset e MITRE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07cpstt7ko9zbntcwmf6">
              <w:r>
                <w:rPr>
                  <w:color w:val="2E75B6"/>
                  <w:u w:val="single"/>
                </w:rPr>
                <w:t xml:space="preserve">03 — Resultados e lições</w:t>
              </w:r>
            </w:hyperlink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Achados, armadilhas e o que generaliza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vhtjuhqjwkzh2hgtncne">
              <w:r>
                <w:rPr>
                  <w:color w:val="2E75B6"/>
                  <w:u w:val="single"/>
                </w:rPr>
                <w:t xml:space="preserve">04 — Referências</w:t>
              </w:r>
            </w:hyperlink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Documentação e material de apoio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sknsrfifgauwmlcsdhoh">
              <w:r>
                <w:rPr>
                  <w:color w:val="2E75B6"/>
                  <w:u w:val="single"/>
                </w:rPr>
                <w:t xml:space="preserve">Casos estudados</w:t>
              </w:r>
            </w:hyperlink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As cinco técnicas, uma a uma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Os artefatos de detecção (regras) estão em
</w:t>
      </w:r>
      <w:hyperlink w:history="1" r:id="rIdgnp1vr_kydz63id8m7sqj">
        <w:r>
          <w:rPr>
            <w:rFonts w:ascii="Consolas" w:cs="Consolas" w:eastAsia="Consolas" w:hAnsi="Consolas"/>
            <w:color w:val="2E75B6"/>
            <w:u w:val="single"/>
            <w:shd w:fill="F2F4F7" w:val="clear"/>
          </w:rPr>
          <w:t xml:space="preserve">configs/wazuh/local_rules.xml</w:t>
        </w:r>
      </w:hyperlink>
      <w:r>
        <w:t xml:space="preserve">.</w:t>
      </w:r>
    </w:p>
    <w:p>
      <w:pPr>
        <w:pStyle w:val="Heading1"/>
        <w:spacing w:after="80" w:before="240"/>
      </w:pPr>
      <w:r>
        <w:t xml:space="preserve">Ambiente de referência</w:t>
      </w:r>
    </w:p>
    <w:p>
      <w:pPr>
        <w:spacing w:after="120" w:line="276"/>
      </w:pPr>
      <w:r>
        <w:t xml:space="preserve">O estudo assume um ambiente isolado e pequeno, descrito em
</w:t>
      </w:r>
      <w:hyperlink w:history="1" r:id="rIddtya6qop_7e8z-zwsz8yz">
        <w:r>
          <w:rPr>
            <w:color w:val="2E75B6"/>
            <w:u w:val="single"/>
          </w:rPr>
          <w:t xml:space="preserve">00 — Contexto e escopo</w:t>
        </w:r>
      </w:hyperlink>
      <w:r>
        <w:t xml:space="preserve">: um domínio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corp.tibbers.lab</w:t>
      </w:r>
      <w:r>
        <w:t xml:space="preserve">
(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10.20.0.0/24</w:t>
      </w:r>
      <w:r>
        <w:t xml:space="preserve">) com um controlador de domínio que também serve de endpoint monitorado, o
Wazuh all-in-one e uma estação ofensiva usada apenas para gerar a telemetria de ataque.</w:t>
      </w:r>
    </w:p>
    <w:p>
      <w:pPr>
        <w:pStyle w:val="Heading1"/>
        <w:spacing w:after="80" w:before="240"/>
      </w:pPr>
      <w:r>
        <w:t xml:space="preserve">Observações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Ambiente </w:t>
      </w:r>
      <w:r>
        <w:rPr>
          <w:b/>
          <w:bCs/>
        </w:rPr>
        <w:t xml:space="preserve">isolado</w:t>
      </w:r>
      <w:r>
        <w:t xml:space="preserve">; ferramentas ofensivas apenas na estação dedicada.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Nenhuma credencial real</w:t>
      </w:r>
      <w:r>
        <w:t xml:space="preserve"> — valores fictícios documentados.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Material educacional, para estudo de detecção defensiva.</w:t>
      </w:r>
    </w:p>
    <w:p>
      <w:pPr>
        <w:spacing w:after="6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zvm27ci3orx7mh1tepco" Type="http://schemas.openxmlformats.org/officeDocument/2006/relationships/hyperlink" Target="docs/00-contexto-e-escopo.md" TargetMode="External"/><Relationship Id="rId4daebmj-rowqzpwi9g6gd" Type="http://schemas.openxmlformats.org/officeDocument/2006/relationships/hyperlink" Target="docs/01-metodologia.md" TargetMode="External"/><Relationship Id="rIdijsr8ne8xugbglt2e9yva" Type="http://schemas.openxmlformats.org/officeDocument/2006/relationships/hyperlink" Target="docs/02-deteccao-e-regras.md" TargetMode="External"/><Relationship Id="rIdu07cpstt7ko9zbntcwmf6" Type="http://schemas.openxmlformats.org/officeDocument/2006/relationships/hyperlink" Target="docs/03-resultados-e-licoes.md" TargetMode="External"/><Relationship Id="rId7vhtjuhqjwkzh2hgtncne" Type="http://schemas.openxmlformats.org/officeDocument/2006/relationships/hyperlink" Target="docs/04-referencias.md" TargetMode="External"/><Relationship Id="rIddsknsrfifgauwmlcsdhoh" Type="http://schemas.openxmlformats.org/officeDocument/2006/relationships/hyperlink" Target="casos/README.md" TargetMode="External"/><Relationship Id="rIdgnp1vr_kydz63id8m7sqj" Type="http://schemas.openxmlformats.org/officeDocument/2006/relationships/hyperlink" Target="configs/wazuh/local_rules.xml" TargetMode="External"/><Relationship Id="rIddtya6qop_7e8z-zwsz8yz" Type="http://schemas.openxmlformats.org/officeDocument/2006/relationships/hyperlink" Target="docs/00-contexto-e-escopo.md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Tibbers — Estudo de engenharia de detecção com Wazuh</dc:title>
  <dc:creator>Tibbers</dc:creator>
  <cp:lastModifiedBy>Un-named</cp:lastModifiedBy>
  <cp:revision>1</cp:revision>
  <dcterms:created xsi:type="dcterms:W3CDTF">2026-10-01T15:52:33.649Z</dcterms:created>
  <dcterms:modified xsi:type="dcterms:W3CDTF">2026-10-01T15:52:33.650Z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