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02 — Detecção e regras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mdg07j3zwgpkjxzwpungj">
        <w:r>
          <w:rPr>
            <w:color w:val="2E75B6"/>
            <w:u w:val="single"/>
          </w:rPr>
          <w:t xml:space="preserve">◀ Metodologia</w:t>
        </w:r>
      </w:hyperlink>
    </w:p>
    <w:p>
      <w:pPr>
        <w:spacing w:after="120" w:line="276"/>
      </w:pPr>
      <w:r>
        <w:t xml:space="preserve">O núcleo do estudo: cinco regras customizadas (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110001</w:t>
      </w:r>
      <w:r>
        <w:t xml:space="preserve">–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110005</w:t>
      </w:r>
      <w:r>
        <w:t xml:space="preserve">), cada uma ancorada no
"pai" correto do ruleset e mapeada ao MITRE ATT&amp;CK. Os artefatos estão em
</w:t>
      </w:r>
      <w:hyperlink w:history="1" r:id="rIdskwuzmveyaelb6bwm4ea9">
        <w:r>
          <w:rPr>
            <w:rFonts w:ascii="Consolas" w:cs="Consolas" w:eastAsia="Consolas" w:hAnsi="Consolas"/>
            <w:color w:val="2E75B6"/>
            <w:u w:val="single"/>
            <w:shd w:fill="F2F4F7" w:val="clear"/>
          </w:rPr>
          <w:t xml:space="preserve">configs/wazuh/local_rules.xml</w:t>
        </w:r>
      </w:hyperlink>
      <w:r>
        <w:t xml:space="preserve">.</w:t>
      </w:r>
    </w:p>
    <w:p>
      <w:pPr>
        <w:pStyle w:val="Heading1"/>
        <w:spacing w:after="80" w:before="240"/>
      </w:pPr>
      <w:r>
        <w:t xml:space="preserve">Princípio de ancoragem</w:t>
      </w:r>
    </w:p>
    <w:p>
      <w:pPr>
        <w:spacing w:after="120" w:line="276"/>
      </w:pPr>
      <w:r>
        <w:t xml:space="preserve">Regras do Windows que casam por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&lt;field&gt;</w:t>
      </w:r>
      <w:r>
        <w:t xml:space="preserve"> </w:t>
      </w:r>
      <w:r>
        <w:rPr>
          <w:b/>
          <w:bCs/>
        </w:rPr>
        <w:t xml:space="preserve">precisam</w:t>
      </w:r>
      <w:r>
        <w:t xml:space="preserve"> do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&lt;if_sid&gt;</w:t>
      </w:r>
      <w:r>
        <w:t xml:space="preserve"> (ou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&lt;if_group&gt;</w:t>
      </w:r>
      <w:r>
        <w:t xml:space="preserve">) da
built-in que decodifica o evento. Sem isso, o alerta cai em uma regra genérica de nível &lt; 3
e </w:t>
      </w:r>
      <w:r>
        <w:rPr>
          <w:b/>
          <w:bCs/>
        </w:rPr>
        <w:t xml:space="preserve">nunca aparece</w:t>
      </w:r>
      <w:r>
        <w:t xml:space="preserve">. Ancorar no pai certo é o ponto que mais separa uma regra que "parece
certa" de uma que de fato dispara.</w:t>
      </w:r>
    </w:p>
    <w:p>
      <w:pPr>
        <w:spacing w:after="120" w:line="276"/>
      </w:pPr>
      <w:r>
        <w:t xml:space="preserve">Para os eventos deste estudo, os pais são: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Evento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Pai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4625 (falha de logon) repetido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60204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regra de frequência built-in (brute force)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4769 (TGS Kerberos)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60103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cadeia do canal Security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7045 (novo serviço)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61138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canal System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Sysmon EID 3 (conexão de rede)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92101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grupo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sysmon_event3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7040 (serviço alterado)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61104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estado no campo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param3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As cinco regras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Nível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Gatilho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Ancoragem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MITRE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Caso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110001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Brute force de logon (4625 repetido)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if_sid 60204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T1110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e5spdyevbwnrd2tiqjfy">
              <w:r>
                <w:rPr>
                  <w:color w:val="2E75B6"/>
                  <w:u w:val="single"/>
                </w:rPr>
                <w:t xml:space="preserve">01</w:t>
              </w:r>
            </w:hyperlink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110002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12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4769 com RC4 (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ticketEncryptionType 0x17</w:t>
            </w:r>
            <w:r>
              <w:t xml:space="preserve">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if_sid 60103</w:t>
            </w:r>
            <w:r>
              <w:t xml:space="preserve"> + campo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T1558.003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i8q3f61wc_lnde9j1bev">
              <w:r>
                <w:rPr>
                  <w:color w:val="2E75B6"/>
                  <w:u w:val="single"/>
                </w:rPr>
                <w:t xml:space="preserve">02</w:t>
              </w:r>
            </w:hyperlink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110003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Novo serviço instalado (7045)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if_sid 61138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T1543.003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wetv-cwhnnm8zb5kstwt">
              <w:r>
                <w:rPr>
                  <w:color w:val="2E75B6"/>
                  <w:u w:val="single"/>
                </w:rPr>
                <w:t xml:space="preserve">03</w:t>
              </w:r>
            </w:hyperlink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110004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8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Conexão de saída para o host de ataque (EID 3 → 10.20.0.50)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if_sid 92101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destinationIp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T1041/T1048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mroika-xj1uvtxak5ftn">
              <w:r>
                <w:rPr>
                  <w:color w:val="2E75B6"/>
                  <w:u w:val="single"/>
                </w:rPr>
                <w:t xml:space="preserve">04</w:t>
              </w:r>
            </w:hyperlink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110005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Serviço alterado para </w:t>
            </w:r>
            <w:r>
              <w:rPr>
                <w:i/>
                <w:iCs/>
              </w:rPr>
              <w:t xml:space="preserve">disabled</w:t>
            </w:r>
            <w:r>
              <w:t xml:space="preserve"> (7040)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if_sid 61104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param3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T1562.001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x9vwbjpuu1_rckrrguiq">
              <w:r>
                <w:rPr>
                  <w:color w:val="2E75B6"/>
                  <w:u w:val="single"/>
                </w:rPr>
                <w:t xml:space="preserve">05</w:t>
              </w:r>
            </w:hyperlink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A armadilha do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 no Windows</w:t>
      </w:r>
    </w:p>
    <w:p>
      <w:pPr>
        <w:spacing w:after="120" w:line="276"/>
      </w:pPr>
      <w:r>
        <w:t xml:space="preserve">Eventos do </w:t>
      </w:r>
      <w:r>
        <w:rPr>
          <w:b/>
          <w:bCs/>
        </w:rPr>
        <w:t xml:space="preserve">canal de eventos do Windows não populam o campo </w:t>
      </w:r>
      <w:r>
        <w:rPr>
          <w:rFonts w:ascii="Consolas" w:cs="Consolas" w:eastAsia="Consolas" w:hAnsi="Consolas"/>
          <w:b/>
          <w:bCs/>
          <w:color w:val="9A2D2D"/>
          <w:shd w:fill="F2F4F7" w:val="clear"/>
        </w:rPr>
        <w:t xml:space="preserve">srcip</w:t>
      </w:r>
      <w:r>
        <w:t xml:space="preserve"> — o IP de origem vem
em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win.eventdata.ipAddress</w:t>
      </w:r>
      <w:r>
        <w:t xml:space="preserve">. Duas consequências diretas: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 correlação de brute force deve usar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same_field</w:t>
      </w:r>
      <w:r>
        <w:t xml:space="preserve"> sobre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win.eventdata.ipAddress</w:t>
      </w:r>
      <w:r>
        <w:t xml:space="preserve">, não
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same_source_ip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 resposta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firewall-drop</w:t>
      </w:r>
      <w:r>
        <w:t xml:space="preserve"> (que extrai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) </w:t>
      </w:r>
      <w:r>
        <w:rPr>
          <w:b/>
          <w:bCs/>
        </w:rPr>
        <w:t xml:space="preserve">não se aplica</w:t>
      </w:r>
      <w:r>
        <w:t xml:space="preserve"> a alertas do Windows — a
resposta correta ali é </w:t>
      </w:r>
      <w:r>
        <w:rPr>
          <w:b/>
          <w:bCs/>
        </w:rPr>
        <w:t xml:space="preserve">lockout de conta via GPO</w:t>
      </w:r>
      <w:r>
        <w:t xml:space="preserve">. 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firewall-drop</w:t>
      </w:r>
      <w:r>
        <w:t xml:space="preserve"> fica reservado a
alertas </w:t>
      </w:r>
      <w:r>
        <w:rPr>
          <w:b/>
          <w:bCs/>
        </w:rPr>
        <w:t xml:space="preserve">com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 (tráfego Linux/rede), como no cenário de exfiltração.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Coleta mínima</w:t>
      </w:r>
    </w:p>
    <w:p>
      <w:pPr>
        <w:spacing w:after="120" w:line="276"/>
      </w:pPr>
      <w:r>
        <w:t xml:space="preserve">O endpoint precisa encaminhar os canais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Security</w:t>
      </w:r>
      <w:r>
        <w:t xml:space="preserve">,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System</w:t>
      </w:r>
      <w:r>
        <w:t xml:space="preserve"> e
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Microsoft-Windows-Sysmon/Operational</w:t>
      </w:r>
      <w:r>
        <w:t xml:space="preserve">, com o Sysmon capturando ao menos os EIDs 1
(processo), 3 (rede) e 10 (acesso a processo). É o suficiente para as cinco técnicas.</w:t>
      </w:r>
    </w:p>
    <w:p>
      <w:pPr>
        <w:spacing w:after="120" w:line="276"/>
      </w:pPr>
      <w:hyperlink w:history="1" r:id="rIdkirxs_hbzmq7e2ev_xro_">
        <w:r>
          <w:rPr>
            <w:color w:val="2E75B6"/>
            <w:u w:val="single"/>
          </w:rPr>
          <w:t xml:space="preserve">◀ Metodologia</w:t>
        </w:r>
      </w:hyperlink>
      <w:r>
        <w:t xml:space="preserve"> · </w:t>
      </w:r>
      <w:hyperlink w:history="1" r:id="rIdq1mi_pqxlm7g-oe5bvvhn">
        <w:r>
          <w:rPr>
            <w:color w:val="2E75B6"/>
            <w:u w:val="single"/>
          </w:rPr>
          <w:t xml:space="preserve">Resultados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dg07j3zwgpkjxzwpungj" Type="http://schemas.openxmlformats.org/officeDocument/2006/relationships/hyperlink" Target="01-metodologia.md" TargetMode="External"/><Relationship Id="rIdskwuzmveyaelb6bwm4ea9" Type="http://schemas.openxmlformats.org/officeDocument/2006/relationships/hyperlink" Target="../configs/wazuh/local_rules.xml" TargetMode="External"/><Relationship Id="rIdie5spdyevbwnrd2tiqjfy" Type="http://schemas.openxmlformats.org/officeDocument/2006/relationships/hyperlink" Target="../casos/README.md#caso-01" TargetMode="External"/><Relationship Id="rIdei8q3f61wc_lnde9j1bev" Type="http://schemas.openxmlformats.org/officeDocument/2006/relationships/hyperlink" Target="../casos/README.md#caso-02" TargetMode="External"/><Relationship Id="rId4wetv-cwhnnm8zb5kstwt" Type="http://schemas.openxmlformats.org/officeDocument/2006/relationships/hyperlink" Target="../casos/README.md#caso-03" TargetMode="External"/><Relationship Id="rIdsmroika-xj1uvtxak5ftn" Type="http://schemas.openxmlformats.org/officeDocument/2006/relationships/hyperlink" Target="../casos/README.md#caso-04" TargetMode="External"/><Relationship Id="rIdvx9vwbjpuu1_rckrrguiq" Type="http://schemas.openxmlformats.org/officeDocument/2006/relationships/hyperlink" Target="../casos/README.md#caso-05" TargetMode="External"/><Relationship Id="rIdkirxs_hbzmq7e2ev_xro_" Type="http://schemas.openxmlformats.org/officeDocument/2006/relationships/hyperlink" Target="01-metodologia.md" TargetMode="External"/><Relationship Id="rIdq1mi_pqxlm7g-oe5bvvhn" Type="http://schemas.openxmlformats.org/officeDocument/2006/relationships/hyperlink" Target="03-resultados-e-licoes.md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— Detecção e regras</dc:title>
  <dc:creator>Tibbers</dc:creator>
  <cp:lastModifiedBy>Un-named</cp:lastModifiedBy>
  <cp:revision>1</cp:revision>
  <dcterms:created xsi:type="dcterms:W3CDTF">2026-10-01T15:52:34.329Z</dcterms:created>
  <dcterms:modified xsi:type="dcterms:W3CDTF">2026-10-01T15:52:34.329Z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